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293" w:rsidP="00887293">
      <w:pPr>
        <w:pStyle w:val="Title"/>
      </w:pPr>
      <w:r>
        <w:fldChar w:fldCharType="begin"/>
      </w:r>
      <w:r>
        <w:instrText xml:space="preserve"> TITLE   \* MERGEFORMAT </w:instrText>
      </w:r>
      <w:r>
        <w:fldChar w:fldCharType="separate"/>
      </w:r>
      <w:r>
        <w:t>MTMS313A Prepare product formulations</w:t>
      </w:r>
      <w:r>
        <w:fldChar w:fldCharType="end"/>
      </w:r>
    </w:p>
    <w:p w:rsidR="00887293" w:rsidP="00887293">
      <w:pPr>
        <w:pStyle w:val="Version"/>
        <w:sectPr w:rsidSect="000020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009" w:rsidP="00002009">
      <w:pPr>
        <w:pStyle w:val="SuperHeading"/>
      </w:pPr>
      <w:r w:rsidRPr="00002009">
        <w:t>MTMS313A Prepare product formulations</w:t>
      </w:r>
    </w:p>
    <w:p w:rsidR="00000000" w:rsidRPr="00002009" w:rsidP="00002009">
      <w:pPr>
        <w:pStyle w:val="Heading1"/>
      </w:pPr>
      <w:bookmarkStart w:id="1" w:name="O_272826"/>
      <w:bookmarkEnd w:id="1"/>
      <w:r w:rsidRPr="00002009">
        <w:t>Modification History</w:t>
      </w:r>
    </w:p>
    <w:p w:rsidR="00000000" w:rsidRPr="00002009" w:rsidP="00002009">
      <w:pPr>
        <w:pStyle w:val="BodyText"/>
      </w:pPr>
      <w:r w:rsidRPr="00002009">
        <w:t>Not Applicable</w:t>
      </w:r>
    </w:p>
    <w:p w:rsidR="00000000" w:rsidRPr="00002009" w:rsidP="00002009">
      <w:pPr>
        <w:pStyle w:val="AllowPageBreak"/>
      </w:pPr>
    </w:p>
    <w:p w:rsidR="00000000" w:rsidRPr="00002009" w:rsidP="00002009">
      <w:pPr>
        <w:pStyle w:val="Heading1"/>
      </w:pPr>
      <w:bookmarkStart w:id="2" w:name="O_216227"/>
      <w:bookmarkEnd w:id="2"/>
      <w:r w:rsidRPr="00002009">
        <w:t>Unit Descriptor</w:t>
      </w:r>
    </w:p>
    <w:tbl>
      <w:tblPr>
        <w:tblW w:w="0" w:type="auto"/>
        <w:tblLayout w:type="fixed"/>
        <w:tblCellMar>
          <w:left w:w="62" w:type="dxa"/>
          <w:right w:w="62" w:type="dxa"/>
        </w:tblCellMar>
        <w:tblLook w:val="0000"/>
      </w:tblPr>
      <w:tblGrid>
        <w:gridCol w:w="2666"/>
        <w:gridCol w:w="5856"/>
      </w:tblGrid>
      <w:tr w:rsidTr="00887293">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This unit covers the skills and knowledge required to prepare product formulations in a meat establishment.</w:t>
            </w:r>
          </w:p>
        </w:tc>
      </w:tr>
    </w:tbl>
    <w:p w:rsidR="00887293" w:rsidP="00002009">
      <w:pPr>
        <w:pStyle w:val="BodyText"/>
      </w:pPr>
    </w:p>
    <w:p w:rsidR="00887293" w:rsidP="00002009">
      <w:pPr>
        <w:pStyle w:val="BodyText"/>
      </w:pPr>
    </w:p>
    <w:p w:rsidR="00000000" w:rsidRPr="00002009" w:rsidP="00002009">
      <w:pPr>
        <w:pStyle w:val="Heading1"/>
      </w:pPr>
      <w:bookmarkStart w:id="3" w:name="O_216231"/>
      <w:bookmarkEnd w:id="3"/>
      <w:r w:rsidRPr="00002009">
        <w:t>Application of the Unit</w:t>
      </w:r>
    </w:p>
    <w:tbl>
      <w:tblPr>
        <w:tblW w:w="0" w:type="auto"/>
        <w:tblLayout w:type="fixed"/>
        <w:tblCellMar>
          <w:left w:w="62" w:type="dxa"/>
          <w:right w:w="62" w:type="dxa"/>
        </w:tblCellMar>
        <w:tblLook w:val="0000"/>
      </w:tblPr>
      <w:tblGrid>
        <w:gridCol w:w="2754"/>
        <w:gridCol w:w="5768"/>
      </w:tblGrid>
      <w:tr w:rsidTr="008872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Skilled operators involved in the preparation of salamis and smallgoods products and mixing combinations of additives, spices and binders may require this unit.</w:t>
            </w:r>
          </w:p>
        </w:tc>
      </w:tr>
    </w:tbl>
    <w:p w:rsidR="00887293" w:rsidP="00002009">
      <w:pPr>
        <w:pStyle w:val="BodyText"/>
      </w:pPr>
    </w:p>
    <w:p w:rsidR="00887293" w:rsidP="00002009">
      <w:pPr>
        <w:pStyle w:val="BodyText"/>
      </w:pPr>
    </w:p>
    <w:p w:rsidR="00000000" w:rsidRPr="00002009" w:rsidP="00002009">
      <w:pPr>
        <w:pStyle w:val="Heading1"/>
      </w:pPr>
      <w:bookmarkStart w:id="4" w:name="O_281086"/>
      <w:bookmarkEnd w:id="4"/>
      <w:r w:rsidRPr="00002009">
        <w:t>Licensing/R</w:t>
      </w:r>
      <w:r w:rsidRPr="00002009">
        <w:t>egulatory Information</w:t>
      </w:r>
    </w:p>
    <w:p w:rsidR="00000000" w:rsidRPr="00002009" w:rsidP="00002009">
      <w:pPr>
        <w:pStyle w:val="BodyText"/>
      </w:pPr>
      <w:r w:rsidRPr="00002009">
        <w:t>Not Applicable</w:t>
      </w:r>
    </w:p>
    <w:p w:rsidR="00000000" w:rsidRPr="00002009" w:rsidP="00002009">
      <w:pPr>
        <w:pStyle w:val="AllowPageBreak"/>
      </w:pPr>
    </w:p>
    <w:p w:rsidR="00000000" w:rsidRPr="00002009" w:rsidP="00002009">
      <w:pPr>
        <w:pStyle w:val="Heading1"/>
      </w:pPr>
      <w:bookmarkStart w:id="5" w:name="O_216229"/>
      <w:bookmarkEnd w:id="5"/>
      <w:r w:rsidRPr="00002009">
        <w:t>Pre-Requisites</w:t>
      </w:r>
    </w:p>
    <w:tbl>
      <w:tblPr>
        <w:tblW w:w="0" w:type="auto"/>
        <w:tblLayout w:type="fixed"/>
        <w:tblCellMar>
          <w:left w:w="62" w:type="dxa"/>
          <w:right w:w="62" w:type="dxa"/>
        </w:tblCellMar>
        <w:tblLook w:val="0000"/>
      </w:tblPr>
      <w:tblGrid>
        <w:gridCol w:w="2771"/>
        <w:gridCol w:w="1313"/>
        <w:gridCol w:w="4438"/>
      </w:tblGrid>
      <w:tr w:rsidTr="0088729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Nil</w:t>
            </w:r>
          </w:p>
        </w:tc>
      </w:tr>
      <w:tr w:rsidTr="008872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p>
        </w:tc>
      </w:tr>
      <w:tr w:rsidTr="008872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p>
        </w:tc>
      </w:tr>
    </w:tbl>
    <w:p w:rsidR="00887293" w:rsidP="00002009">
      <w:pPr>
        <w:pStyle w:val="BodyText"/>
      </w:pPr>
    </w:p>
    <w:p w:rsidR="00887293" w:rsidP="00002009">
      <w:pPr>
        <w:pStyle w:val="BodyText"/>
      </w:pPr>
    </w:p>
    <w:p w:rsidR="00000000" w:rsidRPr="00002009" w:rsidP="00002009">
      <w:pPr>
        <w:pStyle w:val="Heading1"/>
      </w:pPr>
      <w:bookmarkStart w:id="6" w:name="O_216228"/>
      <w:bookmarkEnd w:id="6"/>
      <w:r w:rsidRPr="00002009">
        <w:t>Employability Skills Information</w:t>
      </w:r>
    </w:p>
    <w:tbl>
      <w:tblPr>
        <w:tblW w:w="0" w:type="auto"/>
        <w:tblLayout w:type="fixed"/>
        <w:tblCellMar>
          <w:left w:w="62" w:type="dxa"/>
          <w:right w:w="62" w:type="dxa"/>
        </w:tblCellMar>
        <w:tblLook w:val="0000"/>
      </w:tblPr>
      <w:tblGrid>
        <w:gridCol w:w="2802"/>
        <w:gridCol w:w="5720"/>
      </w:tblGrid>
      <w:tr w:rsidTr="008872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This unit contains employability skills.</w:t>
            </w:r>
          </w:p>
        </w:tc>
      </w:tr>
    </w:tbl>
    <w:p w:rsidR="00887293" w:rsidP="00002009">
      <w:pPr>
        <w:pStyle w:val="BodyText"/>
      </w:pPr>
    </w:p>
    <w:p w:rsidR="00887293" w:rsidP="00002009">
      <w:pPr>
        <w:pStyle w:val="BodyText"/>
      </w:pPr>
    </w:p>
    <w:p w:rsidR="00000000" w:rsidRPr="00002009" w:rsidP="00002009">
      <w:pPr>
        <w:pStyle w:val="Heading1"/>
      </w:pPr>
      <w:bookmarkStart w:id="7" w:name="O_290872"/>
      <w:bookmarkEnd w:id="7"/>
      <w:r w:rsidRPr="00002009">
        <w:t>Elements and Performance Criteria Pre-Content</w:t>
      </w:r>
    </w:p>
    <w:tbl>
      <w:tblPr>
        <w:tblW w:w="0" w:type="auto"/>
        <w:tblLayout w:type="fixed"/>
        <w:tblCellMar>
          <w:left w:w="62" w:type="dxa"/>
          <w:right w:w="62" w:type="dxa"/>
        </w:tblCellMar>
        <w:tblLook w:val="0000"/>
      </w:tblPr>
      <w:tblGrid>
        <w:gridCol w:w="2547"/>
        <w:gridCol w:w="5975"/>
      </w:tblGrid>
      <w:tr w:rsidTr="0088729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Performance criteria describe the performance needed to demonstrate achievement of the element. Where bold italicised text is used, further info</w:t>
            </w:r>
            <w:r w:rsidRPr="00002009">
              <w:t>rmation is detailed in the required skills and knowledge section and the range statement. Assessment of performance is to be consistent with the evidence guide.</w:t>
            </w:r>
          </w:p>
        </w:tc>
      </w:tr>
    </w:tbl>
    <w:p w:rsidR="00000000" w:rsidRPr="00002009" w:rsidP="00002009">
      <w:pPr>
        <w:pStyle w:val="BodyText"/>
      </w:pPr>
    </w:p>
    <w:p w:rsidR="00000000" w:rsidRPr="00002009" w:rsidP="00002009">
      <w:pPr>
        <w:pStyle w:val="AllowPageBreak"/>
      </w:pPr>
    </w:p>
    <w:p w:rsidR="00000000" w:rsidRPr="00002009" w:rsidP="00002009">
      <w:pPr>
        <w:pStyle w:val="Heading1"/>
      </w:pPr>
      <w:bookmarkStart w:id="8" w:name="O_237540"/>
      <w:bookmarkEnd w:id="8"/>
      <w:r w:rsidRPr="00002009">
        <w:t>Elements and Performance Criteria</w:t>
      </w:r>
    </w:p>
    <w:tbl>
      <w:tblPr>
        <w:tblW w:w="0" w:type="auto"/>
        <w:tblLayout w:type="fixed"/>
        <w:tblCellMar>
          <w:left w:w="62" w:type="dxa"/>
          <w:right w:w="62" w:type="dxa"/>
        </w:tblCellMar>
        <w:tblLook w:val="0000"/>
      </w:tblPr>
      <w:tblGrid>
        <w:gridCol w:w="2547"/>
        <w:gridCol w:w="5975"/>
      </w:tblGrid>
      <w:tr w:rsidTr="00887293">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PERFORMANCE CRITERIA</w:t>
            </w:r>
          </w:p>
        </w:tc>
      </w:tr>
      <w:tr w:rsidTr="0088729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List"/>
              <w:rPr>
                <w:lang w:val="en-NZ"/>
              </w:rPr>
            </w:pPr>
            <w:r w:rsidRPr="00002009">
              <w:t>1.</w:t>
            </w:r>
            <w:r w:rsidRPr="00002009">
              <w:tab/>
            </w:r>
            <w:r w:rsidRPr="00002009">
              <w:t>Prepare product formulations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2"/>
            </w:pPr>
            <w:r w:rsidRPr="00002009">
              <w:t>1.1.</w:t>
            </w:r>
            <w:r w:rsidRPr="00002009">
              <w:tab/>
              <w:t xml:space="preserve">Recipes and product specifications are followed to formulate products in accordance with </w:t>
            </w:r>
            <w:r w:rsidRPr="00002009">
              <w:rPr>
                <w:rStyle w:val="BoldandItalics"/>
              </w:rPr>
              <w:t>workplace</w:t>
            </w:r>
            <w:r w:rsidRPr="00002009">
              <w:t xml:space="preserve"> and </w:t>
            </w:r>
            <w:r w:rsidRPr="00002009">
              <w:rPr>
                <w:rStyle w:val="BoldandItalics"/>
              </w:rPr>
              <w:t>regulatory requirements</w:t>
            </w:r>
            <w:r w:rsidRPr="00002009">
              <w:t>.</w:t>
            </w:r>
          </w:p>
          <w:p w:rsidR="00000000" w:rsidRPr="00002009" w:rsidP="00002009">
            <w:pPr>
              <w:pStyle w:val="List2"/>
            </w:pPr>
            <w:r w:rsidRPr="00002009">
              <w:t>1.2.</w:t>
            </w:r>
            <w:r w:rsidRPr="00002009">
              <w:tab/>
              <w:t xml:space="preserve">Products are formulated in accordance with product specifications, </w:t>
            </w:r>
            <w:r w:rsidRPr="00002009">
              <w:rPr>
                <w:rStyle w:val="BoldandItalics"/>
              </w:rPr>
              <w:t>hygiene and sanitation</w:t>
            </w:r>
            <w:r w:rsidRPr="00002009">
              <w:t>, regulatory and workplace requirements.</w:t>
            </w:r>
          </w:p>
          <w:p w:rsidR="00000000" w:rsidRPr="00002009" w:rsidP="00002009">
            <w:pPr>
              <w:pStyle w:val="List2"/>
            </w:pPr>
            <w:r w:rsidRPr="00002009">
              <w:t>1.3.</w:t>
            </w:r>
            <w:r w:rsidRPr="00002009">
              <w:tab/>
            </w:r>
            <w:r w:rsidRPr="00002009">
              <w:rPr>
                <w:rStyle w:val="BoldandItalics"/>
              </w:rPr>
              <w:t>Ingredients</w:t>
            </w:r>
            <w:r w:rsidRPr="00002009">
              <w:t xml:space="preserve"> are checked to ensure they meet product specifications and regulatory requirements.</w:t>
            </w:r>
          </w:p>
        </w:tc>
      </w:tr>
    </w:tbl>
    <w:p w:rsidR="00887293" w:rsidP="00002009">
      <w:pPr>
        <w:pStyle w:val="BodyText"/>
      </w:pPr>
    </w:p>
    <w:p w:rsidR="00887293" w:rsidP="00002009">
      <w:pPr>
        <w:pStyle w:val="BodyText"/>
      </w:pPr>
    </w:p>
    <w:p w:rsidR="00000000" w:rsidRPr="00002009" w:rsidP="00002009">
      <w:pPr>
        <w:pStyle w:val="Heading1"/>
      </w:pPr>
      <w:bookmarkStart w:id="9" w:name="O_261490"/>
      <w:bookmarkEnd w:id="9"/>
      <w:r w:rsidRPr="00002009">
        <w:t>Required Skills and Knowledge</w:t>
      </w:r>
    </w:p>
    <w:tbl>
      <w:tblPr>
        <w:tblW w:w="0" w:type="auto"/>
        <w:tblLayout w:type="fixed"/>
        <w:tblCellMar>
          <w:left w:w="62" w:type="dxa"/>
          <w:right w:w="62" w:type="dxa"/>
        </w:tblCellMar>
        <w:tblLook w:val="0000"/>
      </w:tblPr>
      <w:tblGrid>
        <w:gridCol w:w="8522"/>
      </w:tblGrid>
      <w:tr w:rsidTr="008872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REQUIRED SKILLS AND KNOWLEDGE</w:t>
            </w:r>
          </w:p>
        </w:tc>
      </w:tr>
      <w:tr w:rsidTr="008872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This section describes the skills and knowledge required for this unit.</w:t>
            </w:r>
          </w:p>
        </w:tc>
      </w:tr>
      <w:tr w:rsidTr="0088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Required skills</w:t>
            </w:r>
          </w:p>
        </w:tc>
      </w:tr>
      <w:tr w:rsidTr="0088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 xml:space="preserve">Ability to: </w:t>
            </w:r>
          </w:p>
          <w:p w:rsidR="00000000" w:rsidRPr="00002009" w:rsidP="00002009">
            <w:pPr>
              <w:pStyle w:val="ListBullet"/>
            </w:pPr>
            <w:r w:rsidRPr="00002009">
              <w:t>follow recipes and product specifications to formulate products</w:t>
            </w:r>
          </w:p>
          <w:p w:rsidR="00000000" w:rsidRPr="00002009" w:rsidP="00002009">
            <w:pPr>
              <w:pStyle w:val="ListBullet"/>
            </w:pPr>
            <w:r w:rsidRPr="00002009">
              <w:t>formulate products</w:t>
            </w:r>
          </w:p>
          <w:p w:rsidR="00000000" w:rsidRPr="00002009" w:rsidP="00002009">
            <w:pPr>
              <w:pStyle w:val="ListBullet"/>
            </w:pPr>
            <w:r w:rsidRPr="00002009">
              <w:t xml:space="preserve">apply relevant </w:t>
            </w:r>
            <w:r w:rsidRPr="00002009">
              <w:rPr>
                <w:rStyle w:val="BoldandItalics"/>
              </w:rPr>
              <w:t>communication</w:t>
            </w:r>
            <w:r w:rsidRPr="00002009">
              <w:t xml:space="preserve"> and </w:t>
            </w:r>
            <w:r w:rsidRPr="00002009">
              <w:rPr>
                <w:rStyle w:val="BoldandItalics"/>
              </w:rPr>
              <w:t>mathematical skills</w:t>
            </w:r>
          </w:p>
          <w:p w:rsidR="00000000" w:rsidRPr="00002009" w:rsidP="00002009">
            <w:pPr>
              <w:pStyle w:val="ListBullet"/>
            </w:pPr>
            <w:r w:rsidRPr="00002009">
              <w:t>work effectively as an individual and with other team members</w:t>
            </w:r>
          </w:p>
          <w:p w:rsidR="00000000" w:rsidRPr="00002009" w:rsidP="00002009">
            <w:pPr>
              <w:pStyle w:val="ListBullet"/>
            </w:pPr>
            <w:r w:rsidRPr="00002009">
              <w:t>apply relevant Occupational Health and Safety (</w:t>
            </w:r>
            <w:r w:rsidRPr="00002009">
              <w:rPr>
                <w:rStyle w:val="BoldandItalics"/>
              </w:rPr>
              <w:t>OH</w:t>
            </w:r>
            <w:r w:rsidRPr="00002009">
              <w:t>&amp;</w:t>
            </w:r>
            <w:r w:rsidRPr="00002009">
              <w:rPr>
                <w:rStyle w:val="BoldandItalics"/>
              </w:rPr>
              <w:t>S</w:t>
            </w:r>
            <w:r w:rsidRPr="00002009">
              <w:t xml:space="preserve">) </w:t>
            </w:r>
            <w:r w:rsidRPr="00002009">
              <w:rPr>
                <w:rStyle w:val="BoldandItalics"/>
              </w:rPr>
              <w:t>requirements</w:t>
            </w:r>
          </w:p>
          <w:p w:rsidR="00000000" w:rsidP="00002009">
            <w:pPr>
              <w:pStyle w:val="ListBullet"/>
              <w:rPr>
                <w:lang w:val="en-NZ"/>
              </w:rPr>
            </w:pPr>
            <w:r w:rsidRPr="00002009">
              <w:t xml:space="preserve">use </w:t>
            </w:r>
            <w:r w:rsidRPr="00002009">
              <w:rPr>
                <w:rStyle w:val="BoldandItalics"/>
              </w:rPr>
              <w:t>equipment</w:t>
            </w:r>
            <w:r w:rsidRPr="00002009">
              <w:t xml:space="preserve"> according to manufacturer's specifications and workplace requirements</w:t>
            </w:r>
          </w:p>
        </w:tc>
      </w:tr>
      <w:tr w:rsidTr="0088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Required knowledge</w:t>
            </w:r>
          </w:p>
        </w:tc>
      </w:tr>
      <w:tr w:rsidTr="0088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Knowledge of:</w:t>
            </w:r>
          </w:p>
          <w:p w:rsidR="00000000" w:rsidRPr="00002009" w:rsidP="00002009">
            <w:pPr>
              <w:pStyle w:val="ListBullet"/>
            </w:pPr>
            <w:r w:rsidRPr="00002009">
              <w:t>functions, dangers and legal implications of various ingredients</w:t>
            </w:r>
          </w:p>
          <w:p w:rsidR="00000000" w:rsidRPr="00002009" w:rsidP="00002009">
            <w:pPr>
              <w:pStyle w:val="ListBullet"/>
            </w:pPr>
            <w:r w:rsidRPr="00002009">
              <w:t xml:space="preserve">usage and purpose of various </w:t>
            </w:r>
            <w:r w:rsidRPr="00002009">
              <w:rPr>
                <w:rStyle w:val="BoldandItalics"/>
              </w:rPr>
              <w:t>additives</w:t>
            </w:r>
            <w:r w:rsidRPr="00002009">
              <w:t>, spices, binders and ingredients in the products</w:t>
            </w:r>
          </w:p>
          <w:p w:rsidR="00000000" w:rsidRPr="00002009" w:rsidP="00002009">
            <w:pPr>
              <w:pStyle w:val="ListBullet"/>
            </w:pPr>
            <w:r w:rsidRPr="00002009">
              <w:t>relevant OH&amp;S requirements</w:t>
            </w:r>
          </w:p>
        </w:tc>
      </w:tr>
    </w:tbl>
    <w:p w:rsidR="00887293" w:rsidP="00002009">
      <w:pPr>
        <w:pStyle w:val="BodyText"/>
      </w:pPr>
    </w:p>
    <w:p w:rsidR="00887293" w:rsidP="00002009">
      <w:pPr>
        <w:pStyle w:val="BodyText"/>
      </w:pPr>
    </w:p>
    <w:p w:rsidR="00000000" w:rsidRPr="00002009" w:rsidP="00002009">
      <w:pPr>
        <w:pStyle w:val="AllowPageBreak"/>
      </w:pPr>
    </w:p>
    <w:p w:rsidR="00000000" w:rsidRPr="00002009" w:rsidP="00002009">
      <w:pPr>
        <w:pStyle w:val="Heading1"/>
      </w:pPr>
      <w:bookmarkStart w:id="10" w:name="O_245524"/>
      <w:bookmarkEnd w:id="10"/>
      <w:r w:rsidRPr="00002009">
        <w:t>Evidence Guide</w:t>
      </w:r>
    </w:p>
    <w:tbl>
      <w:tblPr>
        <w:tblW w:w="9570" w:type="dxa"/>
        <w:tblLayout w:type="fixed"/>
        <w:tblCellMar>
          <w:left w:w="62" w:type="dxa"/>
          <w:right w:w="62" w:type="dxa"/>
        </w:tblCellMar>
        <w:tblLook w:val="0000"/>
      </w:tblPr>
      <w:tblGrid>
        <w:gridCol w:w="3908"/>
        <w:gridCol w:w="5662"/>
      </w:tblGrid>
      <w:tr w:rsidTr="008872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EVIDENCE GUIDE</w:t>
            </w:r>
          </w:p>
        </w:tc>
      </w:tr>
      <w:tr w:rsidTr="008872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The evidence guide provides advice on assessment and must be read in conjunction with the performance criteria, required skills and knowledge, range statement and the Assessment Guidelines for the Training Package.</w:t>
            </w:r>
          </w:p>
        </w:tc>
      </w:tr>
      <w:tr w:rsidTr="0088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The meat industry has specific and clear requirements for evidence. A minimum of three forms of evidence is required to demonstrate competency in the meat industry. This is specifically designed to provide evidence that covers the demonstration in the work</w:t>
            </w:r>
            <w:r w:rsidRPr="00002009">
              <w:t>place of all aspects of competency over time.</w:t>
            </w:r>
          </w:p>
          <w:p w:rsidR="00000000" w:rsidRPr="00002009" w:rsidP="00002009">
            <w:pPr>
              <w:pStyle w:val="BodyText"/>
            </w:pPr>
            <w:r w:rsidRPr="00002009">
              <w:t>These requirements are in addition to the requirements for valid, current, authentic and sufficient evidence.</w:t>
            </w:r>
          </w:p>
          <w:p w:rsidR="00000000" w:rsidRPr="00002009" w:rsidP="00002009">
            <w:pPr>
              <w:pStyle w:val="BodyText"/>
            </w:pPr>
          </w:p>
          <w:p w:rsidR="00000000" w:rsidRPr="00002009" w:rsidP="00002009">
            <w:pPr>
              <w:pStyle w:val="BodyText"/>
            </w:pPr>
            <w:r w:rsidRPr="00002009">
              <w:t>Three forms of evidence means three different kinds of evidence - not three pieces of the same kind</w:t>
            </w:r>
            <w:r w:rsidRPr="00002009">
              <w:t>. In practice it will mean that most of the unit is covered twice. This increases the legitimacy of the evidence.</w:t>
            </w:r>
          </w:p>
          <w:p w:rsidR="00000000" w:rsidRPr="00002009" w:rsidP="00002009">
            <w:pPr>
              <w:pStyle w:val="BodyText"/>
            </w:pPr>
          </w:p>
          <w:p w:rsidR="00000000" w:rsidP="00002009">
            <w:pPr>
              <w:pStyle w:val="BodyText"/>
              <w:rPr>
                <w:lang w:val="en-NZ"/>
              </w:rPr>
            </w:pPr>
            <w:r w:rsidRPr="00002009">
              <w:t>All assessment must be conducted against Australian meat industry standards and regulations.</w:t>
            </w:r>
          </w:p>
        </w:tc>
      </w:tr>
      <w:tr w:rsidTr="0088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Critical aspects for assessment and evidence re</w:t>
            </w:r>
            <w:r w:rsidRPr="0000200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Competency must be demonstrated over time and under typical operating and production conditions for the enterprise.</w:t>
            </w:r>
          </w:p>
        </w:tc>
      </w:tr>
      <w:tr w:rsidTr="0088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Context of</w:t>
            </w:r>
            <w:r w:rsidRPr="00002009">
              <w:t xml:space="preserve">, </w:t>
            </w:r>
            <w:r w:rsidRPr="0000200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Assessment must occur in the workplace unde</w:t>
            </w:r>
            <w:r w:rsidRPr="00002009">
              <w:t>r normal production conditions.</w:t>
            </w:r>
          </w:p>
          <w:p w:rsidR="00000000" w:rsidRPr="00002009" w:rsidP="00002009">
            <w:pPr>
              <w:pStyle w:val="BodyText"/>
            </w:pPr>
          </w:p>
          <w:p w:rsidR="00000000" w:rsidRPr="00002009" w:rsidP="00002009">
            <w:pPr>
              <w:pStyle w:val="BodyText"/>
            </w:pPr>
            <w:r w:rsidRPr="00002009">
              <w:t>Resources may include:</w:t>
            </w:r>
          </w:p>
          <w:p w:rsidR="00000000" w:rsidRPr="00002009" w:rsidP="00002009">
            <w:pPr>
              <w:pStyle w:val="ListBullet"/>
            </w:pPr>
            <w:r w:rsidRPr="00002009">
              <w:t>appropriate blending equipment</w:t>
            </w:r>
          </w:p>
          <w:p w:rsidR="00000000" w:rsidRPr="00002009" w:rsidP="00002009">
            <w:pPr>
              <w:pStyle w:val="ListBullet"/>
            </w:pPr>
            <w:r w:rsidRPr="00002009">
              <w:t>product specifications and recipes</w:t>
            </w:r>
          </w:p>
          <w:p w:rsidR="00000000" w:rsidP="00002009">
            <w:pPr>
              <w:pStyle w:val="ListBullet"/>
              <w:rPr>
                <w:lang w:val="en-NZ"/>
              </w:rPr>
            </w:pPr>
            <w:r w:rsidRPr="00002009">
              <w:t>workplace environment.</w:t>
            </w:r>
          </w:p>
        </w:tc>
      </w:tr>
      <w:tr w:rsidTr="0088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Recommended methods of assessment include:</w:t>
            </w:r>
          </w:p>
          <w:p w:rsidR="00000000" w:rsidRPr="00002009" w:rsidP="00002009">
            <w:pPr>
              <w:pStyle w:val="ListBullet"/>
            </w:pPr>
            <w:r w:rsidRPr="00002009">
              <w:t>workplace demonstration</w:t>
            </w:r>
          </w:p>
          <w:p w:rsidR="00000000" w:rsidRPr="00002009" w:rsidP="00002009">
            <w:pPr>
              <w:pStyle w:val="ListBullet"/>
            </w:pPr>
            <w:r w:rsidRPr="00002009">
              <w:t>quiz</w:t>
            </w:r>
          </w:p>
          <w:p w:rsidR="00000000" w:rsidRPr="00002009" w:rsidP="00002009">
            <w:pPr>
              <w:pStyle w:val="ListBullet"/>
            </w:pPr>
            <w:r w:rsidRPr="00002009">
              <w:t>question and answer</w:t>
            </w:r>
          </w:p>
          <w:p w:rsidR="00000000" w:rsidRPr="00002009" w:rsidP="00002009">
            <w:pPr>
              <w:pStyle w:val="ListBullet"/>
            </w:pPr>
            <w:r w:rsidRPr="00002009">
              <w:t>observation of performance over time.</w:t>
            </w:r>
          </w:p>
          <w:p w:rsidR="00000000" w:rsidRPr="00002009" w:rsidP="00002009">
            <w:pPr>
              <w:pStyle w:val="BodyText"/>
            </w:pPr>
          </w:p>
          <w:p w:rsidR="00000000" w:rsidP="00002009">
            <w:pPr>
              <w:pStyle w:val="BodyText"/>
              <w:rPr>
                <w:lang w:val="en-NZ"/>
              </w:rPr>
            </w:pPr>
            <w:r w:rsidRPr="00002009">
              <w:t>Assessment practices should take into account any relevant language or cultural issues related to Aboriginality or Torres Strait Islander, gender, or language backgrounds other than English. Langua</w:t>
            </w:r>
            <w:r w:rsidRPr="00002009">
              <w:t>ge and literacy demands of the assessment task should not be higher than those of the work role.</w:t>
            </w:r>
          </w:p>
        </w:tc>
      </w:tr>
      <w:tr w:rsidTr="0088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r w:rsidRPr="00002009">
              <w:t xml:space="preserve">A current list of resources for this Unit of Competency is available from MINTRAC </w:t>
            </w:r>
            <w:r w:rsidRPr="00002009">
              <w:rPr>
                <w:rStyle w:val="Underline"/>
              </w:rPr>
              <w:t>www</w:t>
            </w:r>
            <w:r w:rsidRPr="00002009">
              <w:t>.</w:t>
            </w:r>
            <w:r w:rsidRPr="00002009">
              <w:rPr>
                <w:rStyle w:val="Underline"/>
              </w:rPr>
              <w:t>mintrac</w:t>
            </w:r>
            <w:r w:rsidRPr="00002009">
              <w:t>.</w:t>
            </w:r>
            <w:r w:rsidRPr="00002009">
              <w:rPr>
                <w:rStyle w:val="Underline"/>
              </w:rPr>
              <w:t>com</w:t>
            </w:r>
            <w:r w:rsidRPr="00002009">
              <w:t>.</w:t>
            </w:r>
            <w:r w:rsidRPr="00002009">
              <w:rPr>
                <w:rStyle w:val="Underline"/>
              </w:rPr>
              <w:t>au</w:t>
            </w:r>
            <w:r w:rsidRPr="00002009">
              <w:t xml:space="preserve">  or telephone 1800 81</w:t>
            </w:r>
            <w:r w:rsidRPr="00002009">
              <w:t>7 462.</w:t>
            </w:r>
          </w:p>
        </w:tc>
      </w:tr>
    </w:tbl>
    <w:p w:rsidR="00887293" w:rsidP="00002009">
      <w:pPr>
        <w:pStyle w:val="BodyText"/>
      </w:pPr>
    </w:p>
    <w:p w:rsidR="00887293" w:rsidP="00002009">
      <w:pPr>
        <w:pStyle w:val="BodyText"/>
      </w:pPr>
    </w:p>
    <w:p w:rsidR="00000000" w:rsidRPr="00002009" w:rsidP="00002009">
      <w:pPr>
        <w:pStyle w:val="Heading1"/>
      </w:pPr>
      <w:bookmarkStart w:id="11" w:name="O_253507"/>
      <w:bookmarkEnd w:id="11"/>
      <w:r w:rsidRPr="00002009">
        <w:t>Range Statement</w:t>
      </w:r>
    </w:p>
    <w:tbl>
      <w:tblPr>
        <w:tblW w:w="0" w:type="auto"/>
        <w:tblLayout w:type="fixed"/>
        <w:tblCellMar>
          <w:left w:w="62" w:type="dxa"/>
          <w:right w:w="62" w:type="dxa"/>
        </w:tblCellMar>
        <w:tblLook w:val="0000"/>
      </w:tblPr>
      <w:tblGrid>
        <w:gridCol w:w="3511"/>
        <w:gridCol w:w="5011"/>
      </w:tblGrid>
      <w:tr w:rsidTr="008872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RANGE STATEMENT</w:t>
            </w:r>
          </w:p>
        </w:tc>
      </w:tr>
      <w:tr w:rsidTr="008872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 xml:space="preserve">The range statement relates to the unit of competency as a whole. It allows for different work environments and situations that may affect </w:t>
            </w:r>
            <w:r w:rsidRPr="00002009">
              <w:t>performance. Bold italicised wording, if used in the performance criteria, is detailed below. Essential operating conditions that may be present with training and assessment (depending on the work situation, needs of the candidate, accessibility of the ite</w:t>
            </w:r>
            <w:r w:rsidRPr="00002009">
              <w:t>m, and local industry and regional contexts) may also be included.</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Workplace</w:t>
            </w:r>
            <w:r w:rsidRPr="0000200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Enterprise-specific requirements</w:t>
            </w:r>
          </w:p>
          <w:p w:rsidR="00000000" w:rsidRPr="00002009" w:rsidP="00002009">
            <w:pPr>
              <w:pStyle w:val="ListBullet"/>
            </w:pPr>
            <w:r w:rsidRPr="00002009">
              <w:t>OH&amp;S requirements</w:t>
            </w:r>
          </w:p>
          <w:p w:rsidR="00000000" w:rsidRPr="00002009" w:rsidP="00002009">
            <w:pPr>
              <w:pStyle w:val="ListBullet"/>
            </w:pPr>
            <w:r w:rsidRPr="00002009">
              <w:t>Quality Assurance (QA) requirements</w:t>
            </w:r>
          </w:p>
          <w:p w:rsidR="00000000" w:rsidRPr="00002009" w:rsidP="00002009">
            <w:pPr>
              <w:pStyle w:val="ListBullet"/>
            </w:pPr>
            <w:r w:rsidRPr="00002009">
              <w:t>Standard Operating Procedures (SOPs)</w:t>
            </w:r>
          </w:p>
          <w:p w:rsidR="00000000" w:rsidRPr="00002009" w:rsidP="00002009">
            <w:pPr>
              <w:pStyle w:val="ListBullet"/>
            </w:pPr>
            <w:r w:rsidRPr="00002009">
              <w:t>the ability to perform the task to production requirements</w:t>
            </w:r>
          </w:p>
          <w:p w:rsidR="00000000" w:rsidP="00002009">
            <w:pPr>
              <w:pStyle w:val="ListBullet"/>
              <w:rPr>
                <w:lang w:val="en-NZ"/>
              </w:rPr>
            </w:pPr>
            <w:r w:rsidRPr="00002009">
              <w:t>work instructions.</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Regulatory</w:t>
            </w:r>
            <w:r w:rsidRPr="0000200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Export Control Act</w:t>
            </w:r>
          </w:p>
          <w:p w:rsidR="00000000" w:rsidRPr="00002009" w:rsidP="00002009">
            <w:pPr>
              <w:pStyle w:val="ListBullet"/>
            </w:pPr>
            <w:r w:rsidRPr="00002009">
              <w:t>federal, state and territory regulations regarding meat processing</w:t>
            </w:r>
          </w:p>
          <w:p w:rsidR="00000000" w:rsidRPr="00002009" w:rsidP="00002009">
            <w:pPr>
              <w:pStyle w:val="ListBullet"/>
            </w:pPr>
            <w:r w:rsidRPr="00002009">
              <w:t>hygiene and sanitation requirements</w:t>
            </w:r>
          </w:p>
          <w:p w:rsidR="00000000" w:rsidRPr="00002009" w:rsidP="00002009">
            <w:pPr>
              <w:pStyle w:val="ListBullet"/>
            </w:pPr>
            <w:r w:rsidRPr="00002009">
              <w:t>relevant Australian Standards</w:t>
            </w:r>
          </w:p>
          <w:p w:rsidR="00000000" w:rsidP="00002009">
            <w:pPr>
              <w:pStyle w:val="ListBullet"/>
              <w:rPr>
                <w:lang w:val="en-NZ"/>
              </w:rPr>
            </w:pPr>
            <w:r w:rsidRPr="00002009">
              <w:t>relevant regulations.</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Hygiene</w:t>
            </w:r>
            <w:r w:rsidRPr="00002009">
              <w:t xml:space="preserve"> </w:t>
            </w:r>
            <w:r w:rsidRPr="00002009">
              <w:rPr>
                <w:rStyle w:val="BoldandItalics"/>
              </w:rPr>
              <w:t>and sanitation requirements</w:t>
            </w:r>
            <w:r w:rsidRPr="000020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relevant government regulations</w:t>
            </w:r>
          </w:p>
          <w:p w:rsidR="00000000" w:rsidP="00002009">
            <w:pPr>
              <w:pStyle w:val="ListBullet"/>
              <w:rPr>
                <w:lang w:val="en-NZ"/>
              </w:rPr>
            </w:pPr>
            <w:r w:rsidRPr="00002009">
              <w:t>workplace requirements.</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t xml:space="preserve">Types of </w:t>
            </w:r>
            <w:r w:rsidRPr="00002009">
              <w:rPr>
                <w:rStyle w:val="BoldandItalics"/>
              </w:rPr>
              <w:t>ingredients</w:t>
            </w:r>
            <w:r w:rsidRPr="00002009">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additives</w:t>
            </w:r>
          </w:p>
          <w:p w:rsidR="00000000" w:rsidRPr="00002009" w:rsidP="00002009">
            <w:pPr>
              <w:pStyle w:val="ListBullet"/>
            </w:pPr>
            <w:r w:rsidRPr="00002009">
              <w:t xml:space="preserve">spices </w:t>
            </w:r>
          </w:p>
          <w:p w:rsidR="00000000" w:rsidP="00002009">
            <w:pPr>
              <w:pStyle w:val="ListBullet"/>
              <w:rPr>
                <w:lang w:val="en-NZ"/>
              </w:rPr>
            </w:pPr>
            <w:r w:rsidRPr="00002009">
              <w:t>binders.</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Communication</w:t>
            </w:r>
            <w:r w:rsidRPr="00002009">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applying numeracy skills to workplace requirements</w:t>
            </w:r>
          </w:p>
          <w:p w:rsidR="00000000" w:rsidRPr="00002009" w:rsidP="00002009">
            <w:pPr>
              <w:pStyle w:val="ListBullet"/>
            </w:pPr>
            <w:r w:rsidRPr="00002009">
              <w:t>listening and understanding</w:t>
            </w:r>
          </w:p>
          <w:p w:rsidR="00000000" w:rsidRPr="00002009" w:rsidP="00002009">
            <w:pPr>
              <w:pStyle w:val="ListBullet"/>
            </w:pPr>
            <w:r w:rsidRPr="00002009">
              <w:t>reading and interpreting workplace-related documentation</w:t>
            </w:r>
          </w:p>
          <w:p w:rsidR="00000000" w:rsidRPr="00002009" w:rsidP="00002009">
            <w:pPr>
              <w:pStyle w:val="ListBullet"/>
            </w:pPr>
            <w:r w:rsidRPr="00002009">
              <w:t>sharing information</w:t>
            </w:r>
          </w:p>
          <w:p w:rsidR="00000000" w:rsidRPr="00002009" w:rsidP="00002009">
            <w:pPr>
              <w:pStyle w:val="ListBullet"/>
            </w:pPr>
            <w:r w:rsidRPr="00002009">
              <w:t>speaking clearly and directly</w:t>
            </w:r>
          </w:p>
          <w:p w:rsidR="00000000" w:rsidP="00002009">
            <w:pPr>
              <w:pStyle w:val="ListBullet"/>
              <w:rPr>
                <w:lang w:val="en-NZ"/>
              </w:rPr>
            </w:pPr>
            <w:r w:rsidRPr="00002009">
              <w:t>working with diverse individuals and groups.</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Ma</w:t>
            </w:r>
            <w:r w:rsidRPr="00002009">
              <w:rPr>
                <w:rStyle w:val="BoldandItalics"/>
              </w:rPr>
              <w:t>thematical skills</w:t>
            </w:r>
            <w:r w:rsidRPr="00002009">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involve estimation and calculation</w:t>
            </w:r>
          </w:p>
          <w:p w:rsidR="00000000" w:rsidRPr="00002009" w:rsidP="00002009">
            <w:pPr>
              <w:pStyle w:val="ListBullet"/>
            </w:pPr>
            <w:r w:rsidRPr="00002009">
              <w:t>relate to own work and work area problem-solving and monitoring</w:t>
            </w:r>
          </w:p>
          <w:p w:rsidR="00000000" w:rsidRPr="00002009" w:rsidP="00002009">
            <w:pPr>
              <w:pStyle w:val="ListBullet"/>
            </w:pPr>
            <w:r w:rsidRPr="00002009">
              <w:t>relate to product formulation and specification</w:t>
            </w:r>
          </w:p>
          <w:p w:rsidR="00000000" w:rsidRPr="00002009" w:rsidP="00002009">
            <w:pPr>
              <w:pStyle w:val="ListBullet"/>
            </w:pPr>
            <w:r w:rsidRPr="00002009">
              <w:t>require interpretation and drawing conclusions from a range of mathematical tables, c</w:t>
            </w:r>
            <w:r w:rsidRPr="00002009">
              <w:t>harts, bar graphs, pie charts, recipes</w:t>
            </w:r>
          </w:p>
          <w:p w:rsidR="00000000" w:rsidRPr="00002009" w:rsidP="00002009">
            <w:pPr>
              <w:pStyle w:val="ListBullet"/>
            </w:pPr>
            <w:r w:rsidRPr="00002009">
              <w:t>require monitoring formula, specifications, outputs and equipment</w:t>
            </w:r>
          </w:p>
          <w:p w:rsidR="00000000" w:rsidP="00002009">
            <w:pPr>
              <w:pStyle w:val="ListBullet"/>
              <w:rPr>
                <w:lang w:val="en-NZ"/>
              </w:rPr>
            </w:pPr>
            <w:r w:rsidRPr="00002009">
              <w:t>require synthesis and analysis of mathematical information from more than one source.</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OH</w:t>
            </w:r>
            <w:r w:rsidRPr="00002009">
              <w:t>&amp;</w:t>
            </w:r>
            <w:r w:rsidRPr="00002009">
              <w:rPr>
                <w:rStyle w:val="BoldandItalics"/>
              </w:rPr>
              <w:t>S requirements</w:t>
            </w:r>
            <w:r w:rsidRPr="000020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enterprise OH&amp;S policies, procedures and programs</w:t>
            </w:r>
          </w:p>
          <w:p w:rsidR="00000000" w:rsidRPr="00002009" w:rsidP="00002009">
            <w:pPr>
              <w:pStyle w:val="ListBullet"/>
            </w:pPr>
            <w:r w:rsidRPr="00002009">
              <w:t>OH&amp;S legal requirements</w:t>
            </w:r>
          </w:p>
          <w:p w:rsidR="00000000" w:rsidRPr="00002009" w:rsidP="00002009">
            <w:pPr>
              <w:pStyle w:val="ListBullet"/>
            </w:pPr>
            <w:r w:rsidRPr="00002009">
              <w:t>Personal Protective Equipment (PPE) which may include:</w:t>
            </w:r>
          </w:p>
          <w:p w:rsidR="00000000" w:rsidRPr="00002009" w:rsidP="00002009">
            <w:pPr>
              <w:pStyle w:val="ListBullet2"/>
            </w:pPr>
            <w:r w:rsidRPr="00002009">
              <w:t>coats and aprons</w:t>
            </w:r>
          </w:p>
          <w:p w:rsidR="00000000" w:rsidRPr="00002009" w:rsidP="00002009">
            <w:pPr>
              <w:pStyle w:val="ListBullet2"/>
            </w:pPr>
            <w:r w:rsidRPr="00002009">
              <w:t>ear plugs or muffs</w:t>
            </w:r>
          </w:p>
          <w:p w:rsidR="00000000" w:rsidRPr="00002009" w:rsidP="00002009">
            <w:pPr>
              <w:pStyle w:val="ListBullet2"/>
            </w:pPr>
            <w:r w:rsidRPr="00002009">
              <w:t>eye and facial protection</w:t>
            </w:r>
          </w:p>
          <w:p w:rsidR="00000000" w:rsidRPr="00002009" w:rsidP="00002009">
            <w:pPr>
              <w:pStyle w:val="ListBullet2"/>
            </w:pPr>
            <w:r w:rsidRPr="00002009">
              <w:t>head-wear</w:t>
            </w:r>
          </w:p>
          <w:p w:rsidR="00000000" w:rsidRPr="00002009" w:rsidP="00002009">
            <w:pPr>
              <w:pStyle w:val="ListBullet2"/>
            </w:pPr>
            <w:r w:rsidRPr="00002009">
              <w:t>lifting assistance</w:t>
            </w:r>
          </w:p>
          <w:p w:rsidR="00000000" w:rsidRPr="00002009" w:rsidP="00002009">
            <w:pPr>
              <w:pStyle w:val="ListBullet2"/>
            </w:pPr>
            <w:r w:rsidRPr="00002009">
              <w:t>mesh aprons</w:t>
            </w:r>
          </w:p>
          <w:p w:rsidR="00000000" w:rsidRPr="00002009" w:rsidP="00002009">
            <w:pPr>
              <w:pStyle w:val="ListBullet2"/>
            </w:pPr>
            <w:r w:rsidRPr="00002009">
              <w:t>protective boot covers</w:t>
            </w:r>
          </w:p>
          <w:p w:rsidR="00000000" w:rsidRPr="00002009" w:rsidP="00002009">
            <w:pPr>
              <w:pStyle w:val="ListBullet2"/>
            </w:pPr>
            <w:r w:rsidRPr="00002009">
              <w:t>protective hand and arm covering</w:t>
            </w:r>
          </w:p>
          <w:p w:rsidR="00000000" w:rsidRPr="00002009" w:rsidP="00002009">
            <w:pPr>
              <w:pStyle w:val="ListBullet2"/>
            </w:pPr>
            <w:r w:rsidRPr="00002009">
              <w:t>protective head and hair covering</w:t>
            </w:r>
          </w:p>
          <w:p w:rsidR="00000000" w:rsidRPr="00002009" w:rsidP="00002009">
            <w:pPr>
              <w:pStyle w:val="ListBullet2"/>
            </w:pPr>
            <w:r w:rsidRPr="00002009">
              <w:t>uniforms</w:t>
            </w:r>
          </w:p>
          <w:p w:rsidR="00000000" w:rsidRPr="00002009" w:rsidP="00002009">
            <w:pPr>
              <w:pStyle w:val="ListBullet2"/>
            </w:pPr>
            <w:r w:rsidRPr="00002009">
              <w:t>waterproof clothing</w:t>
            </w:r>
          </w:p>
          <w:p w:rsidR="00000000" w:rsidRPr="00002009" w:rsidP="00002009">
            <w:pPr>
              <w:pStyle w:val="ListBullet2"/>
            </w:pPr>
            <w:r w:rsidRPr="00002009">
              <w:t>work, safety or waterproof footwear</w:t>
            </w:r>
          </w:p>
          <w:p w:rsidR="00000000" w:rsidP="00002009">
            <w:pPr>
              <w:pStyle w:val="ListBullet"/>
              <w:rPr>
                <w:lang w:val="en-NZ"/>
              </w:rPr>
            </w:pPr>
            <w:r w:rsidRPr="00002009">
              <w:t>requirements set out in standards and codes of practice.</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Equipment</w:t>
            </w:r>
            <w:r w:rsidRPr="000020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blenders</w:t>
            </w:r>
          </w:p>
          <w:p w:rsidR="00000000" w:rsidRPr="00002009" w:rsidP="00002009">
            <w:pPr>
              <w:pStyle w:val="ListBullet"/>
            </w:pPr>
            <w:r w:rsidRPr="00002009">
              <w:t>choppers</w:t>
            </w:r>
          </w:p>
          <w:p w:rsidR="00000000" w:rsidRPr="00002009" w:rsidP="00002009">
            <w:pPr>
              <w:pStyle w:val="ListBullet"/>
            </w:pPr>
            <w:r w:rsidRPr="00002009">
              <w:t>cutters</w:t>
            </w:r>
          </w:p>
          <w:p w:rsidR="00000000" w:rsidP="00002009">
            <w:pPr>
              <w:pStyle w:val="ListBullet"/>
              <w:rPr>
                <w:lang w:val="en-NZ"/>
              </w:rPr>
            </w:pPr>
            <w:r w:rsidRPr="00002009">
              <w:t>mixers.</w:t>
            </w:r>
          </w:p>
        </w:tc>
      </w:tr>
      <w:tr w:rsidTr="008872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BoldandItalics"/>
              </w:rPr>
              <w:t>Additives</w:t>
            </w:r>
            <w:r w:rsidRPr="000020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ListBullet"/>
            </w:pPr>
            <w:r w:rsidRPr="00002009">
              <w:t>antioxidants</w:t>
            </w:r>
          </w:p>
          <w:p w:rsidR="00000000" w:rsidRPr="00002009" w:rsidP="00002009">
            <w:pPr>
              <w:pStyle w:val="ListBullet"/>
            </w:pPr>
            <w:r w:rsidRPr="00002009">
              <w:t>binders</w:t>
            </w:r>
          </w:p>
          <w:p w:rsidR="00000000" w:rsidRPr="00002009" w:rsidP="00002009">
            <w:pPr>
              <w:pStyle w:val="ListBullet"/>
            </w:pPr>
            <w:r w:rsidRPr="00002009">
              <w:t>curry</w:t>
            </w:r>
          </w:p>
          <w:p w:rsidR="00000000" w:rsidRPr="00002009" w:rsidP="00002009">
            <w:pPr>
              <w:pStyle w:val="ListBullet"/>
            </w:pPr>
            <w:r w:rsidRPr="00002009">
              <w:t>Glucono Delta Lactone (GDL)</w:t>
            </w:r>
          </w:p>
          <w:p w:rsidR="00000000" w:rsidRPr="00002009" w:rsidP="00002009">
            <w:pPr>
              <w:pStyle w:val="ListBullet"/>
            </w:pPr>
            <w:r w:rsidRPr="00002009">
              <w:t>GO2</w:t>
            </w:r>
          </w:p>
          <w:p w:rsidR="00000000" w:rsidRPr="00002009" w:rsidP="00002009">
            <w:pPr>
              <w:pStyle w:val="ListBullet"/>
            </w:pPr>
            <w:r w:rsidRPr="00002009">
              <w:t>nitrates</w:t>
            </w:r>
          </w:p>
          <w:p w:rsidR="00000000" w:rsidRPr="00002009" w:rsidP="00002009">
            <w:pPr>
              <w:pStyle w:val="ListBullet"/>
            </w:pPr>
            <w:r w:rsidRPr="00002009">
              <w:t>nitrites</w:t>
            </w:r>
          </w:p>
          <w:p w:rsidR="00000000" w:rsidRPr="00002009" w:rsidP="00002009">
            <w:pPr>
              <w:pStyle w:val="ListBullet"/>
            </w:pPr>
            <w:r w:rsidRPr="00002009">
              <w:t>non-meat proteins</w:t>
            </w:r>
          </w:p>
          <w:p w:rsidR="00000000" w:rsidRPr="00002009" w:rsidP="00002009">
            <w:pPr>
              <w:pStyle w:val="ListBullet"/>
            </w:pPr>
            <w:r w:rsidRPr="00002009">
              <w:t>phosphate</w:t>
            </w:r>
          </w:p>
          <w:p w:rsidR="00000000" w:rsidRPr="00002009" w:rsidP="00002009">
            <w:pPr>
              <w:pStyle w:val="ListBullet"/>
            </w:pPr>
            <w:r w:rsidRPr="00002009">
              <w:t>salt</w:t>
            </w:r>
          </w:p>
          <w:p w:rsidR="00000000" w:rsidRPr="00002009" w:rsidP="00002009">
            <w:pPr>
              <w:pStyle w:val="ListBullet"/>
            </w:pPr>
            <w:r w:rsidRPr="00002009">
              <w:t>spices</w:t>
            </w:r>
          </w:p>
          <w:p w:rsidR="00000000" w:rsidRPr="00002009" w:rsidP="00002009">
            <w:pPr>
              <w:pStyle w:val="ListBullet"/>
            </w:pPr>
            <w:r w:rsidRPr="00002009">
              <w:t>sugar</w:t>
            </w:r>
          </w:p>
          <w:p w:rsidR="00000000" w:rsidRPr="00002009" w:rsidP="00002009">
            <w:pPr>
              <w:pStyle w:val="ListBullet"/>
            </w:pPr>
            <w:r w:rsidRPr="00002009">
              <w:t>water.</w:t>
            </w:r>
          </w:p>
        </w:tc>
      </w:tr>
    </w:tbl>
    <w:p w:rsidR="00887293" w:rsidP="00002009">
      <w:pPr>
        <w:pStyle w:val="BodyText"/>
      </w:pPr>
    </w:p>
    <w:p w:rsidR="00887293" w:rsidP="00002009">
      <w:pPr>
        <w:pStyle w:val="BodyText"/>
      </w:pPr>
    </w:p>
    <w:p w:rsidR="00000000" w:rsidRPr="00002009" w:rsidP="00002009">
      <w:pPr>
        <w:pStyle w:val="Heading1"/>
      </w:pPr>
      <w:bookmarkStart w:id="12" w:name="O_216233"/>
      <w:bookmarkEnd w:id="12"/>
      <w:r w:rsidRPr="00002009">
        <w:t>Unit Sector(s)</w:t>
      </w:r>
    </w:p>
    <w:tbl>
      <w:tblPr>
        <w:tblW w:w="0" w:type="auto"/>
        <w:tblLayout w:type="fixed"/>
        <w:tblCellMar>
          <w:left w:w="62" w:type="dxa"/>
          <w:right w:w="62" w:type="dxa"/>
        </w:tblCellMar>
        <w:tblLook w:val="0000"/>
      </w:tblPr>
      <w:tblGrid>
        <w:gridCol w:w="2654"/>
        <w:gridCol w:w="5868"/>
      </w:tblGrid>
      <w:tr w:rsidTr="0088729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p>
        </w:tc>
      </w:tr>
    </w:tbl>
    <w:p w:rsidR="00887293" w:rsidP="00002009">
      <w:pPr>
        <w:pStyle w:val="BodyText"/>
      </w:pPr>
    </w:p>
    <w:p w:rsidR="00887293" w:rsidP="00002009">
      <w:pPr>
        <w:pStyle w:val="BodyText"/>
      </w:pPr>
    </w:p>
    <w:p w:rsidR="00000000" w:rsidRPr="00002009" w:rsidP="00002009">
      <w:pPr>
        <w:pStyle w:val="Heading1"/>
      </w:pPr>
      <w:bookmarkStart w:id="13" w:name="O_216230"/>
      <w:bookmarkEnd w:id="13"/>
      <w:r w:rsidRPr="00002009">
        <w:t>Co-requisite units</w:t>
      </w:r>
    </w:p>
    <w:tbl>
      <w:tblPr>
        <w:tblW w:w="0" w:type="auto"/>
        <w:tblLayout w:type="fixed"/>
        <w:tblCellMar>
          <w:left w:w="62" w:type="dxa"/>
          <w:right w:w="62" w:type="dxa"/>
        </w:tblCellMar>
        <w:tblLook w:val="0000"/>
      </w:tblPr>
      <w:tblGrid>
        <w:gridCol w:w="2641"/>
        <w:gridCol w:w="1322"/>
        <w:gridCol w:w="4559"/>
      </w:tblGrid>
      <w:tr w:rsidTr="008872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p>
        </w:tc>
      </w:tr>
      <w:tr w:rsidTr="008872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p>
        </w:tc>
      </w:tr>
      <w:tr w:rsidTr="008872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p>
        </w:tc>
      </w:tr>
    </w:tbl>
    <w:p w:rsidR="00887293" w:rsidP="00002009">
      <w:pPr>
        <w:pStyle w:val="BodyText"/>
      </w:pPr>
    </w:p>
    <w:p w:rsidR="00887293" w:rsidP="00002009">
      <w:pPr>
        <w:pStyle w:val="BodyText"/>
      </w:pPr>
    </w:p>
    <w:p w:rsidR="00000000" w:rsidRPr="00002009" w:rsidP="00002009">
      <w:pPr>
        <w:pStyle w:val="Heading1"/>
      </w:pPr>
      <w:bookmarkStart w:id="14" w:name="O_216232"/>
      <w:bookmarkEnd w:id="14"/>
      <w:r w:rsidRPr="00002009">
        <w:t>Competency field</w:t>
      </w:r>
    </w:p>
    <w:tbl>
      <w:tblPr>
        <w:tblW w:w="0" w:type="auto"/>
        <w:tblLayout w:type="fixed"/>
        <w:tblCellMar>
          <w:left w:w="62" w:type="dxa"/>
          <w:right w:w="62" w:type="dxa"/>
        </w:tblCellMar>
        <w:tblLook w:val="0000"/>
      </w:tblPr>
      <w:tblGrid>
        <w:gridCol w:w="2784"/>
        <w:gridCol w:w="5738"/>
      </w:tblGrid>
      <w:tr w:rsidTr="008872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009">
            <w:pPr>
              <w:pStyle w:val="BodyText"/>
              <w:rPr>
                <w:lang w:val="en-NZ"/>
              </w:rPr>
            </w:pPr>
            <w:r w:rsidRPr="000020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009" w:rsidP="00002009">
            <w:pPr>
              <w:pStyle w:val="BodyText"/>
            </w:pPr>
          </w:p>
        </w:tc>
      </w:tr>
    </w:tbl>
    <w:p w:rsidR="00887293" w:rsidP="00002009">
      <w:pPr>
        <w:pStyle w:val="BodyText"/>
      </w:pPr>
    </w:p>
    <w:p w:rsidR="00887293" w:rsidP="00002009">
      <w:pPr>
        <w:pStyle w:val="BodyText"/>
      </w:pPr>
    </w:p>
    <w:p w:rsidR="00000000" w:rsidRPr="00002009" w:rsidP="00002009"/>
    <w:sectPr w:rsidSect="000020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293" w:rsidP="00887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93" w:rsidP="00002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7293" w:rsidP="000020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87293" w:rsidP="000020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293" w:rsidP="0088729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93" w:rsidP="00002009">
    <w:pPr>
      <w:pStyle w:val="Header"/>
      <w:framePr w:wrap="around"/>
    </w:pPr>
    <w:r>
      <w:fldChar w:fldCharType="begin"/>
    </w:r>
    <w:r>
      <w:instrText xml:space="preserve"> TITLE   \* MERGEFORMAT </w:instrText>
    </w:r>
    <w:r>
      <w:fldChar w:fldCharType="separate"/>
    </w:r>
    <w:r>
      <w:t>MTMS313A Prepare product formulations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7293" w:rsidP="000020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4F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08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8D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0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009"/>
    <w:pPr>
      <w:spacing w:before="360" w:after="60"/>
      <w:outlineLvl w:val="0"/>
    </w:pPr>
    <w:rPr>
      <w:sz w:val="32"/>
    </w:rPr>
  </w:style>
  <w:style w:type="paragraph" w:styleId="Heading2">
    <w:name w:val="heading 2"/>
    <w:basedOn w:val="HeadingBase"/>
    <w:next w:val="BodyText"/>
    <w:link w:val="Heading2Char"/>
    <w:qFormat/>
    <w:rsid w:val="00002009"/>
    <w:pPr>
      <w:keepLines/>
      <w:spacing w:before="240" w:after="120"/>
      <w:outlineLvl w:val="1"/>
    </w:pPr>
    <w:rPr>
      <w:sz w:val="28"/>
      <w:szCs w:val="40"/>
    </w:rPr>
  </w:style>
  <w:style w:type="paragraph" w:styleId="Heading3">
    <w:name w:val="heading 3"/>
    <w:basedOn w:val="HeadingBase"/>
    <w:next w:val="BodyText"/>
    <w:link w:val="Heading3Char"/>
    <w:qFormat/>
    <w:rsid w:val="00002009"/>
    <w:pPr>
      <w:spacing w:before="180" w:after="120"/>
      <w:outlineLvl w:val="2"/>
    </w:pPr>
    <w:rPr>
      <w:spacing w:val="-10"/>
      <w:kern w:val="32"/>
    </w:rPr>
  </w:style>
  <w:style w:type="paragraph" w:styleId="Heading4">
    <w:name w:val="heading 4"/>
    <w:basedOn w:val="HeadingBase"/>
    <w:next w:val="BodyText"/>
    <w:link w:val="Heading4Char"/>
    <w:qFormat/>
    <w:rsid w:val="00002009"/>
    <w:pPr>
      <w:spacing w:before="160" w:after="120"/>
      <w:outlineLvl w:val="3"/>
    </w:pPr>
    <w:rPr>
      <w:sz w:val="22"/>
    </w:rPr>
  </w:style>
  <w:style w:type="paragraph" w:styleId="Heading5">
    <w:name w:val="heading 5"/>
    <w:basedOn w:val="HeadingBase"/>
    <w:next w:val="Normal"/>
    <w:link w:val="Heading5Char"/>
    <w:qFormat/>
    <w:rsid w:val="00002009"/>
    <w:pPr>
      <w:spacing w:before="80"/>
      <w:outlineLvl w:val="4"/>
    </w:pPr>
    <w:rPr>
      <w:color w:val="918585"/>
      <w:sz w:val="20"/>
    </w:rPr>
  </w:style>
  <w:style w:type="paragraph" w:styleId="Heading6">
    <w:name w:val="heading 6"/>
    <w:basedOn w:val="HeadingBase"/>
    <w:next w:val="Normal"/>
    <w:link w:val="Heading6Char"/>
    <w:qFormat/>
    <w:rsid w:val="00002009"/>
    <w:pPr>
      <w:spacing w:before="60"/>
      <w:outlineLvl w:val="5"/>
    </w:pPr>
    <w:rPr>
      <w:color w:val="918585"/>
      <w:sz w:val="20"/>
    </w:rPr>
  </w:style>
  <w:style w:type="paragraph" w:styleId="Heading7">
    <w:name w:val="heading 7"/>
    <w:basedOn w:val="Normal"/>
    <w:next w:val="Normal"/>
    <w:link w:val="Heading7Char"/>
    <w:qFormat/>
    <w:rsid w:val="00002009"/>
    <w:pPr>
      <w:ind w:left="720"/>
      <w:outlineLvl w:val="6"/>
    </w:pPr>
    <w:rPr>
      <w:i/>
    </w:rPr>
  </w:style>
  <w:style w:type="paragraph" w:styleId="Heading8">
    <w:name w:val="heading 8"/>
    <w:basedOn w:val="Normal"/>
    <w:next w:val="Normal"/>
    <w:link w:val="Heading8Char"/>
    <w:qFormat/>
    <w:rsid w:val="00002009"/>
    <w:pPr>
      <w:ind w:left="720"/>
      <w:outlineLvl w:val="7"/>
    </w:pPr>
    <w:rPr>
      <w:i/>
    </w:rPr>
  </w:style>
  <w:style w:type="paragraph" w:styleId="Heading9">
    <w:name w:val="heading 9"/>
    <w:basedOn w:val="Normal"/>
    <w:next w:val="Normal"/>
    <w:link w:val="Heading9Char"/>
    <w:qFormat/>
    <w:rsid w:val="00002009"/>
    <w:pPr>
      <w:ind w:left="720"/>
      <w:outlineLvl w:val="8"/>
    </w:pPr>
    <w:rPr>
      <w:i/>
    </w:rPr>
  </w:style>
  <w:style w:type="character" w:default="1" w:styleId="DefaultParagraphFont">
    <w:name w:val="Default Paragraph Font"/>
    <w:uiPriority w:val="1"/>
    <w:unhideWhenUsed/>
    <w:rsid w:val="00002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009"/>
  </w:style>
  <w:style w:type="character" w:customStyle="1" w:styleId="Heading1Char">
    <w:name w:val="Heading 1 Char"/>
    <w:basedOn w:val="DefaultParagraphFont"/>
    <w:link w:val="Heading1"/>
    <w:rsid w:val="00002009"/>
    <w:rPr>
      <w:rFonts w:ascii="Times New Roman" w:eastAsia="Times New Roman" w:hAnsi="Times New Roman" w:cs="Times New Roman"/>
      <w:b/>
      <w:sz w:val="32"/>
      <w:szCs w:val="20"/>
      <w:lang w:eastAsia="en-US"/>
    </w:rPr>
  </w:style>
  <w:style w:type="paragraph" w:styleId="BodyText">
    <w:name w:val="Body Text"/>
    <w:basedOn w:val="Normal"/>
    <w:link w:val="BodyTextChar"/>
    <w:rsid w:val="000020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009"/>
    <w:rPr>
      <w:rFonts w:ascii="Times New Roman" w:eastAsia="Times New Roman" w:hAnsi="Times New Roman" w:cs="Times New Roman"/>
      <w:sz w:val="24"/>
      <w:lang w:val="en-US" w:eastAsia="en-US"/>
    </w:rPr>
  </w:style>
  <w:style w:type="paragraph" w:styleId="Footer">
    <w:name w:val="footer"/>
    <w:basedOn w:val="Normal"/>
    <w:link w:val="FooterChar"/>
    <w:rsid w:val="00002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009"/>
    <w:rPr>
      <w:rFonts w:ascii="Times New Roman" w:eastAsia="Times New Roman" w:hAnsi="Times New Roman" w:cs="Times New Roman"/>
      <w:sz w:val="16"/>
      <w:lang w:val="en-US" w:eastAsia="en-US"/>
    </w:rPr>
  </w:style>
  <w:style w:type="paragraph" w:styleId="List">
    <w:name w:val="List"/>
    <w:basedOn w:val="BodyText"/>
    <w:next w:val="BodyText"/>
    <w:rsid w:val="00002009"/>
    <w:pPr>
      <w:tabs>
        <w:tab w:val="left" w:pos="340"/>
      </w:tabs>
      <w:spacing w:before="60" w:after="60"/>
      <w:ind w:left="340" w:hanging="340"/>
    </w:pPr>
  </w:style>
  <w:style w:type="paragraph" w:styleId="ListBullet">
    <w:name w:val="List Bullet"/>
    <w:basedOn w:val="List"/>
    <w:rsid w:val="00002009"/>
    <w:pPr>
      <w:numPr>
        <w:numId w:val="13"/>
      </w:numPr>
      <w:tabs>
        <w:tab w:val="clear" w:pos="340"/>
      </w:tabs>
      <w:spacing w:before="40" w:after="40"/>
    </w:pPr>
  </w:style>
  <w:style w:type="character" w:customStyle="1" w:styleId="SpecialBold">
    <w:name w:val="Special Bold"/>
    <w:basedOn w:val="DefaultParagraphFont"/>
    <w:rsid w:val="00002009"/>
    <w:rPr>
      <w:b/>
      <w:spacing w:val="0"/>
    </w:rPr>
  </w:style>
  <w:style w:type="paragraph" w:styleId="ListBullet2">
    <w:name w:val="List Bullet 2"/>
    <w:basedOn w:val="List2"/>
    <w:rsid w:val="00002009"/>
    <w:pPr>
      <w:numPr>
        <w:numId w:val="14"/>
      </w:numPr>
      <w:tabs>
        <w:tab w:val="clear" w:pos="680"/>
      </w:tabs>
    </w:pPr>
  </w:style>
  <w:style w:type="paragraph" w:styleId="Header">
    <w:name w:val="header"/>
    <w:basedOn w:val="Normal"/>
    <w:link w:val="HeaderChar"/>
    <w:rsid w:val="00002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0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009"/>
    <w:pPr>
      <w:spacing w:before="240" w:after="120"/>
      <w:outlineLvl w:val="0"/>
    </w:pPr>
    <w:rPr>
      <w:rFonts w:ascii="Times New Roman" w:hAnsi="Times New Roman"/>
      <w:b/>
      <w:sz w:val="28"/>
    </w:rPr>
  </w:style>
  <w:style w:type="paragraph" w:customStyle="1" w:styleId="AllowPageBreak">
    <w:name w:val="AllowPageBreak"/>
    <w:rsid w:val="000020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2009"/>
    <w:pPr>
      <w:tabs>
        <w:tab w:val="left" w:pos="680"/>
      </w:tabs>
      <w:spacing w:before="60" w:after="60"/>
      <w:ind w:left="680" w:hanging="340"/>
    </w:pPr>
  </w:style>
  <w:style w:type="character" w:customStyle="1" w:styleId="Underline">
    <w:name w:val="Underline"/>
    <w:basedOn w:val="DefaultParagraphFont"/>
    <w:qFormat/>
    <w:rsid w:val="00002009"/>
    <w:rPr>
      <w:u w:val="single"/>
    </w:rPr>
  </w:style>
  <w:style w:type="character" w:customStyle="1" w:styleId="BoldandItalics">
    <w:name w:val="Bold and Italics"/>
    <w:qFormat/>
    <w:rsid w:val="00002009"/>
    <w:rPr>
      <w:b/>
      <w:i/>
      <w:u w:val="none"/>
    </w:rPr>
  </w:style>
  <w:style w:type="character" w:customStyle="1" w:styleId="Heading2Char">
    <w:name w:val="Heading 2 Char"/>
    <w:basedOn w:val="DefaultParagraphFont"/>
    <w:link w:val="Heading2"/>
    <w:rsid w:val="00002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0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0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009"/>
    <w:rPr>
      <w:rFonts w:ascii="Courier New" w:eastAsia="Times New Roman" w:hAnsi="Courier New" w:cs="Times New Roman"/>
      <w:i/>
      <w:szCs w:val="20"/>
      <w:lang w:val="en-US" w:eastAsia="en-US"/>
    </w:rPr>
  </w:style>
  <w:style w:type="paragraph" w:customStyle="1" w:styleId="HeadingBase">
    <w:name w:val="Heading Base"/>
    <w:rsid w:val="00002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009"/>
    <w:pPr>
      <w:tabs>
        <w:tab w:val="right" w:leader="dot" w:pos="9072"/>
      </w:tabs>
      <w:ind w:left="567"/>
    </w:pPr>
    <w:rPr>
      <w:szCs w:val="22"/>
    </w:rPr>
  </w:style>
  <w:style w:type="paragraph" w:customStyle="1" w:styleId="TOCBase">
    <w:name w:val="TOC Base"/>
    <w:rsid w:val="00002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009"/>
    <w:pPr>
      <w:tabs>
        <w:tab w:val="right" w:leader="dot" w:pos="9072"/>
      </w:tabs>
      <w:spacing w:before="40" w:after="40"/>
      <w:ind w:left="284"/>
    </w:pPr>
    <w:rPr>
      <w:rFonts w:ascii="Times New Roman" w:hAnsi="Times New Roman"/>
    </w:rPr>
  </w:style>
  <w:style w:type="paragraph" w:styleId="TOC1">
    <w:name w:val="toc 1"/>
    <w:basedOn w:val="TOCBase"/>
    <w:next w:val="Normal"/>
    <w:rsid w:val="000020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009"/>
    <w:pPr>
      <w:spacing w:before="5040"/>
      <w:jc w:val="center"/>
    </w:pPr>
    <w:rPr>
      <w:sz w:val="48"/>
      <w:szCs w:val="72"/>
      <w:lang w:val="en-US"/>
    </w:rPr>
  </w:style>
  <w:style w:type="character" w:customStyle="1" w:styleId="TitleChar">
    <w:name w:val="Title Char"/>
    <w:basedOn w:val="DefaultParagraphFont"/>
    <w:link w:val="Title"/>
    <w:rsid w:val="00002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009"/>
    <w:pPr>
      <w:tabs>
        <w:tab w:val="left" w:pos="3600"/>
        <w:tab w:val="left" w:pos="3958"/>
      </w:tabs>
    </w:pPr>
  </w:style>
  <w:style w:type="paragraph" w:customStyle="1" w:styleId="Note">
    <w:name w:val="Note"/>
    <w:basedOn w:val="BodyText"/>
    <w:rsid w:val="00002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009"/>
    <w:pPr>
      <w:framePr w:wrap="auto" w:hAnchor="text" w:y="6049"/>
    </w:pPr>
    <w:rPr>
      <w:color w:val="000000"/>
      <w:sz w:val="40"/>
    </w:rPr>
  </w:style>
  <w:style w:type="paragraph" w:customStyle="1" w:styleId="TOCTitle">
    <w:name w:val="TOCTitle"/>
    <w:basedOn w:val="Heading1"/>
    <w:rsid w:val="00002009"/>
    <w:pPr>
      <w:spacing w:after="240"/>
      <w:jc w:val="center"/>
      <w:outlineLvl w:val="9"/>
    </w:pPr>
    <w:rPr>
      <w:caps/>
    </w:rPr>
  </w:style>
  <w:style w:type="paragraph" w:customStyle="1" w:styleId="Version">
    <w:name w:val="Version"/>
    <w:rsid w:val="00002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009"/>
    <w:pPr>
      <w:keepNext w:val="0"/>
      <w:tabs>
        <w:tab w:val="right" w:pos="4176"/>
      </w:tabs>
      <w:ind w:left="198" w:hanging="198"/>
    </w:pPr>
    <w:rPr>
      <w:rFonts w:ascii="Garamond" w:hAnsi="Garamond"/>
    </w:rPr>
  </w:style>
  <w:style w:type="paragraph" w:styleId="IndexHeading">
    <w:name w:val="index heading"/>
    <w:basedOn w:val="Normal"/>
    <w:next w:val="Index1"/>
    <w:semiHidden/>
    <w:rsid w:val="00002009"/>
    <w:pPr>
      <w:spacing w:before="120" w:after="120"/>
    </w:pPr>
    <w:rPr>
      <w:rFonts w:ascii="Arial" w:hAnsi="Arial"/>
      <w:b/>
      <w:color w:val="918585"/>
      <w:sz w:val="24"/>
    </w:rPr>
  </w:style>
  <w:style w:type="paragraph" w:customStyle="1" w:styleId="Chapter">
    <w:name w:val="Chapter"/>
    <w:basedOn w:val="Normal"/>
    <w:rsid w:val="00002009"/>
    <w:pPr>
      <w:spacing w:before="240"/>
    </w:pPr>
    <w:rPr>
      <w:rFonts w:ascii="Times New Roman" w:hAnsi="Times New Roman"/>
      <w:smallCaps/>
      <w:spacing w:val="80"/>
      <w:sz w:val="28"/>
    </w:rPr>
  </w:style>
  <w:style w:type="paragraph" w:customStyle="1" w:styleId="InChapter">
    <w:name w:val="InChapter"/>
    <w:basedOn w:val="Heading3"/>
    <w:rsid w:val="00002009"/>
    <w:pPr>
      <w:spacing w:after="240"/>
      <w:outlineLvl w:val="9"/>
    </w:pPr>
    <w:rPr>
      <w:noProof/>
    </w:rPr>
  </w:style>
  <w:style w:type="paragraph" w:styleId="Index2">
    <w:name w:val="index 2"/>
    <w:basedOn w:val="Normal"/>
    <w:next w:val="Normal"/>
    <w:semiHidden/>
    <w:rsid w:val="00002009"/>
    <w:pPr>
      <w:tabs>
        <w:tab w:val="right" w:pos="4176"/>
      </w:tabs>
      <w:ind w:left="568" w:hanging="284"/>
    </w:pPr>
    <w:rPr>
      <w:rFonts w:ascii="Garamond" w:hAnsi="Garamond"/>
    </w:rPr>
  </w:style>
  <w:style w:type="paragraph" w:customStyle="1" w:styleId="Byline">
    <w:name w:val="Byline"/>
    <w:rsid w:val="00002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009"/>
    <w:pPr>
      <w:tabs>
        <w:tab w:val="clear" w:pos="3600"/>
        <w:tab w:val="clear" w:pos="3958"/>
      </w:tabs>
      <w:jc w:val="right"/>
    </w:pPr>
  </w:style>
  <w:style w:type="character" w:styleId="Emphasis">
    <w:name w:val="Emphasis"/>
    <w:basedOn w:val="DefaultParagraphFont"/>
    <w:qFormat/>
    <w:rsid w:val="00002009"/>
    <w:rPr>
      <w:i/>
    </w:rPr>
  </w:style>
  <w:style w:type="paragraph" w:styleId="Caption">
    <w:name w:val="caption"/>
    <w:basedOn w:val="BodyText"/>
    <w:next w:val="Normal"/>
    <w:qFormat/>
    <w:rsid w:val="00002009"/>
    <w:pPr>
      <w:framePr w:w="2268" w:hSpace="181" w:vSpace="181" w:wrap="around" w:vAnchor="text" w:hAnchor="page" w:x="1135" w:y="285" w:anchorLock="1"/>
    </w:pPr>
    <w:rPr>
      <w:i/>
    </w:rPr>
  </w:style>
  <w:style w:type="paragraph" w:customStyle="1" w:styleId="MiniTOCTitle">
    <w:name w:val="MiniTOCTitle"/>
    <w:basedOn w:val="Heading4"/>
    <w:rsid w:val="00002009"/>
    <w:pPr>
      <w:spacing w:before="240"/>
      <w:outlineLvl w:val="9"/>
    </w:pPr>
    <w:rPr>
      <w:noProof/>
      <w:sz w:val="24"/>
    </w:rPr>
  </w:style>
  <w:style w:type="paragraph" w:customStyle="1" w:styleId="MiniTOCItem">
    <w:name w:val="MiniTOCItem"/>
    <w:basedOn w:val="ListBullet"/>
    <w:rsid w:val="00002009"/>
    <w:pPr>
      <w:numPr>
        <w:numId w:val="0"/>
      </w:numPr>
      <w:tabs>
        <w:tab w:val="right" w:leader="dot" w:pos="6521"/>
      </w:tabs>
      <w:spacing w:before="0" w:after="0"/>
    </w:pPr>
  </w:style>
  <w:style w:type="paragraph" w:customStyle="1" w:styleId="TOFTitle">
    <w:name w:val="TOFTitle"/>
    <w:basedOn w:val="TOCTitle"/>
    <w:rsid w:val="00002009"/>
  </w:style>
  <w:style w:type="paragraph" w:styleId="TableofFigures">
    <w:name w:val="table of figures"/>
    <w:basedOn w:val="Normal"/>
    <w:next w:val="Normal"/>
    <w:semiHidden/>
    <w:rsid w:val="00002009"/>
    <w:pPr>
      <w:tabs>
        <w:tab w:val="right" w:leader="dot" w:pos="9072"/>
      </w:tabs>
      <w:ind w:left="970" w:hanging="403"/>
    </w:pPr>
    <w:rPr>
      <w:rFonts w:ascii="Times New Roman" w:hAnsi="Times New Roman"/>
      <w:b/>
    </w:rPr>
  </w:style>
  <w:style w:type="paragraph" w:styleId="ListNumber">
    <w:name w:val="List Number"/>
    <w:basedOn w:val="List"/>
    <w:rsid w:val="00002009"/>
    <w:pPr>
      <w:numPr>
        <w:numId w:val="11"/>
      </w:numPr>
    </w:pPr>
  </w:style>
  <w:style w:type="character" w:customStyle="1" w:styleId="WingdingSymbols">
    <w:name w:val="Wingding Symbols"/>
    <w:rsid w:val="00002009"/>
    <w:rPr>
      <w:rFonts w:ascii="Wingdings" w:hAnsi="Wingdings"/>
    </w:rPr>
  </w:style>
  <w:style w:type="paragraph" w:customStyle="1" w:styleId="TableHeading">
    <w:name w:val="Table Heading"/>
    <w:basedOn w:val="HeadingBase"/>
    <w:rsid w:val="00002009"/>
    <w:pPr>
      <w:keepLines/>
      <w:pBdr>
        <w:bottom w:val="single" w:sz="6" w:space="1" w:color="918585"/>
      </w:pBdr>
      <w:spacing w:before="240"/>
    </w:pPr>
  </w:style>
  <w:style w:type="character" w:customStyle="1" w:styleId="HotSpot">
    <w:name w:val="HotSpot"/>
    <w:rsid w:val="00002009"/>
    <w:rPr>
      <w:color w:val="0033CC"/>
      <w:u w:val="none"/>
    </w:rPr>
  </w:style>
  <w:style w:type="paragraph" w:customStyle="1" w:styleId="BodyTextRight">
    <w:name w:val="Body Text Right"/>
    <w:basedOn w:val="BodyText"/>
    <w:rsid w:val="00002009"/>
    <w:pPr>
      <w:spacing w:before="0" w:after="0"/>
      <w:jc w:val="right"/>
    </w:pPr>
  </w:style>
  <w:style w:type="paragraph" w:styleId="Index3">
    <w:name w:val="index 3"/>
    <w:basedOn w:val="ListNumber2"/>
    <w:next w:val="Normal"/>
    <w:semiHidden/>
    <w:rsid w:val="00002009"/>
    <w:pPr>
      <w:numPr>
        <w:numId w:val="0"/>
      </w:numPr>
      <w:tabs>
        <w:tab w:val="right" w:leader="dot" w:pos="4176"/>
      </w:tabs>
    </w:pPr>
  </w:style>
  <w:style w:type="paragraph" w:styleId="ListNumber2">
    <w:name w:val="List Number 2"/>
    <w:basedOn w:val="List2"/>
    <w:rsid w:val="00002009"/>
    <w:pPr>
      <w:numPr>
        <w:numId w:val="10"/>
      </w:numPr>
      <w:tabs>
        <w:tab w:val="clear" w:pos="1060"/>
      </w:tabs>
    </w:pPr>
  </w:style>
  <w:style w:type="paragraph" w:customStyle="1" w:styleId="MarginNote">
    <w:name w:val="Margin Note"/>
    <w:basedOn w:val="BodyText"/>
    <w:rsid w:val="00002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0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009"/>
    <w:rPr>
      <w:sz w:val="32"/>
    </w:rPr>
  </w:style>
  <w:style w:type="paragraph" w:customStyle="1" w:styleId="HeadingProcedure">
    <w:name w:val="Heading Procedure"/>
    <w:basedOn w:val="HeadingBase"/>
    <w:next w:val="Normal"/>
    <w:rsid w:val="00002009"/>
    <w:pPr>
      <w:tabs>
        <w:tab w:val="left" w:pos="0"/>
      </w:tabs>
      <w:spacing w:before="120" w:after="60"/>
    </w:pPr>
    <w:rPr>
      <w:i/>
      <w:color w:val="918585"/>
      <w:sz w:val="22"/>
    </w:rPr>
  </w:style>
  <w:style w:type="paragraph" w:customStyle="1" w:styleId="TableBodyText">
    <w:name w:val="Table Body Text"/>
    <w:basedOn w:val="BodyText"/>
    <w:rsid w:val="00002009"/>
    <w:pPr>
      <w:spacing w:before="60" w:after="60"/>
    </w:pPr>
  </w:style>
  <w:style w:type="paragraph" w:styleId="ListContinue">
    <w:name w:val="List Continue"/>
    <w:basedOn w:val="List"/>
    <w:rsid w:val="00002009"/>
    <w:pPr>
      <w:ind w:firstLine="0"/>
    </w:pPr>
  </w:style>
  <w:style w:type="paragraph" w:customStyle="1" w:styleId="ListNote">
    <w:name w:val="List Note"/>
    <w:basedOn w:val="List"/>
    <w:rsid w:val="00002009"/>
    <w:pPr>
      <w:pBdr>
        <w:top w:val="single" w:sz="6" w:space="2" w:color="918585"/>
        <w:bottom w:val="single" w:sz="6" w:space="2" w:color="918585"/>
      </w:pBdr>
      <w:tabs>
        <w:tab w:val="left" w:pos="1021"/>
      </w:tabs>
      <w:ind w:firstLine="0"/>
    </w:pPr>
  </w:style>
  <w:style w:type="paragraph" w:customStyle="1" w:styleId="Warning">
    <w:name w:val="Warning"/>
    <w:basedOn w:val="BodyText"/>
    <w:rsid w:val="00002009"/>
    <w:pPr>
      <w:shd w:val="clear" w:color="auto" w:fill="D9D9D9"/>
      <w:tabs>
        <w:tab w:val="left" w:pos="992"/>
      </w:tabs>
      <w:ind w:left="119" w:right="119"/>
    </w:pPr>
    <w:rPr>
      <w:sz w:val="20"/>
    </w:rPr>
  </w:style>
  <w:style w:type="paragraph" w:customStyle="1" w:styleId="MarginIcons">
    <w:name w:val="Margin Icons"/>
    <w:basedOn w:val="BodyText"/>
    <w:rsid w:val="00002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009"/>
    <w:rPr>
      <w:rFonts w:ascii="Courier New" w:hAnsi="Courier New"/>
    </w:rPr>
  </w:style>
  <w:style w:type="paragraph" w:customStyle="1" w:styleId="NoteBullet">
    <w:name w:val="Note Bullet"/>
    <w:basedOn w:val="Note"/>
    <w:rsid w:val="00002009"/>
    <w:pPr>
      <w:tabs>
        <w:tab w:val="clear" w:pos="680"/>
      </w:tabs>
      <w:spacing w:before="60" w:after="60"/>
    </w:pPr>
  </w:style>
  <w:style w:type="paragraph" w:customStyle="1" w:styleId="SubHeading2">
    <w:name w:val="SubHeading2"/>
    <w:basedOn w:val="HeadingBase"/>
    <w:rsid w:val="00002009"/>
    <w:pPr>
      <w:spacing w:before="240" w:after="60"/>
    </w:pPr>
    <w:rPr>
      <w:sz w:val="20"/>
    </w:rPr>
  </w:style>
  <w:style w:type="paragraph" w:customStyle="1" w:styleId="SubHeading1">
    <w:name w:val="SubHeading1"/>
    <w:basedOn w:val="HeadingBase"/>
    <w:rsid w:val="00002009"/>
    <w:pPr>
      <w:spacing w:before="240" w:after="60"/>
    </w:pPr>
    <w:rPr>
      <w:color w:val="918585"/>
      <w:sz w:val="22"/>
    </w:rPr>
  </w:style>
  <w:style w:type="paragraph" w:customStyle="1" w:styleId="SideHeading">
    <w:name w:val="Side Heading"/>
    <w:basedOn w:val="HeadingBase"/>
    <w:rsid w:val="00002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009"/>
    <w:pPr>
      <w:numPr>
        <w:numId w:val="12"/>
      </w:numPr>
    </w:pPr>
  </w:style>
  <w:style w:type="paragraph" w:styleId="PlainText">
    <w:name w:val="Plain Text"/>
    <w:basedOn w:val="Normal"/>
    <w:link w:val="PlainTextChar"/>
    <w:rsid w:val="00002009"/>
    <w:rPr>
      <w:sz w:val="20"/>
    </w:rPr>
  </w:style>
  <w:style w:type="character" w:customStyle="1" w:styleId="PlainTextChar">
    <w:name w:val="Plain Text Char"/>
    <w:basedOn w:val="DefaultParagraphFont"/>
    <w:link w:val="PlainText"/>
    <w:rsid w:val="000020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009"/>
    <w:rPr>
      <w:b/>
      <w:smallCaps/>
    </w:rPr>
  </w:style>
  <w:style w:type="paragraph" w:customStyle="1" w:styleId="TableListNumber">
    <w:name w:val="Table List Number"/>
    <w:basedOn w:val="ListNumber"/>
    <w:rsid w:val="00002009"/>
    <w:pPr>
      <w:numPr>
        <w:numId w:val="0"/>
      </w:numPr>
    </w:pPr>
  </w:style>
  <w:style w:type="paragraph" w:styleId="TOC4">
    <w:name w:val="toc 4"/>
    <w:basedOn w:val="TOCBase"/>
    <w:next w:val="Normal"/>
    <w:semiHidden/>
    <w:rsid w:val="00002009"/>
    <w:pPr>
      <w:tabs>
        <w:tab w:val="right" w:leader="dot" w:pos="9071"/>
      </w:tabs>
      <w:ind w:left="1701"/>
    </w:pPr>
  </w:style>
  <w:style w:type="paragraph" w:customStyle="1" w:styleId="ListAlpha">
    <w:name w:val="List Alpha"/>
    <w:basedOn w:val="List"/>
    <w:rsid w:val="00002009"/>
    <w:pPr>
      <w:numPr>
        <w:numId w:val="9"/>
      </w:numPr>
    </w:pPr>
  </w:style>
  <w:style w:type="paragraph" w:customStyle="1" w:styleId="ListAlpha2">
    <w:name w:val="List Alpha 2"/>
    <w:basedOn w:val="List2"/>
    <w:rsid w:val="00002009"/>
    <w:pPr>
      <w:numPr>
        <w:numId w:val="8"/>
      </w:numPr>
    </w:pPr>
  </w:style>
  <w:style w:type="paragraph" w:styleId="List3">
    <w:name w:val="List 3"/>
    <w:basedOn w:val="BodyText"/>
    <w:rsid w:val="00002009"/>
    <w:pPr>
      <w:tabs>
        <w:tab w:val="left" w:pos="1021"/>
      </w:tabs>
      <w:spacing w:before="60" w:after="60"/>
      <w:ind w:left="1020" w:hanging="340"/>
    </w:pPr>
  </w:style>
  <w:style w:type="paragraph" w:styleId="List4">
    <w:name w:val="List 4"/>
    <w:basedOn w:val="BodyText"/>
    <w:rsid w:val="00002009"/>
    <w:pPr>
      <w:tabs>
        <w:tab w:val="left" w:pos="1361"/>
      </w:tabs>
      <w:spacing w:before="60" w:after="60"/>
      <w:ind w:left="1361" w:hanging="340"/>
    </w:pPr>
  </w:style>
  <w:style w:type="paragraph" w:styleId="List5">
    <w:name w:val="List 5"/>
    <w:basedOn w:val="BodyText"/>
    <w:rsid w:val="00002009"/>
    <w:pPr>
      <w:tabs>
        <w:tab w:val="left" w:pos="1701"/>
      </w:tabs>
      <w:spacing w:before="60" w:after="60"/>
      <w:ind w:left="1701" w:hanging="340"/>
    </w:pPr>
  </w:style>
  <w:style w:type="paragraph" w:styleId="ListBullet3">
    <w:name w:val="List Bullet 3"/>
    <w:basedOn w:val="List3"/>
    <w:rsid w:val="00002009"/>
    <w:pPr>
      <w:numPr>
        <w:numId w:val="15"/>
      </w:numPr>
      <w:tabs>
        <w:tab w:val="clear" w:pos="1021"/>
      </w:tabs>
      <w:ind w:left="1037" w:hanging="357"/>
    </w:pPr>
  </w:style>
  <w:style w:type="paragraph" w:styleId="ListBullet4">
    <w:name w:val="List Bullet 4"/>
    <w:basedOn w:val="List4"/>
    <w:rsid w:val="00002009"/>
    <w:pPr>
      <w:numPr>
        <w:numId w:val="3"/>
      </w:numPr>
    </w:pPr>
  </w:style>
  <w:style w:type="paragraph" w:styleId="ListBullet5">
    <w:name w:val="List Bullet 5"/>
    <w:basedOn w:val="List5"/>
    <w:rsid w:val="00002009"/>
    <w:pPr>
      <w:numPr>
        <w:numId w:val="4"/>
      </w:numPr>
    </w:pPr>
  </w:style>
  <w:style w:type="paragraph" w:styleId="ListContinue2">
    <w:name w:val="List Continue 2"/>
    <w:basedOn w:val="List2"/>
    <w:rsid w:val="00002009"/>
    <w:pPr>
      <w:ind w:firstLine="0"/>
    </w:pPr>
  </w:style>
  <w:style w:type="paragraph" w:styleId="ListContinue3">
    <w:name w:val="List Continue 3"/>
    <w:basedOn w:val="List3"/>
    <w:rsid w:val="00002009"/>
    <w:pPr>
      <w:ind w:left="1021" w:firstLine="0"/>
    </w:pPr>
  </w:style>
  <w:style w:type="paragraph" w:styleId="ListContinue4">
    <w:name w:val="List Continue 4"/>
    <w:basedOn w:val="List4"/>
    <w:rsid w:val="00002009"/>
    <w:pPr>
      <w:ind w:firstLine="0"/>
    </w:pPr>
  </w:style>
  <w:style w:type="paragraph" w:styleId="ListContinue5">
    <w:name w:val="List Continue 5"/>
    <w:basedOn w:val="List5"/>
    <w:rsid w:val="00002009"/>
    <w:pPr>
      <w:ind w:firstLine="0"/>
    </w:pPr>
  </w:style>
  <w:style w:type="paragraph" w:styleId="ListNumber3">
    <w:name w:val="List Number 3"/>
    <w:basedOn w:val="List3"/>
    <w:rsid w:val="00002009"/>
    <w:pPr>
      <w:numPr>
        <w:numId w:val="5"/>
      </w:numPr>
    </w:pPr>
  </w:style>
  <w:style w:type="paragraph" w:styleId="ListNumber4">
    <w:name w:val="List Number 4"/>
    <w:basedOn w:val="List4"/>
    <w:rsid w:val="00002009"/>
    <w:pPr>
      <w:numPr>
        <w:numId w:val="6"/>
      </w:numPr>
    </w:pPr>
  </w:style>
  <w:style w:type="paragraph" w:styleId="ListNumber5">
    <w:name w:val="List Number 5"/>
    <w:basedOn w:val="List5"/>
    <w:rsid w:val="00002009"/>
    <w:pPr>
      <w:numPr>
        <w:numId w:val="7"/>
      </w:numPr>
    </w:pPr>
  </w:style>
  <w:style w:type="paragraph" w:styleId="BlockText">
    <w:name w:val="Block Text"/>
    <w:basedOn w:val="Normal"/>
    <w:rsid w:val="00002009"/>
    <w:pPr>
      <w:spacing w:after="120"/>
      <w:ind w:left="1440" w:right="1440"/>
    </w:pPr>
  </w:style>
  <w:style w:type="character" w:customStyle="1" w:styleId="Subscript">
    <w:name w:val="Subscript"/>
    <w:basedOn w:val="DefaultParagraphFont"/>
    <w:rsid w:val="00002009"/>
    <w:rPr>
      <w:sz w:val="16"/>
      <w:vertAlign w:val="subscript"/>
    </w:rPr>
  </w:style>
  <w:style w:type="character" w:customStyle="1" w:styleId="Superscript">
    <w:name w:val="Superscript"/>
    <w:basedOn w:val="DefaultParagraphFont"/>
    <w:rsid w:val="00002009"/>
    <w:rPr>
      <w:sz w:val="16"/>
      <w:vertAlign w:val="superscript"/>
    </w:rPr>
  </w:style>
  <w:style w:type="character" w:customStyle="1" w:styleId="Symbols">
    <w:name w:val="Symbols"/>
    <w:basedOn w:val="DefaultParagraphFont"/>
    <w:rsid w:val="00002009"/>
    <w:rPr>
      <w:rFonts w:ascii="Symbol" w:hAnsi="Symbol"/>
    </w:rPr>
  </w:style>
  <w:style w:type="character" w:customStyle="1" w:styleId="MenuOptions">
    <w:name w:val="Menu Options"/>
    <w:basedOn w:val="DefaultParagraphFont"/>
    <w:rsid w:val="00002009"/>
    <w:rPr>
      <w:rFonts w:ascii="Arial Narrow" w:hAnsi="Arial Narrow"/>
      <w:smallCaps/>
    </w:rPr>
  </w:style>
  <w:style w:type="character" w:customStyle="1" w:styleId="Buttons">
    <w:name w:val="Buttons"/>
    <w:basedOn w:val="DefaultParagraphFont"/>
    <w:rsid w:val="00002009"/>
    <w:rPr>
      <w:b/>
    </w:rPr>
  </w:style>
  <w:style w:type="character" w:customStyle="1" w:styleId="Underlined">
    <w:name w:val="Underlined"/>
    <w:basedOn w:val="DefaultParagraphFont"/>
    <w:rsid w:val="00002009"/>
    <w:rPr>
      <w:u w:val="single"/>
    </w:rPr>
  </w:style>
  <w:style w:type="paragraph" w:customStyle="1" w:styleId="TableBodyTextRight">
    <w:name w:val="Table Body Text Right"/>
    <w:basedOn w:val="TableBodyText"/>
    <w:rsid w:val="00002009"/>
    <w:pPr>
      <w:widowControl w:val="0"/>
      <w:autoSpaceDE w:val="0"/>
      <w:autoSpaceDN w:val="0"/>
      <w:adjustRightInd w:val="0"/>
      <w:jc w:val="right"/>
    </w:pPr>
    <w:rPr>
      <w:rFonts w:cs="Arial"/>
      <w:szCs w:val="18"/>
    </w:rPr>
  </w:style>
  <w:style w:type="paragraph" w:customStyle="1" w:styleId="CopyrightText">
    <w:name w:val="Copyright Text"/>
    <w:basedOn w:val="BodyText"/>
    <w:rsid w:val="00002009"/>
    <w:rPr>
      <w:sz w:val="18"/>
    </w:rPr>
  </w:style>
  <w:style w:type="paragraph" w:customStyle="1" w:styleId="BodySmallRight">
    <w:name w:val="Body Small Right"/>
    <w:basedOn w:val="BodyTextRight"/>
    <w:rsid w:val="00002009"/>
    <w:rPr>
      <w:sz w:val="18"/>
      <w:szCs w:val="18"/>
    </w:rPr>
  </w:style>
  <w:style w:type="paragraph" w:customStyle="1" w:styleId="MarginEdition">
    <w:name w:val="Margin Edition"/>
    <w:basedOn w:val="MarginNote"/>
    <w:rsid w:val="00002009"/>
    <w:pPr>
      <w:spacing w:before="0" w:after="0"/>
    </w:pPr>
    <w:rPr>
      <w:rFonts w:ascii="Times New Roman" w:hAnsi="Times New Roman"/>
      <w:color w:val="999999"/>
    </w:rPr>
  </w:style>
  <w:style w:type="paragraph" w:customStyle="1" w:styleId="Spacer">
    <w:name w:val="Spacer"/>
    <w:basedOn w:val="Normal"/>
    <w:rsid w:val="00002009"/>
    <w:rPr>
      <w:sz w:val="2"/>
      <w:szCs w:val="2"/>
    </w:rPr>
  </w:style>
  <w:style w:type="character" w:customStyle="1" w:styleId="Small">
    <w:name w:val="Small"/>
    <w:basedOn w:val="DefaultParagraphFont"/>
    <w:rsid w:val="00002009"/>
    <w:rPr>
      <w:sz w:val="16"/>
    </w:rPr>
  </w:style>
  <w:style w:type="paragraph" w:customStyle="1" w:styleId="WideTable">
    <w:name w:val="Wide Table"/>
    <w:basedOn w:val="Normal"/>
    <w:rsid w:val="00002009"/>
    <w:pPr>
      <w:ind w:left="-1418"/>
    </w:pPr>
    <w:rPr>
      <w:sz w:val="2"/>
      <w:szCs w:val="2"/>
    </w:rPr>
  </w:style>
  <w:style w:type="character" w:styleId="PageNumber">
    <w:name w:val="page number"/>
    <w:basedOn w:val="DefaultParagraphFont"/>
    <w:rsid w:val="00002009"/>
  </w:style>
  <w:style w:type="paragraph" w:styleId="Quote">
    <w:name w:val="Quote"/>
    <w:basedOn w:val="Heading1"/>
    <w:link w:val="QuoteChar"/>
    <w:qFormat/>
    <w:rsid w:val="00002009"/>
    <w:rPr>
      <w:b w:val="0"/>
      <w:sz w:val="72"/>
      <w:szCs w:val="72"/>
      <w:lang w:val="en-NZ"/>
    </w:rPr>
  </w:style>
  <w:style w:type="character" w:customStyle="1" w:styleId="QuoteChar">
    <w:name w:val="Quote Char"/>
    <w:basedOn w:val="DefaultParagraphFont"/>
    <w:link w:val="Quote"/>
    <w:rsid w:val="00002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009"/>
    <w:pPr>
      <w:pageBreakBefore/>
    </w:pPr>
  </w:style>
  <w:style w:type="paragraph" w:customStyle="1" w:styleId="Border">
    <w:name w:val="Border"/>
    <w:basedOn w:val="Normal"/>
    <w:qFormat/>
    <w:rsid w:val="00002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009"/>
    <w:rPr>
      <w:b/>
      <w:bCs/>
      <w:i/>
      <w:iCs/>
      <w:color w:val="auto"/>
    </w:rPr>
  </w:style>
  <w:style w:type="paragraph" w:styleId="IntenseQuote">
    <w:name w:val="Intense Quote"/>
    <w:basedOn w:val="Normal"/>
    <w:next w:val="Normal"/>
    <w:link w:val="IntenseQuoteChar"/>
    <w:uiPriority w:val="30"/>
    <w:qFormat/>
    <w:rsid w:val="00002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0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009"/>
    <w:rPr>
      <w:smallCaps/>
      <w:color w:val="auto"/>
      <w:u w:val="single"/>
    </w:rPr>
  </w:style>
  <w:style w:type="character" w:styleId="IntenseReference">
    <w:name w:val="Intense Reference"/>
    <w:basedOn w:val="DefaultParagraphFont"/>
    <w:uiPriority w:val="32"/>
    <w:qFormat/>
    <w:rsid w:val="00002009"/>
    <w:rPr>
      <w:b/>
      <w:bCs/>
      <w:smallCaps/>
      <w:color w:val="auto"/>
      <w:spacing w:val="5"/>
      <w:u w:val="single"/>
    </w:rPr>
  </w:style>
  <w:style w:type="paragraph" w:customStyle="1" w:styleId="2ColumnHeading">
    <w:name w:val="2Column Heading"/>
    <w:basedOn w:val="BodyText"/>
    <w:qFormat/>
    <w:rsid w:val="00002009"/>
    <w:pPr>
      <w:spacing w:after="60"/>
      <w:ind w:left="-2268"/>
    </w:pPr>
    <w:rPr>
      <w:b/>
    </w:rPr>
  </w:style>
  <w:style w:type="paragraph" w:customStyle="1" w:styleId="Heading1TOC">
    <w:name w:val="Heading1 TOC"/>
    <w:basedOn w:val="Normal"/>
    <w:qFormat/>
    <w:rsid w:val="00002009"/>
    <w:pPr>
      <w:spacing w:before="240" w:after="120"/>
    </w:pPr>
    <w:rPr>
      <w:rFonts w:ascii="Times New Roman" w:hAnsi="Times New Roman"/>
      <w:b/>
      <w:sz w:val="32"/>
    </w:rPr>
  </w:style>
  <w:style w:type="paragraph" w:customStyle="1" w:styleId="Heading2TOC">
    <w:name w:val="Heading2 TOC"/>
    <w:basedOn w:val="Normal"/>
    <w:qFormat/>
    <w:rsid w:val="00002009"/>
    <w:pPr>
      <w:spacing w:before="240" w:after="60"/>
    </w:pPr>
    <w:rPr>
      <w:rFonts w:ascii="Times New Roman" w:hAnsi="Times New Roman"/>
      <w:b/>
      <w:sz w:val="28"/>
    </w:rPr>
  </w:style>
  <w:style w:type="paragraph" w:styleId="BalloonText">
    <w:name w:val="Balloon Text"/>
    <w:basedOn w:val="Normal"/>
    <w:link w:val="BalloonTextChar"/>
    <w:rsid w:val="00002009"/>
    <w:rPr>
      <w:rFonts w:ascii="Tahoma" w:hAnsi="Tahoma" w:cs="Tahoma"/>
      <w:sz w:val="16"/>
      <w:szCs w:val="16"/>
    </w:rPr>
  </w:style>
  <w:style w:type="character" w:customStyle="1" w:styleId="BalloonTextChar">
    <w:name w:val="Balloon Text Char"/>
    <w:basedOn w:val="DefaultParagraphFont"/>
    <w:link w:val="BalloonText"/>
    <w:rsid w:val="000020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0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0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926</Words>
  <Characters>6052</Characters>
  <Application>Microsoft Office Word</Application>
  <DocSecurity>0</DocSecurity>
  <Lines>261</Lines>
  <Paragraphs>149</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MTMS313A Prepare product formulations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2012-05-27T06:51:00Z</dcterms:created>
  <dcterms:modified xsi:type="dcterms:W3CDTF">2012-05-27T06:51:00Z</dcterms:modified>
</cp:coreProperties>
</file>