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9E9" w:rsidP="007319E9">
      <w:pPr>
        <w:pStyle w:val="Title"/>
      </w:pPr>
      <w:r>
        <w:fldChar w:fldCharType="begin"/>
      </w:r>
      <w:r>
        <w:instrText xml:space="preserve"> TITLE   \* MERGEFORMAT </w:instrText>
      </w:r>
      <w:r>
        <w:fldChar w:fldCharType="separate"/>
      </w:r>
      <w:r>
        <w:t>MTMS312A Prepare meat-based pates and terrines for commercial sale</w:t>
      </w:r>
      <w:r>
        <w:fldChar w:fldCharType="end"/>
      </w:r>
    </w:p>
    <w:p w:rsidR="007319E9" w:rsidP="007319E9">
      <w:pPr>
        <w:pStyle w:val="Version"/>
        <w:sectPr w:rsidSect="00B95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8F7" w:rsidP="00B958F7">
      <w:pPr>
        <w:pStyle w:val="SuperHeading"/>
      </w:pPr>
      <w:r w:rsidRPr="00B958F7">
        <w:t>MTMS312A Prepare meat-based pates and terrines for commercial sale</w:t>
      </w:r>
    </w:p>
    <w:p w:rsidR="00000000" w:rsidRPr="00B958F7" w:rsidP="00B958F7">
      <w:pPr>
        <w:pStyle w:val="Heading1"/>
      </w:pPr>
      <w:bookmarkStart w:id="1" w:name="O_272825"/>
      <w:bookmarkEnd w:id="1"/>
      <w:r w:rsidRPr="00B958F7">
        <w:t>Modification History</w:t>
      </w:r>
    </w:p>
    <w:p w:rsidR="00000000" w:rsidRPr="00B958F7" w:rsidP="00B958F7">
      <w:pPr>
        <w:pStyle w:val="BodyText"/>
      </w:pPr>
      <w:r w:rsidRPr="00B958F7">
        <w:t>Not Applicable</w:t>
      </w:r>
    </w:p>
    <w:p w:rsidR="00000000" w:rsidRPr="00B958F7" w:rsidP="00B958F7">
      <w:pPr>
        <w:pStyle w:val="AllowPageBreak"/>
      </w:pPr>
    </w:p>
    <w:p w:rsidR="00000000" w:rsidRPr="00B958F7" w:rsidP="00B958F7">
      <w:pPr>
        <w:pStyle w:val="Heading1"/>
      </w:pPr>
      <w:bookmarkStart w:id="2" w:name="O_216220"/>
      <w:bookmarkEnd w:id="2"/>
      <w:r w:rsidRPr="00B958F7">
        <w:t>Unit Descriptor</w:t>
      </w:r>
    </w:p>
    <w:tbl>
      <w:tblPr>
        <w:tblW w:w="0" w:type="auto"/>
        <w:tblLayout w:type="fixed"/>
        <w:tblCellMar>
          <w:left w:w="62" w:type="dxa"/>
          <w:right w:w="62" w:type="dxa"/>
        </w:tblCellMar>
        <w:tblLook w:val="0000"/>
      </w:tblPr>
      <w:tblGrid>
        <w:gridCol w:w="2673"/>
        <w:gridCol w:w="5849"/>
      </w:tblGrid>
      <w:tr w:rsidTr="007319E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This unit covers the skills and knowledge required to prepare meat-bas</w:t>
            </w:r>
            <w:r w:rsidRPr="00B958F7">
              <w:t xml:space="preserve">ed pâtés and terrines for commercial sale  </w:t>
            </w:r>
          </w:p>
        </w:tc>
      </w:tr>
    </w:tbl>
    <w:p w:rsidR="007319E9" w:rsidP="00B958F7">
      <w:pPr>
        <w:pStyle w:val="BodyText"/>
      </w:pPr>
    </w:p>
    <w:p w:rsidR="007319E9" w:rsidP="00B958F7">
      <w:pPr>
        <w:pStyle w:val="BodyText"/>
      </w:pPr>
    </w:p>
    <w:p w:rsidR="00000000" w:rsidRPr="00B958F7" w:rsidP="00B958F7">
      <w:pPr>
        <w:pStyle w:val="Heading1"/>
      </w:pPr>
      <w:bookmarkStart w:id="3" w:name="O_216224"/>
      <w:bookmarkEnd w:id="3"/>
      <w:r w:rsidRPr="00B958F7">
        <w:t>Application of the Unit</w:t>
      </w:r>
    </w:p>
    <w:tbl>
      <w:tblPr>
        <w:tblW w:w="0" w:type="auto"/>
        <w:tblLayout w:type="fixed"/>
        <w:tblCellMar>
          <w:left w:w="62" w:type="dxa"/>
          <w:right w:w="62" w:type="dxa"/>
        </w:tblCellMar>
        <w:tblLook w:val="0000"/>
      </w:tblPr>
      <w:tblGrid>
        <w:gridCol w:w="2753"/>
        <w:gridCol w:w="5769"/>
      </w:tblGrid>
      <w:tr w:rsidTr="007319E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 xml:space="preserve">This Unit is applicable to smallgoods producers who are developing and manufacturing pâtés and terrines for commercials sale. </w:t>
            </w:r>
          </w:p>
        </w:tc>
      </w:tr>
    </w:tbl>
    <w:p w:rsidR="007319E9" w:rsidP="00B958F7">
      <w:pPr>
        <w:pStyle w:val="BodyText"/>
      </w:pPr>
    </w:p>
    <w:p w:rsidR="007319E9" w:rsidP="00B958F7">
      <w:pPr>
        <w:pStyle w:val="BodyText"/>
      </w:pPr>
    </w:p>
    <w:p w:rsidR="00000000" w:rsidRPr="00B958F7" w:rsidP="00B958F7">
      <w:pPr>
        <w:pStyle w:val="Heading1"/>
      </w:pPr>
      <w:bookmarkStart w:id="4" w:name="O_281085"/>
      <w:bookmarkEnd w:id="4"/>
      <w:r w:rsidRPr="00B958F7">
        <w:t>Licensing/Regulatory Information</w:t>
      </w:r>
    </w:p>
    <w:p w:rsidR="00000000" w:rsidRPr="00B958F7" w:rsidP="00B958F7">
      <w:pPr>
        <w:pStyle w:val="BodyText"/>
      </w:pPr>
      <w:r w:rsidRPr="00B958F7">
        <w:t>Not Applicable</w:t>
      </w:r>
    </w:p>
    <w:p w:rsidR="00000000" w:rsidRPr="00B958F7" w:rsidP="00B958F7">
      <w:pPr>
        <w:pStyle w:val="AllowPageBreak"/>
      </w:pPr>
    </w:p>
    <w:p w:rsidR="00000000" w:rsidRPr="00B958F7" w:rsidP="00B958F7">
      <w:pPr>
        <w:pStyle w:val="Heading1"/>
      </w:pPr>
      <w:bookmarkStart w:id="5" w:name="O_216222"/>
      <w:bookmarkEnd w:id="5"/>
      <w:r w:rsidRPr="00B958F7">
        <w:t>Pre-Requisites</w:t>
      </w:r>
    </w:p>
    <w:tbl>
      <w:tblPr>
        <w:tblW w:w="0" w:type="auto"/>
        <w:tblLayout w:type="fixed"/>
        <w:tblCellMar>
          <w:left w:w="62" w:type="dxa"/>
          <w:right w:w="62" w:type="dxa"/>
        </w:tblCellMar>
        <w:tblLook w:val="0000"/>
      </w:tblPr>
      <w:tblGrid>
        <w:gridCol w:w="2775"/>
        <w:gridCol w:w="1295"/>
        <w:gridCol w:w="4452"/>
      </w:tblGrid>
      <w:tr w:rsidTr="007319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p>
        </w:tc>
      </w:tr>
      <w:tr w:rsidTr="007319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p>
        </w:tc>
      </w:tr>
      <w:tr w:rsidTr="007319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p>
        </w:tc>
      </w:tr>
    </w:tbl>
    <w:p w:rsidR="007319E9" w:rsidP="00B958F7">
      <w:pPr>
        <w:pStyle w:val="BodyText"/>
      </w:pPr>
    </w:p>
    <w:p w:rsidR="007319E9" w:rsidP="00B958F7">
      <w:pPr>
        <w:pStyle w:val="BodyText"/>
      </w:pPr>
    </w:p>
    <w:p w:rsidR="00000000" w:rsidRPr="00B958F7" w:rsidP="00B958F7">
      <w:pPr>
        <w:pStyle w:val="Heading1"/>
      </w:pPr>
      <w:bookmarkStart w:id="6" w:name="O_216221"/>
      <w:bookmarkEnd w:id="6"/>
      <w:r w:rsidRPr="00B958F7">
        <w:t>Employability Skills Information</w:t>
      </w:r>
    </w:p>
    <w:tbl>
      <w:tblPr>
        <w:tblW w:w="0" w:type="auto"/>
        <w:tblLayout w:type="fixed"/>
        <w:tblCellMar>
          <w:left w:w="62" w:type="dxa"/>
          <w:right w:w="62" w:type="dxa"/>
        </w:tblCellMar>
        <w:tblLook w:val="0000"/>
      </w:tblPr>
      <w:tblGrid>
        <w:gridCol w:w="2802"/>
        <w:gridCol w:w="5720"/>
      </w:tblGrid>
      <w:tr w:rsidTr="007319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This unit contains employability skills.</w:t>
            </w:r>
          </w:p>
        </w:tc>
      </w:tr>
    </w:tbl>
    <w:p w:rsidR="007319E9" w:rsidP="00B958F7">
      <w:pPr>
        <w:pStyle w:val="BodyText"/>
      </w:pPr>
    </w:p>
    <w:p w:rsidR="007319E9" w:rsidP="00B958F7">
      <w:pPr>
        <w:pStyle w:val="BodyText"/>
      </w:pPr>
    </w:p>
    <w:p w:rsidR="00000000" w:rsidRPr="00B958F7" w:rsidP="00B958F7">
      <w:pPr>
        <w:pStyle w:val="Heading1"/>
      </w:pPr>
      <w:bookmarkStart w:id="7" w:name="O_290871"/>
      <w:bookmarkEnd w:id="7"/>
      <w:r w:rsidRPr="00B958F7">
        <w:t>Elements and Performance Criteria Pre-Content</w:t>
      </w:r>
    </w:p>
    <w:tbl>
      <w:tblPr>
        <w:tblW w:w="0" w:type="auto"/>
        <w:tblLayout w:type="fixed"/>
        <w:tblCellMar>
          <w:left w:w="62" w:type="dxa"/>
          <w:right w:w="62" w:type="dxa"/>
        </w:tblCellMar>
        <w:tblLook w:val="0000"/>
      </w:tblPr>
      <w:tblGrid>
        <w:gridCol w:w="2543"/>
        <w:gridCol w:w="5979"/>
      </w:tblGrid>
      <w:tr w:rsidTr="007319E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Performance criteria describe the performance needed to demonstrate achievement of the element. Where bold italicised text is used, further info</w:t>
            </w:r>
            <w:r w:rsidRPr="00B958F7">
              <w:t>rmation is detailed in the required skills and knowledge section and the range statement. Assessment of performance is to be consistent with the evidence guide.</w:t>
            </w:r>
          </w:p>
        </w:tc>
      </w:tr>
    </w:tbl>
    <w:p w:rsidR="00000000" w:rsidRPr="00B958F7" w:rsidP="00B958F7">
      <w:pPr>
        <w:pStyle w:val="BodyText"/>
      </w:pPr>
    </w:p>
    <w:p w:rsidR="00000000" w:rsidRPr="00B958F7" w:rsidP="00B958F7">
      <w:pPr>
        <w:pStyle w:val="AllowPageBreak"/>
      </w:pPr>
    </w:p>
    <w:p w:rsidR="00000000" w:rsidRPr="00B958F7" w:rsidP="00B958F7">
      <w:pPr>
        <w:pStyle w:val="Heading1"/>
      </w:pPr>
      <w:bookmarkStart w:id="8" w:name="O_237539"/>
      <w:bookmarkEnd w:id="8"/>
      <w:r w:rsidRPr="00B958F7">
        <w:t>Elements and Performance Criteria</w:t>
      </w:r>
    </w:p>
    <w:tbl>
      <w:tblPr>
        <w:tblW w:w="0" w:type="auto"/>
        <w:tblLayout w:type="fixed"/>
        <w:tblCellMar>
          <w:left w:w="62" w:type="dxa"/>
          <w:right w:w="62" w:type="dxa"/>
        </w:tblCellMar>
        <w:tblLook w:val="0000"/>
      </w:tblPr>
      <w:tblGrid>
        <w:gridCol w:w="2543"/>
        <w:gridCol w:w="5979"/>
      </w:tblGrid>
      <w:tr w:rsidTr="007319E9">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PERFORMANCE CRITERIA</w:t>
            </w:r>
          </w:p>
        </w:tc>
      </w:tr>
      <w:tr w:rsidTr="007319E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List"/>
              <w:rPr>
                <w:lang w:val="en-NZ"/>
              </w:rPr>
            </w:pPr>
            <w:r w:rsidRPr="00B958F7">
              <w:t>1.</w:t>
            </w:r>
            <w:r w:rsidRPr="00B958F7">
              <w:tab/>
              <w:t>P</w:t>
            </w:r>
            <w:r w:rsidRPr="00B958F7">
              <w:t xml:space="preserve">repare ingredients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2"/>
            </w:pPr>
            <w:r w:rsidRPr="00B958F7">
              <w:t>1.1.</w:t>
            </w:r>
            <w:r w:rsidRPr="00B958F7">
              <w:tab/>
              <w:t>Work area is prepared.</w:t>
            </w:r>
          </w:p>
          <w:p w:rsidR="00000000" w:rsidRPr="00B958F7" w:rsidP="00B958F7">
            <w:pPr>
              <w:pStyle w:val="List2"/>
            </w:pPr>
            <w:r w:rsidRPr="00B958F7">
              <w:t>1.2.</w:t>
            </w:r>
            <w:r w:rsidRPr="00B958F7">
              <w:tab/>
            </w:r>
            <w:r w:rsidRPr="00B958F7">
              <w:rPr>
                <w:rStyle w:val="BoldandItalics"/>
              </w:rPr>
              <w:t>Ingredients</w:t>
            </w:r>
            <w:r w:rsidRPr="00B958F7">
              <w:t xml:space="preserve"> for </w:t>
            </w:r>
            <w:r w:rsidRPr="00B958F7">
              <w:rPr>
                <w:rStyle w:val="BoldandItalics"/>
              </w:rPr>
              <w:t>pâtés</w:t>
            </w:r>
            <w:r w:rsidRPr="00B958F7">
              <w:t xml:space="preserve"> </w:t>
            </w:r>
            <w:r w:rsidRPr="00B958F7">
              <w:rPr>
                <w:rStyle w:val="BoldandItalics"/>
              </w:rPr>
              <w:t>and terrines</w:t>
            </w:r>
            <w:r w:rsidRPr="00B958F7">
              <w:t xml:space="preserve"> are selected according to specifications.</w:t>
            </w:r>
          </w:p>
          <w:p w:rsidR="00000000" w:rsidRPr="00B958F7" w:rsidP="00B958F7">
            <w:pPr>
              <w:pStyle w:val="List2"/>
            </w:pPr>
            <w:r w:rsidRPr="00B958F7">
              <w:t>1.3.</w:t>
            </w:r>
            <w:r w:rsidRPr="00B958F7">
              <w:tab/>
              <w:t>Meat and offal ingredients are pre-prepared according to specifications.</w:t>
            </w:r>
          </w:p>
          <w:p w:rsidR="00000000" w:rsidRPr="00B958F7" w:rsidP="00B958F7">
            <w:pPr>
              <w:pStyle w:val="List2"/>
            </w:pPr>
            <w:r w:rsidRPr="00B958F7">
              <w:t>1.4.</w:t>
            </w:r>
            <w:r w:rsidRPr="00B958F7">
              <w:tab/>
              <w:t>Meat, offal and other ingredients are pre-c</w:t>
            </w:r>
            <w:r w:rsidRPr="00B958F7">
              <w:t>ooked according to specifications.</w:t>
            </w:r>
          </w:p>
          <w:p w:rsidR="00000000" w:rsidRPr="00B958F7" w:rsidP="00B958F7">
            <w:pPr>
              <w:pStyle w:val="List2"/>
            </w:pPr>
            <w:r w:rsidRPr="00B958F7">
              <w:t>1.5.</w:t>
            </w:r>
            <w:r w:rsidRPr="00B958F7">
              <w:tab/>
              <w:t xml:space="preserve">Moulds for pâtés and terrines are prepared and </w:t>
            </w:r>
            <w:r w:rsidRPr="00B958F7">
              <w:rPr>
                <w:rStyle w:val="BoldandItalics"/>
              </w:rPr>
              <w:t>lined</w:t>
            </w:r>
            <w:r w:rsidRPr="00B958F7">
              <w:t xml:space="preserve"> according to specifications.</w:t>
            </w:r>
          </w:p>
          <w:p w:rsidR="00000000" w:rsidP="00B958F7">
            <w:pPr>
              <w:pStyle w:val="List2"/>
              <w:rPr>
                <w:lang w:val="en-NZ"/>
              </w:rPr>
            </w:pPr>
            <w:r w:rsidRPr="00B958F7">
              <w:t>1.6.</w:t>
            </w:r>
            <w:r w:rsidRPr="00B958F7">
              <w:tab/>
              <w:t xml:space="preserve">Pre-operational checks are set up and conducted on required </w:t>
            </w:r>
            <w:r w:rsidRPr="00B958F7">
              <w:rPr>
                <w:rStyle w:val="BoldandItalics"/>
              </w:rPr>
              <w:t>specialised machinery</w:t>
            </w:r>
            <w:r w:rsidRPr="00B958F7">
              <w:t>.</w:t>
            </w:r>
          </w:p>
        </w:tc>
      </w:tr>
      <w:tr w:rsidTr="007319E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List"/>
              <w:rPr>
                <w:lang w:val="en-NZ"/>
              </w:rPr>
            </w:pPr>
            <w:r w:rsidRPr="00B958F7">
              <w:t>2.</w:t>
            </w:r>
            <w:r w:rsidRPr="00B958F7">
              <w:tab/>
              <w:t xml:space="preserve">Prepare pâtés and terrines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2"/>
            </w:pPr>
            <w:r w:rsidRPr="00B958F7">
              <w:t>2.1.</w:t>
            </w:r>
            <w:r w:rsidRPr="00B958F7">
              <w:tab/>
              <w:t>A range o</w:t>
            </w:r>
            <w:r w:rsidRPr="00B958F7">
              <w:t>f binding agents and processes required in the preparation of basic forcemeat are prepared and used.</w:t>
            </w:r>
          </w:p>
          <w:p w:rsidR="00000000" w:rsidRPr="00B958F7" w:rsidP="00B958F7">
            <w:pPr>
              <w:pStyle w:val="List2"/>
            </w:pPr>
            <w:r w:rsidRPr="00B958F7">
              <w:t>2.2.</w:t>
            </w:r>
            <w:r w:rsidRPr="00B958F7">
              <w:tab/>
              <w:t xml:space="preserve">A range of pastries suitable for </w:t>
            </w:r>
            <w:r w:rsidRPr="00B958F7">
              <w:rPr>
                <w:rStyle w:val="BoldandItalics"/>
              </w:rPr>
              <w:t>pâté en croute</w:t>
            </w:r>
            <w:r w:rsidRPr="00B958F7">
              <w:t xml:space="preserve"> are prepared and handled correctly to ensure high quality and attractive presentation.</w:t>
            </w:r>
          </w:p>
          <w:p w:rsidR="00000000" w:rsidRPr="00B958F7" w:rsidP="00B958F7">
            <w:pPr>
              <w:pStyle w:val="List2"/>
            </w:pPr>
            <w:r w:rsidRPr="00B958F7">
              <w:t>2.3.</w:t>
            </w:r>
            <w:r w:rsidRPr="00B958F7">
              <w:tab/>
            </w:r>
            <w:r w:rsidRPr="00B958F7">
              <w:t>Specialised machinery for making pâtés and terrines is used correctly and safely according to manufacturer instructions.</w:t>
            </w:r>
          </w:p>
          <w:p w:rsidR="00000000" w:rsidRPr="00B958F7" w:rsidP="00B958F7">
            <w:pPr>
              <w:pStyle w:val="List2"/>
            </w:pPr>
            <w:r w:rsidRPr="00B958F7">
              <w:t>2.4.</w:t>
            </w:r>
            <w:r w:rsidRPr="00B958F7">
              <w:tab/>
              <w:t xml:space="preserve">Pâtés and terrines are cooked to specification ensuring non-spore forming pathogens are destroyed. </w:t>
            </w:r>
          </w:p>
          <w:p w:rsidR="00000000" w:rsidP="00B958F7">
            <w:pPr>
              <w:pStyle w:val="List2"/>
              <w:rPr>
                <w:lang w:val="en-NZ"/>
              </w:rPr>
            </w:pPr>
            <w:r w:rsidRPr="00B958F7">
              <w:t>2.5.</w:t>
            </w:r>
            <w:r w:rsidRPr="00B958F7">
              <w:tab/>
              <w:t>Product stability and spr</w:t>
            </w:r>
            <w:r w:rsidRPr="00B958F7">
              <w:t>eadability are assessed.</w:t>
            </w:r>
          </w:p>
        </w:tc>
      </w:tr>
      <w:tr w:rsidTr="007319E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List"/>
              <w:rPr>
                <w:lang w:val="en-NZ"/>
              </w:rPr>
            </w:pPr>
            <w:r w:rsidRPr="00B958F7">
              <w:t>3.</w:t>
            </w:r>
            <w:r w:rsidRPr="00B958F7">
              <w:tab/>
            </w:r>
            <w:r w:rsidRPr="00B958F7">
              <w:rPr>
                <w:rStyle w:val="BoldandItalics"/>
              </w:rPr>
              <w:t>Pack and store</w:t>
            </w:r>
            <w:r w:rsidRPr="00B958F7">
              <w:t xml:space="preserve"> pâtés and terrines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2"/>
            </w:pPr>
            <w:r w:rsidRPr="00B958F7">
              <w:t>3.1.</w:t>
            </w:r>
            <w:r w:rsidRPr="00B958F7">
              <w:tab/>
              <w:t>Pâtés and terrines are selected and packed using appropriate packaging.</w:t>
            </w:r>
          </w:p>
          <w:p w:rsidR="00000000" w:rsidRPr="00B958F7" w:rsidP="00B958F7">
            <w:pPr>
              <w:pStyle w:val="List2"/>
            </w:pPr>
            <w:r w:rsidRPr="00B958F7">
              <w:t>3.2.</w:t>
            </w:r>
            <w:r w:rsidRPr="00B958F7">
              <w:tab/>
              <w:t xml:space="preserve">Pâtés and terrines are chilled at a sufficient rate to prevent spore-forming pathogens. </w:t>
            </w:r>
          </w:p>
          <w:p w:rsidR="00000000" w:rsidP="00B958F7">
            <w:pPr>
              <w:pStyle w:val="List2"/>
              <w:rPr>
                <w:lang w:val="en-NZ"/>
              </w:rPr>
            </w:pPr>
            <w:r w:rsidRPr="00B958F7">
              <w:t>3.3.</w:t>
            </w:r>
            <w:r w:rsidRPr="00B958F7">
              <w:tab/>
              <w:t>Pâtés and terrin</w:t>
            </w:r>
            <w:r w:rsidRPr="00B958F7">
              <w:t>es are stored according to regulatory requirements.</w:t>
            </w:r>
          </w:p>
        </w:tc>
      </w:tr>
      <w:tr w:rsidTr="007319E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List"/>
              <w:rPr>
                <w:lang w:val="en-NZ"/>
              </w:rPr>
            </w:pPr>
            <w:r w:rsidRPr="00B958F7">
              <w:t>4.</w:t>
            </w:r>
            <w:r w:rsidRPr="00B958F7">
              <w:tab/>
              <w:t xml:space="preserve">Develop new recipes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2"/>
            </w:pPr>
            <w:r w:rsidRPr="00B958F7">
              <w:t>4.1.</w:t>
            </w:r>
            <w:r w:rsidRPr="00B958F7">
              <w:tab/>
              <w:t>Recipes for pâtés and terrines are developed using a range of suitable products, with consideration given to food safety, taste and presentation.</w:t>
            </w:r>
          </w:p>
          <w:p w:rsidR="00000000" w:rsidRPr="00B958F7" w:rsidP="00B958F7">
            <w:pPr>
              <w:pStyle w:val="List2"/>
            </w:pPr>
            <w:r w:rsidRPr="00B958F7">
              <w:t>4.2.</w:t>
            </w:r>
            <w:r w:rsidRPr="00B958F7">
              <w:tab/>
              <w:t xml:space="preserve">New recipes are costed </w:t>
            </w:r>
            <w:r w:rsidRPr="00B958F7">
              <w:t>and priced.</w:t>
            </w:r>
          </w:p>
          <w:p w:rsidR="00000000" w:rsidRPr="00B958F7" w:rsidP="00B958F7">
            <w:pPr>
              <w:pStyle w:val="List2"/>
            </w:pPr>
            <w:r w:rsidRPr="00B958F7">
              <w:t>4.3.</w:t>
            </w:r>
            <w:r w:rsidRPr="00B958F7">
              <w:tab/>
              <w:t>Customer response to new recipes are assessed and evaluated.</w:t>
            </w:r>
          </w:p>
        </w:tc>
      </w:tr>
    </w:tbl>
    <w:p w:rsidR="007319E9" w:rsidP="00B958F7">
      <w:pPr>
        <w:pStyle w:val="BodyText"/>
      </w:pPr>
    </w:p>
    <w:p w:rsidR="007319E9" w:rsidP="00B958F7">
      <w:pPr>
        <w:pStyle w:val="BodyText"/>
      </w:pPr>
    </w:p>
    <w:p w:rsidR="00000000" w:rsidRPr="00B958F7" w:rsidP="00B958F7">
      <w:pPr>
        <w:pStyle w:val="Heading1"/>
      </w:pPr>
      <w:bookmarkStart w:id="9" w:name="O_261489"/>
      <w:bookmarkEnd w:id="9"/>
      <w:r w:rsidRPr="00B958F7">
        <w:t>Required Skills and Knowledge</w:t>
      </w:r>
    </w:p>
    <w:tbl>
      <w:tblPr>
        <w:tblW w:w="0" w:type="auto"/>
        <w:tblLayout w:type="fixed"/>
        <w:tblCellMar>
          <w:left w:w="62" w:type="dxa"/>
          <w:right w:w="62" w:type="dxa"/>
        </w:tblCellMar>
        <w:tblLook w:val="0000"/>
      </w:tblPr>
      <w:tblGrid>
        <w:gridCol w:w="8522"/>
      </w:tblGrid>
      <w:tr w:rsidTr="007319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REQUIRED SKILLS AND KNOWLEDGE</w:t>
            </w:r>
          </w:p>
        </w:tc>
      </w:tr>
      <w:tr w:rsidTr="007319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t>This section describes the skills and knowledge required for this unit.</w:t>
            </w:r>
          </w:p>
        </w:tc>
      </w:tr>
      <w:tr w:rsidTr="00731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Required skills</w:t>
            </w:r>
          </w:p>
        </w:tc>
      </w:tr>
      <w:tr w:rsidTr="00731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Ability to:</w:t>
            </w:r>
          </w:p>
          <w:p w:rsidR="00000000" w:rsidRPr="00B958F7" w:rsidP="00B958F7">
            <w:pPr>
              <w:pStyle w:val="ListBullet"/>
            </w:pPr>
            <w:r w:rsidRPr="00B958F7">
              <w:t>apply presentation skills for pâtés and terrines, including pastry decoration, glazing and layering of ingredients</w:t>
            </w:r>
          </w:p>
          <w:p w:rsidR="00000000" w:rsidRPr="00B958F7" w:rsidP="00B958F7">
            <w:pPr>
              <w:pStyle w:val="ListBullet"/>
            </w:pPr>
            <w:r w:rsidRPr="00B958F7">
              <w:t xml:space="preserve">assess the freshness and suitability of ingredients for pâtés and terrines </w:t>
            </w:r>
          </w:p>
          <w:p w:rsidR="00000000" w:rsidRPr="00B958F7" w:rsidP="00B958F7">
            <w:pPr>
              <w:pStyle w:val="ListBullet"/>
            </w:pPr>
            <w:r w:rsidRPr="00B958F7">
              <w:t>pre-prepare meat and offal using sa</w:t>
            </w:r>
            <w:r w:rsidRPr="00B958F7">
              <w:t xml:space="preserve">fe knife skills </w:t>
            </w:r>
          </w:p>
          <w:p w:rsidR="00000000" w:rsidRPr="00B958F7" w:rsidP="00B958F7">
            <w:pPr>
              <w:pStyle w:val="ListBullet"/>
            </w:pPr>
            <w:r w:rsidRPr="00B958F7">
              <w:t>cook meat emulsions</w:t>
            </w:r>
          </w:p>
          <w:p w:rsidR="00000000" w:rsidRPr="00B958F7" w:rsidP="00B958F7">
            <w:pPr>
              <w:pStyle w:val="ListBullet"/>
            </w:pPr>
            <w:r w:rsidRPr="00B958F7">
              <w:t xml:space="preserve">develop commercially viable new recipes </w:t>
            </w:r>
          </w:p>
          <w:p w:rsidR="00000000" w:rsidRPr="00B958F7" w:rsidP="00B958F7">
            <w:pPr>
              <w:pStyle w:val="ListBullet"/>
            </w:pPr>
            <w:r w:rsidRPr="00B958F7">
              <w:t xml:space="preserve">correctly package and store finished products </w:t>
            </w:r>
          </w:p>
          <w:p w:rsidR="00000000" w:rsidRPr="00B958F7" w:rsidP="00B958F7">
            <w:pPr>
              <w:pStyle w:val="ListBullet"/>
            </w:pPr>
            <w:r w:rsidRPr="00B958F7">
              <w:t>poach or boil products, as required</w:t>
            </w:r>
          </w:p>
          <w:p w:rsidR="00000000" w:rsidRPr="00B958F7" w:rsidP="00B958F7">
            <w:pPr>
              <w:pStyle w:val="ListBullet"/>
            </w:pPr>
            <w:r w:rsidRPr="00B958F7">
              <w:t>use communication and numeracy skills required to read, write and interpret written documentation, such as recipes and regulatory requirements</w:t>
            </w:r>
          </w:p>
          <w:p w:rsidR="00000000" w:rsidRPr="00B958F7" w:rsidP="00B958F7">
            <w:pPr>
              <w:pStyle w:val="ListBullet"/>
            </w:pPr>
            <w:r w:rsidRPr="00B958F7">
              <w:t>listen to, interpret and correctly carry out instructions</w:t>
            </w:r>
          </w:p>
          <w:p w:rsidR="00000000" w:rsidRPr="00B958F7" w:rsidP="00B958F7">
            <w:pPr>
              <w:pStyle w:val="ListBullet"/>
            </w:pPr>
            <w:r w:rsidRPr="00B958F7">
              <w:t>take action to improve own work performance as a result</w:t>
            </w:r>
            <w:r w:rsidRPr="00B958F7">
              <w:t xml:space="preserve"> of self-evaluation, feedback from others, or in response to changed work practices or technology</w:t>
            </w:r>
          </w:p>
          <w:p w:rsidR="00000000" w:rsidP="00B958F7">
            <w:pPr>
              <w:pStyle w:val="ListBullet"/>
              <w:rPr>
                <w:lang w:val="en-NZ"/>
              </w:rPr>
            </w:pPr>
            <w:r w:rsidRPr="00B958F7">
              <w:t>work effectively in a range of situations as an individual and as a team member.</w:t>
            </w:r>
          </w:p>
        </w:tc>
      </w:tr>
      <w:tr w:rsidTr="00731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Required knowledge</w:t>
            </w:r>
          </w:p>
        </w:tc>
      </w:tr>
      <w:tr w:rsidTr="007319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Knowledge of:</w:t>
            </w:r>
          </w:p>
          <w:p w:rsidR="00000000" w:rsidRPr="00B958F7" w:rsidP="00B958F7">
            <w:pPr>
              <w:pStyle w:val="ListBullet"/>
            </w:pPr>
            <w:r w:rsidRPr="00B958F7">
              <w:t>ingredients suitable for making pâtés and</w:t>
            </w:r>
            <w:r w:rsidRPr="00B958F7">
              <w:t xml:space="preserve"> terrines and their characteristics</w:t>
            </w:r>
          </w:p>
          <w:p w:rsidR="00000000" w:rsidRPr="00B958F7" w:rsidP="00B958F7">
            <w:pPr>
              <w:pStyle w:val="ListBullet"/>
            </w:pPr>
            <w:r w:rsidRPr="00B958F7">
              <w:t>culinary terms related to pâtés and terrines commonly used in the industry</w:t>
            </w:r>
          </w:p>
          <w:p w:rsidR="00000000" w:rsidRPr="00B958F7" w:rsidP="00B958F7">
            <w:pPr>
              <w:pStyle w:val="ListBullet"/>
            </w:pPr>
            <w:r w:rsidRPr="00B958F7">
              <w:t>properties and outcomes of the various seasonings, additives, binding agents and processes used in the preparation of pâtés and terrines</w:t>
            </w:r>
          </w:p>
          <w:p w:rsidR="00000000" w:rsidRPr="00B958F7" w:rsidP="00B958F7">
            <w:pPr>
              <w:pStyle w:val="ListBullet"/>
            </w:pPr>
            <w:r w:rsidRPr="00B958F7">
              <w:t>core tem</w:t>
            </w:r>
            <w:r w:rsidRPr="00B958F7">
              <w:t xml:space="preserve">perature requirements associated with the various stages of pâté production </w:t>
            </w:r>
          </w:p>
          <w:p w:rsidR="00000000" w:rsidRPr="00B958F7" w:rsidP="00B958F7">
            <w:pPr>
              <w:pStyle w:val="ListBullet"/>
            </w:pPr>
            <w:r w:rsidRPr="00B958F7">
              <w:t>heating and cooling processes required to ensure end product is safe for consumption and meets regulatory requirements</w:t>
            </w:r>
          </w:p>
          <w:p w:rsidR="00000000" w:rsidRPr="00B958F7" w:rsidP="00B958F7">
            <w:pPr>
              <w:pStyle w:val="ListBullet"/>
            </w:pPr>
            <w:r w:rsidRPr="00B958F7">
              <w:t>safe work practices, in particular in relation to using chop</w:t>
            </w:r>
            <w:r w:rsidRPr="00B958F7">
              <w:t>ping and mincing equipment</w:t>
            </w:r>
          </w:p>
          <w:p w:rsidR="00000000" w:rsidRPr="00B958F7" w:rsidP="00B958F7">
            <w:pPr>
              <w:pStyle w:val="ListBullet"/>
            </w:pPr>
            <w:r w:rsidRPr="00B958F7">
              <w:t xml:space="preserve">food safety requirements for the handling and separation of cooked and raw meats </w:t>
            </w:r>
          </w:p>
          <w:p w:rsidR="00000000" w:rsidRPr="00B958F7" w:rsidP="00B958F7">
            <w:pPr>
              <w:pStyle w:val="ListBullet"/>
            </w:pPr>
            <w:r w:rsidRPr="00B958F7">
              <w:t>hygiene requirements particularly relating to possible bacterial spoilage in the preparation, storage and service of pâté and terrine products</w:t>
            </w:r>
          </w:p>
          <w:p w:rsidR="00000000" w:rsidRPr="00B958F7" w:rsidP="00B958F7">
            <w:pPr>
              <w:pStyle w:val="ListBullet"/>
            </w:pPr>
            <w:r w:rsidRPr="00B958F7">
              <w:t>casings and containers suitable for commercial use and storage of pâtés and terrines</w:t>
            </w:r>
          </w:p>
          <w:p w:rsidR="00000000" w:rsidRPr="00B958F7" w:rsidP="00B958F7">
            <w:pPr>
              <w:pStyle w:val="ListBullet"/>
            </w:pPr>
            <w:r w:rsidRPr="00B958F7">
              <w:t>three-stage cooling program or regime specified in the Australian standard</w:t>
            </w:r>
          </w:p>
          <w:p w:rsidR="00000000" w:rsidRPr="00B958F7" w:rsidP="00B958F7">
            <w:pPr>
              <w:pStyle w:val="ListBullet"/>
            </w:pPr>
            <w:r w:rsidRPr="00B958F7">
              <w:t>principles of nutrition, in particular, the food values of pâtés and terrines and the effects of</w:t>
            </w:r>
            <w:r w:rsidRPr="00B958F7">
              <w:t xml:space="preserve"> cooking on the nutritional value of food</w:t>
            </w:r>
          </w:p>
          <w:p w:rsidR="00000000" w:rsidRPr="00B958F7" w:rsidP="00B958F7">
            <w:pPr>
              <w:pStyle w:val="ListBullet"/>
            </w:pPr>
            <w:r w:rsidRPr="00B958F7">
              <w:t>packing and storage requirements for pâtés and terrines</w:t>
            </w:r>
          </w:p>
          <w:p w:rsidR="00000000" w:rsidRPr="00B958F7" w:rsidP="00B958F7">
            <w:pPr>
              <w:pStyle w:val="ListBullet"/>
            </w:pPr>
            <w:r w:rsidRPr="00B958F7">
              <w:t>organisation's food safety plan.</w:t>
            </w:r>
          </w:p>
        </w:tc>
      </w:tr>
    </w:tbl>
    <w:p w:rsidR="007319E9" w:rsidP="00B958F7">
      <w:pPr>
        <w:pStyle w:val="BodyText"/>
      </w:pPr>
    </w:p>
    <w:p w:rsidR="007319E9" w:rsidP="00B958F7">
      <w:pPr>
        <w:pStyle w:val="BodyText"/>
      </w:pPr>
    </w:p>
    <w:p w:rsidR="00000000" w:rsidRPr="00B958F7" w:rsidP="00B958F7">
      <w:pPr>
        <w:pStyle w:val="AllowPageBreak"/>
      </w:pPr>
    </w:p>
    <w:p w:rsidR="00000000" w:rsidRPr="00B958F7" w:rsidP="00B958F7">
      <w:pPr>
        <w:pStyle w:val="Heading1"/>
      </w:pPr>
      <w:bookmarkStart w:id="10" w:name="O_245523"/>
      <w:bookmarkEnd w:id="10"/>
      <w:r w:rsidRPr="00B958F7">
        <w:t>Evidence Guide</w:t>
      </w:r>
    </w:p>
    <w:tbl>
      <w:tblPr>
        <w:tblW w:w="9570" w:type="dxa"/>
        <w:tblLayout w:type="fixed"/>
        <w:tblCellMar>
          <w:left w:w="62" w:type="dxa"/>
          <w:right w:w="62" w:type="dxa"/>
        </w:tblCellMar>
        <w:tblLook w:val="0000"/>
      </w:tblPr>
      <w:tblGrid>
        <w:gridCol w:w="3908"/>
        <w:gridCol w:w="5662"/>
      </w:tblGrid>
      <w:tr w:rsidTr="007319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EVIDENCE GUIDE</w:t>
            </w:r>
          </w:p>
        </w:tc>
      </w:tr>
      <w:tr w:rsidTr="007319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t>The evidence guide provides advice on assessment and must be read in conjunction with the performance criteria, required skills and knowledge, range statement and the Assessment Guidelines for the Training Package.</w:t>
            </w:r>
          </w:p>
        </w:tc>
      </w:tr>
      <w:tr w:rsidTr="00731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The meat industry has specific and clear requirements for evidence. A minimum of three forms of evidence is required to demonstrate competency in the meat industry. This is specifically designed to provide evidence that covers the demonstration in the work</w:t>
            </w:r>
            <w:r w:rsidRPr="00B958F7">
              <w:t>place of all aspects of competency over time. These requirements are in addition to the requirements for valid, current, authentic and sufficient evidence.</w:t>
            </w:r>
          </w:p>
          <w:p w:rsidR="00000000" w:rsidRPr="00B958F7" w:rsidP="00B958F7">
            <w:pPr>
              <w:pStyle w:val="BodyText"/>
            </w:pPr>
          </w:p>
          <w:p w:rsidR="00000000" w:rsidRPr="00B958F7" w:rsidP="00B958F7">
            <w:pPr>
              <w:pStyle w:val="BodyText"/>
            </w:pPr>
            <w:r w:rsidRPr="00B958F7">
              <w:t>Three forms of evidence means three different kinds of evidence - not three pieces of the same kind</w:t>
            </w:r>
            <w:r w:rsidRPr="00B958F7">
              <w:t>. In practice it will mean that most of the unit is covered twice. This increases the legitimacy of the evidence.</w:t>
            </w:r>
          </w:p>
          <w:p w:rsidR="00000000" w:rsidRPr="00B958F7" w:rsidP="00B958F7">
            <w:pPr>
              <w:pStyle w:val="BodyText"/>
            </w:pPr>
          </w:p>
          <w:p w:rsidR="00000000" w:rsidP="00B958F7">
            <w:pPr>
              <w:pStyle w:val="BodyText"/>
              <w:rPr>
                <w:lang w:val="en-NZ"/>
              </w:rPr>
            </w:pPr>
            <w:r w:rsidRPr="00B958F7">
              <w:t>All assessment must be conducted against Australian meat industry standards and regulations.</w:t>
            </w:r>
          </w:p>
        </w:tc>
      </w:tr>
      <w:tr w:rsidTr="00731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Critical aspects for assessment and evidence re</w:t>
            </w:r>
            <w:r w:rsidRPr="00B958F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Competency must be demonstrated over time and under typical operating and production conditions for the enterprise.</w:t>
            </w:r>
          </w:p>
          <w:p w:rsidR="00000000" w:rsidRPr="00B958F7" w:rsidP="00B958F7">
            <w:pPr>
              <w:pStyle w:val="BodyText"/>
            </w:pPr>
          </w:p>
          <w:p w:rsidR="00000000" w:rsidRPr="00B958F7" w:rsidP="00B958F7">
            <w:pPr>
              <w:pStyle w:val="BodyText"/>
            </w:pPr>
            <w:r w:rsidRPr="00B958F7">
              <w:t>Candidates must be able to:</w:t>
            </w:r>
          </w:p>
          <w:p w:rsidR="00000000" w:rsidRPr="00B958F7" w:rsidP="00B958F7">
            <w:pPr>
              <w:pStyle w:val="ListBullet"/>
            </w:pPr>
            <w:r w:rsidRPr="00B958F7">
              <w:t>produce a minimum of one type of pâté or terrine</w:t>
            </w:r>
          </w:p>
          <w:p w:rsidR="00000000" w:rsidRPr="00B958F7" w:rsidP="00B958F7">
            <w:pPr>
              <w:pStyle w:val="ListBullet"/>
            </w:pPr>
            <w:r w:rsidRPr="00B958F7">
              <w:t>demonstrate knowledge of product-specific food safety hazards and control measures</w:t>
            </w:r>
          </w:p>
          <w:p w:rsidR="00000000" w:rsidRPr="00B958F7" w:rsidP="00B958F7">
            <w:pPr>
              <w:pStyle w:val="ListBullet"/>
            </w:pPr>
            <w:r w:rsidRPr="00B958F7">
              <w:t>develop a minimum of three new recipes and test one recipe.</w:t>
            </w:r>
          </w:p>
          <w:p w:rsidR="00000000" w:rsidP="00B958F7">
            <w:pPr>
              <w:pStyle w:val="BodyText"/>
              <w:rPr>
                <w:lang w:val="en-NZ"/>
              </w:rPr>
            </w:pPr>
            <w:r w:rsidRPr="00B958F7">
              <w:t xml:space="preserve">. </w:t>
            </w:r>
          </w:p>
        </w:tc>
      </w:tr>
      <w:tr w:rsidTr="00731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Assessment must occur in the workplace under normal producti</w:t>
            </w:r>
            <w:r w:rsidRPr="00B958F7">
              <w:t>on conditions.</w:t>
            </w:r>
          </w:p>
          <w:p w:rsidR="00000000" w:rsidRPr="00B958F7" w:rsidP="00B958F7">
            <w:pPr>
              <w:pStyle w:val="BodyText"/>
            </w:pPr>
          </w:p>
          <w:p w:rsidR="00000000" w:rsidRPr="00B958F7" w:rsidP="00B958F7">
            <w:pPr>
              <w:pStyle w:val="BodyText"/>
            </w:pPr>
            <w:r w:rsidRPr="00B958F7">
              <w:t>Resources may include:</w:t>
            </w:r>
          </w:p>
          <w:p w:rsidR="00000000" w:rsidRPr="00B958F7" w:rsidP="00B958F7">
            <w:pPr>
              <w:pStyle w:val="ListBullet"/>
            </w:pPr>
            <w:r w:rsidRPr="00B958F7">
              <w:t>workplace recipes and formulations</w:t>
            </w:r>
          </w:p>
          <w:p w:rsidR="00000000" w:rsidRPr="00B958F7" w:rsidP="00B958F7">
            <w:pPr>
              <w:pStyle w:val="ListBullet"/>
            </w:pPr>
            <w:r w:rsidRPr="00B958F7">
              <w:t>manufacturer's instructions</w:t>
            </w:r>
          </w:p>
          <w:p w:rsidR="00000000" w:rsidRPr="00B958F7" w:rsidP="00B958F7">
            <w:pPr>
              <w:pStyle w:val="ListBullet"/>
            </w:pPr>
            <w:r w:rsidRPr="00B958F7">
              <w:t>product specifications</w:t>
            </w:r>
          </w:p>
          <w:p w:rsidR="00000000" w:rsidRPr="00B958F7" w:rsidP="00B958F7">
            <w:pPr>
              <w:pStyle w:val="ListBullet"/>
            </w:pPr>
            <w:r w:rsidRPr="00B958F7">
              <w:t>food safety plan</w:t>
            </w:r>
          </w:p>
          <w:p w:rsidR="00000000" w:rsidRPr="00B958F7" w:rsidP="00B958F7">
            <w:pPr>
              <w:pStyle w:val="ListBullet"/>
            </w:pPr>
            <w:r w:rsidRPr="00B958F7">
              <w:t>workplace equipment</w:t>
            </w:r>
          </w:p>
          <w:p w:rsidR="00000000" w:rsidP="00B958F7">
            <w:pPr>
              <w:pStyle w:val="ListBullet"/>
              <w:rPr>
                <w:lang w:val="en-NZ"/>
              </w:rPr>
            </w:pPr>
            <w:r w:rsidRPr="00B958F7">
              <w:t>workplace procedures.</w:t>
            </w:r>
          </w:p>
        </w:tc>
      </w:tr>
      <w:tr w:rsidTr="00731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Recommended methods of assessment are:</w:t>
            </w:r>
          </w:p>
          <w:p w:rsidR="00000000" w:rsidRPr="00B958F7" w:rsidP="00B958F7">
            <w:pPr>
              <w:pStyle w:val="ListBullet"/>
            </w:pPr>
            <w:r w:rsidRPr="00B958F7">
              <w:t>demonstration of pâté/terrine preparation</w:t>
            </w:r>
          </w:p>
          <w:p w:rsidR="00000000" w:rsidRPr="00B958F7" w:rsidP="00B958F7">
            <w:pPr>
              <w:pStyle w:val="ListBullet"/>
            </w:pPr>
            <w:r w:rsidRPr="00B958F7">
              <w:t>quiz of underpinning knowledge</w:t>
            </w:r>
          </w:p>
          <w:p w:rsidR="00000000" w:rsidRPr="00B958F7" w:rsidP="00B958F7">
            <w:pPr>
              <w:pStyle w:val="ListBullet"/>
            </w:pPr>
            <w:r w:rsidRPr="00B958F7">
              <w:t>workplace referee report over time.</w:t>
            </w:r>
          </w:p>
          <w:p w:rsidR="00000000" w:rsidRPr="00B958F7" w:rsidP="00B958F7">
            <w:pPr>
              <w:pStyle w:val="BodyText"/>
            </w:pPr>
          </w:p>
          <w:p w:rsidR="00000000" w:rsidP="00B958F7">
            <w:pPr>
              <w:pStyle w:val="BodyText"/>
              <w:rPr>
                <w:lang w:val="en-NZ"/>
              </w:rPr>
            </w:pPr>
            <w:r w:rsidRPr="00B958F7">
              <w:t>Assessment practices should take into account any relevant language or cultural issues related to Aboriginality or Torres Strait Islander, gender,</w:t>
            </w:r>
            <w:r w:rsidRPr="00B958F7">
              <w:t xml:space="preserve"> or language backgrounds other than English. Language and literacy demands of the assessment task should not be higher than those of the work role.</w:t>
            </w:r>
          </w:p>
        </w:tc>
      </w:tr>
      <w:tr w:rsidTr="007319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r w:rsidRPr="00B958F7">
              <w:t xml:space="preserve">A current list of resources for this Unit of Competency is available from MINTRAC </w:t>
            </w:r>
            <w:r w:rsidRPr="00B958F7">
              <w:rPr>
                <w:rStyle w:val="Underline"/>
              </w:rPr>
              <w:t>www</w:t>
            </w:r>
            <w:r w:rsidRPr="00B958F7">
              <w:t>.</w:t>
            </w:r>
            <w:r w:rsidRPr="00B958F7">
              <w:rPr>
                <w:rStyle w:val="Underline"/>
              </w:rPr>
              <w:t>mintrac</w:t>
            </w:r>
            <w:r w:rsidRPr="00B958F7">
              <w:t>.</w:t>
            </w:r>
            <w:r w:rsidRPr="00B958F7">
              <w:rPr>
                <w:rStyle w:val="Underline"/>
              </w:rPr>
              <w:t>com</w:t>
            </w:r>
            <w:r w:rsidRPr="00B958F7">
              <w:t>.</w:t>
            </w:r>
            <w:r w:rsidRPr="00B958F7">
              <w:rPr>
                <w:rStyle w:val="Underline"/>
              </w:rPr>
              <w:t>au</w:t>
            </w:r>
            <w:r w:rsidRPr="00B958F7">
              <w:t xml:space="preserve">  or telephone 1800 817 462.</w:t>
            </w:r>
          </w:p>
        </w:tc>
      </w:tr>
    </w:tbl>
    <w:p w:rsidR="007319E9" w:rsidP="00B958F7">
      <w:pPr>
        <w:pStyle w:val="BodyText"/>
      </w:pPr>
    </w:p>
    <w:p w:rsidR="007319E9" w:rsidP="00B958F7">
      <w:pPr>
        <w:pStyle w:val="BodyText"/>
      </w:pPr>
    </w:p>
    <w:p w:rsidR="00000000" w:rsidRPr="00B958F7" w:rsidP="00B958F7">
      <w:pPr>
        <w:pStyle w:val="Heading1"/>
      </w:pPr>
      <w:bookmarkStart w:id="11" w:name="O_253506"/>
      <w:bookmarkEnd w:id="11"/>
      <w:r w:rsidRPr="00B958F7">
        <w:t>Range Statement</w:t>
      </w:r>
    </w:p>
    <w:tbl>
      <w:tblPr>
        <w:tblW w:w="0" w:type="auto"/>
        <w:tblLayout w:type="fixed"/>
        <w:tblCellMar>
          <w:left w:w="62" w:type="dxa"/>
          <w:right w:w="62" w:type="dxa"/>
        </w:tblCellMar>
        <w:tblLook w:val="0000"/>
      </w:tblPr>
      <w:tblGrid>
        <w:gridCol w:w="3504"/>
        <w:gridCol w:w="5018"/>
      </w:tblGrid>
      <w:tr w:rsidTr="007319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RANGE STATEMENT</w:t>
            </w:r>
          </w:p>
        </w:tc>
      </w:tr>
      <w:tr w:rsidTr="007319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t>The range statement relates to the unit of competency as a whole. It allows for different work environments and situations that may affect performance. Bold italicised wording, if used in the performance criteria, is detailed below. Essential operating con</w:t>
            </w:r>
            <w:r w:rsidRPr="00B958F7">
              <w:t>ditions that may be present with training and assessment (depending on the work situation, needs of the candidate, accessibility of the item, and local industry and regional contexts) may also be included.</w:t>
            </w:r>
          </w:p>
        </w:tc>
      </w:tr>
      <w:tr w:rsidTr="007319E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BoldandItalics"/>
              </w:rPr>
              <w:t>Ingredients</w:t>
            </w:r>
            <w:r w:rsidRPr="00B958F7">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Bullet"/>
            </w:pPr>
            <w:r w:rsidRPr="00B958F7">
              <w:t>offal, livers</w:t>
            </w:r>
          </w:p>
          <w:p w:rsidR="00000000" w:rsidRPr="00B958F7" w:rsidP="00B958F7">
            <w:pPr>
              <w:pStyle w:val="ListBullet"/>
            </w:pPr>
            <w:r w:rsidRPr="00B958F7">
              <w:t>veal, ham and pork</w:t>
            </w:r>
          </w:p>
          <w:p w:rsidR="00000000" w:rsidRPr="00B958F7" w:rsidP="00B958F7">
            <w:pPr>
              <w:pStyle w:val="ListBullet"/>
            </w:pPr>
            <w:r w:rsidRPr="00B958F7">
              <w:t>game</w:t>
            </w:r>
          </w:p>
          <w:p w:rsidR="00000000" w:rsidRPr="00B958F7" w:rsidP="00B958F7">
            <w:pPr>
              <w:pStyle w:val="ListBullet"/>
            </w:pPr>
            <w:r w:rsidRPr="00B958F7">
              <w:t>poultry</w:t>
            </w:r>
          </w:p>
          <w:p w:rsidR="00000000" w:rsidRPr="00B958F7" w:rsidP="00B958F7">
            <w:pPr>
              <w:pStyle w:val="ListBullet"/>
            </w:pPr>
            <w:r w:rsidRPr="00B958F7">
              <w:t>Australian native game, fruits and products.</w:t>
            </w:r>
          </w:p>
          <w:p w:rsidR="00000000" w:rsidRPr="00B958F7" w:rsidP="00B958F7">
            <w:pPr>
              <w:pStyle w:val="ListBullet"/>
            </w:pPr>
            <w:r w:rsidRPr="00B958F7">
              <w:t>dairy foods</w:t>
            </w:r>
          </w:p>
          <w:p w:rsidR="00000000" w:rsidP="00B958F7">
            <w:pPr>
              <w:pStyle w:val="ListBullet"/>
              <w:rPr>
                <w:lang w:val="en-NZ"/>
              </w:rPr>
            </w:pPr>
            <w:r w:rsidRPr="00B958F7">
              <w:t>vegetables.</w:t>
            </w:r>
          </w:p>
        </w:tc>
      </w:tr>
      <w:tr w:rsidTr="007319E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BoldandItalics"/>
              </w:rPr>
              <w:t>Pâtés and terrines</w:t>
            </w:r>
            <w:r w:rsidRPr="00B958F7">
              <w:t xml:space="preserve"> are: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Bullet"/>
            </w:pPr>
            <w:r w:rsidRPr="00B958F7">
              <w:t>any edible food that has been ground or pureed to a paste and set and/or baked in a container or mould</w:t>
            </w:r>
          </w:p>
          <w:p w:rsidR="00000000" w:rsidRPr="00B958F7" w:rsidP="00B958F7">
            <w:pPr>
              <w:pStyle w:val="ListBullet"/>
            </w:pPr>
            <w:r w:rsidRPr="00B958F7">
              <w:t>they can be made from a r</w:t>
            </w:r>
            <w:r w:rsidRPr="00B958F7">
              <w:t>ange of ingredients including meats, poultry, game, fruits and vegetables</w:t>
            </w:r>
          </w:p>
          <w:p w:rsidR="00000000" w:rsidP="00B958F7">
            <w:pPr>
              <w:pStyle w:val="ListBullet"/>
              <w:rPr>
                <w:lang w:val="en-NZ"/>
              </w:rPr>
            </w:pPr>
            <w:r w:rsidRPr="00B958F7">
              <w:t>terrines are generally of coarser consistency than pâtés and are baked in a pot (a terrine) after which they are named.</w:t>
            </w:r>
          </w:p>
        </w:tc>
      </w:tr>
      <w:tr w:rsidTr="007319E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t xml:space="preserve">Ingredients for </w:t>
            </w:r>
            <w:r w:rsidRPr="00B958F7">
              <w:rPr>
                <w:rStyle w:val="BoldandItalics"/>
              </w:rPr>
              <w:t>lining moulds</w:t>
            </w:r>
            <w:r w:rsidRPr="00B958F7">
              <w:t xml:space="preserve"> </w:t>
            </w:r>
            <w:r w:rsidRPr="00B958F7">
              <w:rPr>
                <w:rStyle w:val="SpecialBold"/>
              </w:rPr>
              <w:t>may include</w:t>
            </w:r>
            <w:r w:rsidRPr="00B958F7">
              <w: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Bullet"/>
            </w:pPr>
            <w:r w:rsidRPr="00B958F7">
              <w:t>pork fat</w:t>
            </w:r>
          </w:p>
          <w:p w:rsidR="00000000" w:rsidRPr="00B958F7" w:rsidP="00B958F7">
            <w:pPr>
              <w:pStyle w:val="ListBullet"/>
            </w:pPr>
            <w:r w:rsidRPr="00B958F7">
              <w:t>pork cau</w:t>
            </w:r>
            <w:r w:rsidRPr="00B958F7">
              <w:t>l</w:t>
            </w:r>
          </w:p>
          <w:p w:rsidR="00000000" w:rsidRPr="00B958F7" w:rsidP="00B958F7">
            <w:pPr>
              <w:pStyle w:val="ListBullet"/>
            </w:pPr>
            <w:r w:rsidRPr="00B958F7">
              <w:t>vegetables</w:t>
            </w:r>
          </w:p>
          <w:p w:rsidR="00000000" w:rsidRPr="00B958F7" w:rsidP="00B958F7">
            <w:pPr>
              <w:pStyle w:val="ListBullet"/>
            </w:pPr>
            <w:r w:rsidRPr="00B958F7">
              <w:t>pastry</w:t>
            </w:r>
          </w:p>
          <w:p w:rsidR="00000000" w:rsidP="00B958F7">
            <w:pPr>
              <w:pStyle w:val="ListBullet"/>
              <w:rPr>
                <w:lang w:val="en-NZ"/>
              </w:rPr>
            </w:pPr>
            <w:r w:rsidRPr="00B958F7">
              <w:t>skins.</w:t>
            </w:r>
          </w:p>
        </w:tc>
      </w:tr>
      <w:tr w:rsidTr="007319E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BoldandItalics"/>
              </w:rPr>
              <w:t>Specialised machinery</w:t>
            </w:r>
            <w:r w:rsidRPr="00B958F7">
              <w:t xml:space="preserve"> may include: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Bullet"/>
            </w:pPr>
            <w:r w:rsidRPr="00B958F7">
              <w:t>bowl cutters or food processors</w:t>
            </w:r>
          </w:p>
          <w:p w:rsidR="00000000" w:rsidRPr="00B958F7" w:rsidP="00B958F7">
            <w:pPr>
              <w:pStyle w:val="ListBullet"/>
            </w:pPr>
            <w:r w:rsidRPr="00B958F7">
              <w:t>food mills, mixers and blenders</w:t>
            </w:r>
          </w:p>
          <w:p w:rsidR="00000000" w:rsidRPr="00B958F7" w:rsidP="00B958F7">
            <w:pPr>
              <w:pStyle w:val="ListBullet"/>
            </w:pPr>
            <w:r w:rsidRPr="00B958F7">
              <w:t>mincers</w:t>
            </w:r>
          </w:p>
          <w:p w:rsidR="00000000" w:rsidRPr="00B958F7" w:rsidP="00B958F7">
            <w:pPr>
              <w:pStyle w:val="ListBullet"/>
            </w:pPr>
            <w:r w:rsidRPr="00B958F7">
              <w:t xml:space="preserve">fryers and related pre-cooking equipment </w:t>
            </w:r>
          </w:p>
          <w:p w:rsidR="00000000" w:rsidRPr="00B958F7" w:rsidP="00B958F7">
            <w:pPr>
              <w:pStyle w:val="ListBullet"/>
            </w:pPr>
            <w:r w:rsidRPr="00B958F7">
              <w:t>immersion cookers</w:t>
            </w:r>
          </w:p>
          <w:p w:rsidR="00000000" w:rsidP="00B958F7">
            <w:pPr>
              <w:pStyle w:val="ListBullet"/>
              <w:rPr>
                <w:lang w:val="en-NZ"/>
              </w:rPr>
            </w:pPr>
            <w:r w:rsidRPr="00B958F7">
              <w:t>water cooling baths.</w:t>
            </w:r>
          </w:p>
        </w:tc>
      </w:tr>
      <w:tr w:rsidTr="007319E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BoldandItalics"/>
              </w:rPr>
              <w:t>pâtés en croute</w:t>
            </w:r>
            <w:r w:rsidRPr="00B958F7">
              <w:t xml:space="preserve"> are: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ListBullet"/>
              <w:rPr>
                <w:lang w:val="en-NZ"/>
              </w:rPr>
            </w:pPr>
            <w:r w:rsidRPr="00B958F7">
              <w:t>pâté</w:t>
            </w:r>
            <w:r w:rsidRPr="00B958F7">
              <w:t>s or terrines that have been baked in a pastry casing.</w:t>
            </w:r>
          </w:p>
        </w:tc>
      </w:tr>
      <w:tr w:rsidTr="007319E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BoldandItalics"/>
              </w:rPr>
              <w:t>Packing and storing</w:t>
            </w:r>
            <w:r w:rsidRPr="00B958F7">
              <w:t xml:space="preserve"> may involve the use of: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ListBullet"/>
            </w:pPr>
            <w:r w:rsidRPr="00B958F7">
              <w:t>blast chillers</w:t>
            </w:r>
          </w:p>
          <w:p w:rsidR="00000000" w:rsidRPr="00B958F7" w:rsidP="00B958F7">
            <w:pPr>
              <w:pStyle w:val="ListBullet"/>
            </w:pPr>
            <w:r w:rsidRPr="00B958F7">
              <w:t>vacuum packaging equipment.</w:t>
            </w:r>
          </w:p>
        </w:tc>
      </w:tr>
    </w:tbl>
    <w:p w:rsidR="007319E9" w:rsidP="00B958F7">
      <w:pPr>
        <w:pStyle w:val="BodyText"/>
      </w:pPr>
    </w:p>
    <w:p w:rsidR="007319E9" w:rsidP="00B958F7">
      <w:pPr>
        <w:pStyle w:val="BodyText"/>
      </w:pPr>
    </w:p>
    <w:p w:rsidR="00000000" w:rsidRPr="00B958F7" w:rsidP="00B958F7">
      <w:pPr>
        <w:pStyle w:val="Heading1"/>
      </w:pPr>
      <w:bookmarkStart w:id="12" w:name="O_216226"/>
      <w:bookmarkEnd w:id="12"/>
      <w:r w:rsidRPr="00B958F7">
        <w:t>Unit Sector(s)</w:t>
      </w:r>
    </w:p>
    <w:tbl>
      <w:tblPr>
        <w:tblW w:w="0" w:type="auto"/>
        <w:tblLayout w:type="fixed"/>
        <w:tblCellMar>
          <w:left w:w="62" w:type="dxa"/>
          <w:right w:w="62" w:type="dxa"/>
        </w:tblCellMar>
        <w:tblLook w:val="0000"/>
      </w:tblPr>
      <w:tblGrid>
        <w:gridCol w:w="2654"/>
        <w:gridCol w:w="5868"/>
      </w:tblGrid>
      <w:tr w:rsidTr="007319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p>
        </w:tc>
      </w:tr>
    </w:tbl>
    <w:p w:rsidR="007319E9" w:rsidP="00B958F7">
      <w:pPr>
        <w:pStyle w:val="BodyText"/>
      </w:pPr>
    </w:p>
    <w:p w:rsidR="007319E9" w:rsidP="00B958F7">
      <w:pPr>
        <w:pStyle w:val="BodyText"/>
      </w:pPr>
    </w:p>
    <w:p w:rsidR="00000000" w:rsidRPr="00B958F7" w:rsidP="00B958F7">
      <w:pPr>
        <w:pStyle w:val="Heading1"/>
      </w:pPr>
      <w:bookmarkStart w:id="13" w:name="O_216223"/>
      <w:bookmarkEnd w:id="13"/>
      <w:r w:rsidRPr="00B958F7">
        <w:t>Co-requisite units</w:t>
      </w:r>
    </w:p>
    <w:tbl>
      <w:tblPr>
        <w:tblW w:w="0" w:type="auto"/>
        <w:tblLayout w:type="fixed"/>
        <w:tblCellMar>
          <w:left w:w="62" w:type="dxa"/>
          <w:right w:w="62" w:type="dxa"/>
        </w:tblCellMar>
        <w:tblLook w:val="0000"/>
      </w:tblPr>
      <w:tblGrid>
        <w:gridCol w:w="2641"/>
        <w:gridCol w:w="1322"/>
        <w:gridCol w:w="4559"/>
      </w:tblGrid>
      <w:tr w:rsidTr="007319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p>
        </w:tc>
      </w:tr>
      <w:tr w:rsidTr="007319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p>
        </w:tc>
      </w:tr>
      <w:tr w:rsidTr="007319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p>
        </w:tc>
      </w:tr>
    </w:tbl>
    <w:p w:rsidR="007319E9" w:rsidP="00B958F7">
      <w:pPr>
        <w:pStyle w:val="BodyText"/>
      </w:pPr>
    </w:p>
    <w:p w:rsidR="007319E9" w:rsidP="00B958F7">
      <w:pPr>
        <w:pStyle w:val="BodyText"/>
      </w:pPr>
    </w:p>
    <w:p w:rsidR="00000000" w:rsidRPr="00B958F7" w:rsidP="00B958F7">
      <w:pPr>
        <w:pStyle w:val="Heading1"/>
      </w:pPr>
      <w:bookmarkStart w:id="14" w:name="O_216225"/>
      <w:bookmarkEnd w:id="14"/>
      <w:r w:rsidRPr="00B958F7">
        <w:t>Competency field</w:t>
      </w:r>
    </w:p>
    <w:tbl>
      <w:tblPr>
        <w:tblW w:w="0" w:type="auto"/>
        <w:tblLayout w:type="fixed"/>
        <w:tblCellMar>
          <w:left w:w="62" w:type="dxa"/>
          <w:right w:w="62" w:type="dxa"/>
        </w:tblCellMar>
        <w:tblLook w:val="0000"/>
      </w:tblPr>
      <w:tblGrid>
        <w:gridCol w:w="2784"/>
        <w:gridCol w:w="5738"/>
      </w:tblGrid>
      <w:tr w:rsidTr="007319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F7">
            <w:pPr>
              <w:pStyle w:val="BodyText"/>
              <w:rPr>
                <w:lang w:val="en-NZ"/>
              </w:rPr>
            </w:pPr>
            <w:r w:rsidRPr="00B958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F7" w:rsidP="00B958F7">
            <w:pPr>
              <w:pStyle w:val="BodyText"/>
            </w:pPr>
          </w:p>
        </w:tc>
      </w:tr>
    </w:tbl>
    <w:p w:rsidR="007319E9" w:rsidP="00B958F7">
      <w:pPr>
        <w:pStyle w:val="BodyText"/>
      </w:pPr>
    </w:p>
    <w:p w:rsidR="007319E9" w:rsidP="00B958F7">
      <w:pPr>
        <w:pStyle w:val="BodyText"/>
      </w:pPr>
    </w:p>
    <w:p w:rsidR="00000000" w:rsidRPr="00B958F7" w:rsidP="00B958F7"/>
    <w:sectPr w:rsidSect="00B95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9E9" w:rsidP="00731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E9" w:rsidP="00B95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19E9" w:rsidP="00B958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19E9" w:rsidP="00B958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9E9" w:rsidP="007319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E9" w:rsidP="00B958F7">
    <w:pPr>
      <w:pStyle w:val="Header"/>
      <w:framePr w:wrap="around"/>
    </w:pPr>
    <w:r>
      <w:fldChar w:fldCharType="begin"/>
    </w:r>
    <w:r>
      <w:instrText xml:space="preserve"> TITLE   \* MERGEFORMAT </w:instrText>
    </w:r>
    <w:r>
      <w:fldChar w:fldCharType="separate"/>
    </w:r>
    <w:r>
      <w:t>MTMS312A Prepare meat-based pates and terrines for commercial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9E9" w:rsidP="00B958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EC8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D0E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8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8F7"/>
    <w:pPr>
      <w:spacing w:before="360" w:after="60"/>
      <w:outlineLvl w:val="0"/>
    </w:pPr>
    <w:rPr>
      <w:sz w:val="32"/>
    </w:rPr>
  </w:style>
  <w:style w:type="paragraph" w:styleId="Heading2">
    <w:name w:val="heading 2"/>
    <w:basedOn w:val="HeadingBase"/>
    <w:next w:val="BodyText"/>
    <w:link w:val="Heading2Char"/>
    <w:qFormat/>
    <w:rsid w:val="00B958F7"/>
    <w:pPr>
      <w:keepLines/>
      <w:spacing w:before="240" w:after="120"/>
      <w:outlineLvl w:val="1"/>
    </w:pPr>
    <w:rPr>
      <w:sz w:val="28"/>
      <w:szCs w:val="40"/>
    </w:rPr>
  </w:style>
  <w:style w:type="paragraph" w:styleId="Heading3">
    <w:name w:val="heading 3"/>
    <w:basedOn w:val="HeadingBase"/>
    <w:next w:val="BodyText"/>
    <w:link w:val="Heading3Char"/>
    <w:qFormat/>
    <w:rsid w:val="00B958F7"/>
    <w:pPr>
      <w:spacing w:before="180" w:after="120"/>
      <w:outlineLvl w:val="2"/>
    </w:pPr>
    <w:rPr>
      <w:spacing w:val="-10"/>
      <w:kern w:val="32"/>
    </w:rPr>
  </w:style>
  <w:style w:type="paragraph" w:styleId="Heading4">
    <w:name w:val="heading 4"/>
    <w:basedOn w:val="HeadingBase"/>
    <w:next w:val="BodyText"/>
    <w:link w:val="Heading4Char"/>
    <w:qFormat/>
    <w:rsid w:val="00B958F7"/>
    <w:pPr>
      <w:spacing w:before="160" w:after="120"/>
      <w:outlineLvl w:val="3"/>
    </w:pPr>
    <w:rPr>
      <w:sz w:val="22"/>
    </w:rPr>
  </w:style>
  <w:style w:type="paragraph" w:styleId="Heading5">
    <w:name w:val="heading 5"/>
    <w:basedOn w:val="HeadingBase"/>
    <w:next w:val="Normal"/>
    <w:link w:val="Heading5Char"/>
    <w:qFormat/>
    <w:rsid w:val="00B958F7"/>
    <w:pPr>
      <w:spacing w:before="80"/>
      <w:outlineLvl w:val="4"/>
    </w:pPr>
    <w:rPr>
      <w:color w:val="918585"/>
      <w:sz w:val="20"/>
    </w:rPr>
  </w:style>
  <w:style w:type="paragraph" w:styleId="Heading6">
    <w:name w:val="heading 6"/>
    <w:basedOn w:val="HeadingBase"/>
    <w:next w:val="Normal"/>
    <w:link w:val="Heading6Char"/>
    <w:qFormat/>
    <w:rsid w:val="00B958F7"/>
    <w:pPr>
      <w:spacing w:before="60"/>
      <w:outlineLvl w:val="5"/>
    </w:pPr>
    <w:rPr>
      <w:color w:val="918585"/>
      <w:sz w:val="20"/>
    </w:rPr>
  </w:style>
  <w:style w:type="paragraph" w:styleId="Heading7">
    <w:name w:val="heading 7"/>
    <w:basedOn w:val="Normal"/>
    <w:next w:val="Normal"/>
    <w:link w:val="Heading7Char"/>
    <w:qFormat/>
    <w:rsid w:val="00B958F7"/>
    <w:pPr>
      <w:ind w:left="720"/>
      <w:outlineLvl w:val="6"/>
    </w:pPr>
    <w:rPr>
      <w:i/>
    </w:rPr>
  </w:style>
  <w:style w:type="paragraph" w:styleId="Heading8">
    <w:name w:val="heading 8"/>
    <w:basedOn w:val="Normal"/>
    <w:next w:val="Normal"/>
    <w:link w:val="Heading8Char"/>
    <w:qFormat/>
    <w:rsid w:val="00B958F7"/>
    <w:pPr>
      <w:ind w:left="720"/>
      <w:outlineLvl w:val="7"/>
    </w:pPr>
    <w:rPr>
      <w:i/>
    </w:rPr>
  </w:style>
  <w:style w:type="paragraph" w:styleId="Heading9">
    <w:name w:val="heading 9"/>
    <w:basedOn w:val="Normal"/>
    <w:next w:val="Normal"/>
    <w:link w:val="Heading9Char"/>
    <w:qFormat/>
    <w:rsid w:val="00B958F7"/>
    <w:pPr>
      <w:ind w:left="720"/>
      <w:outlineLvl w:val="8"/>
    </w:pPr>
    <w:rPr>
      <w:i/>
    </w:rPr>
  </w:style>
  <w:style w:type="character" w:default="1" w:styleId="DefaultParagraphFont">
    <w:name w:val="Default Paragraph Font"/>
    <w:uiPriority w:val="1"/>
    <w:unhideWhenUsed/>
    <w:rsid w:val="00B95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8F7"/>
  </w:style>
  <w:style w:type="character" w:customStyle="1" w:styleId="Heading1Char">
    <w:name w:val="Heading 1 Char"/>
    <w:basedOn w:val="DefaultParagraphFont"/>
    <w:link w:val="Heading1"/>
    <w:rsid w:val="00B958F7"/>
    <w:rPr>
      <w:rFonts w:ascii="Times New Roman" w:eastAsia="Times New Roman" w:hAnsi="Times New Roman" w:cs="Times New Roman"/>
      <w:b/>
      <w:sz w:val="32"/>
      <w:szCs w:val="20"/>
      <w:lang w:eastAsia="en-US"/>
    </w:rPr>
  </w:style>
  <w:style w:type="paragraph" w:styleId="BodyText">
    <w:name w:val="Body Text"/>
    <w:basedOn w:val="Normal"/>
    <w:link w:val="BodyTextChar"/>
    <w:rsid w:val="00B958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8F7"/>
    <w:rPr>
      <w:rFonts w:ascii="Times New Roman" w:eastAsia="Times New Roman" w:hAnsi="Times New Roman" w:cs="Times New Roman"/>
      <w:sz w:val="24"/>
      <w:lang w:val="en-US" w:eastAsia="en-US"/>
    </w:rPr>
  </w:style>
  <w:style w:type="paragraph" w:styleId="Footer">
    <w:name w:val="footer"/>
    <w:basedOn w:val="Normal"/>
    <w:link w:val="FooterChar"/>
    <w:rsid w:val="00B95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8F7"/>
    <w:rPr>
      <w:rFonts w:ascii="Times New Roman" w:eastAsia="Times New Roman" w:hAnsi="Times New Roman" w:cs="Times New Roman"/>
      <w:sz w:val="16"/>
      <w:lang w:val="en-US" w:eastAsia="en-US"/>
    </w:rPr>
  </w:style>
  <w:style w:type="paragraph" w:styleId="List">
    <w:name w:val="List"/>
    <w:basedOn w:val="BodyText"/>
    <w:next w:val="BodyText"/>
    <w:rsid w:val="00B958F7"/>
    <w:pPr>
      <w:tabs>
        <w:tab w:val="left" w:pos="340"/>
      </w:tabs>
      <w:spacing w:before="60" w:after="60"/>
      <w:ind w:left="340" w:hanging="340"/>
    </w:pPr>
  </w:style>
  <w:style w:type="paragraph" w:styleId="ListBullet">
    <w:name w:val="List Bullet"/>
    <w:basedOn w:val="List"/>
    <w:rsid w:val="00B958F7"/>
    <w:pPr>
      <w:numPr>
        <w:numId w:val="12"/>
      </w:numPr>
      <w:tabs>
        <w:tab w:val="clear" w:pos="340"/>
      </w:tabs>
      <w:spacing w:before="40" w:after="40"/>
    </w:pPr>
  </w:style>
  <w:style w:type="character" w:customStyle="1" w:styleId="SpecialBold">
    <w:name w:val="Special Bold"/>
    <w:basedOn w:val="DefaultParagraphFont"/>
    <w:rsid w:val="00B958F7"/>
    <w:rPr>
      <w:b/>
      <w:spacing w:val="0"/>
    </w:rPr>
  </w:style>
  <w:style w:type="paragraph" w:styleId="Header">
    <w:name w:val="header"/>
    <w:basedOn w:val="Normal"/>
    <w:link w:val="HeaderChar"/>
    <w:rsid w:val="00B95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8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8F7"/>
    <w:pPr>
      <w:spacing w:before="240" w:after="120"/>
      <w:outlineLvl w:val="0"/>
    </w:pPr>
    <w:rPr>
      <w:rFonts w:ascii="Times New Roman" w:hAnsi="Times New Roman"/>
      <w:b/>
      <w:sz w:val="28"/>
    </w:rPr>
  </w:style>
  <w:style w:type="paragraph" w:customStyle="1" w:styleId="AllowPageBreak">
    <w:name w:val="AllowPageBreak"/>
    <w:rsid w:val="00B958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8F7"/>
    <w:pPr>
      <w:tabs>
        <w:tab w:val="left" w:pos="680"/>
      </w:tabs>
      <w:spacing w:before="60" w:after="60"/>
      <w:ind w:left="680" w:hanging="340"/>
    </w:pPr>
  </w:style>
  <w:style w:type="character" w:customStyle="1" w:styleId="Underline">
    <w:name w:val="Underline"/>
    <w:basedOn w:val="DefaultParagraphFont"/>
    <w:qFormat/>
    <w:rsid w:val="00B958F7"/>
    <w:rPr>
      <w:u w:val="single"/>
    </w:rPr>
  </w:style>
  <w:style w:type="character" w:customStyle="1" w:styleId="BoldandItalics">
    <w:name w:val="Bold and Italics"/>
    <w:qFormat/>
    <w:rsid w:val="00B958F7"/>
    <w:rPr>
      <w:b/>
      <w:i/>
      <w:u w:val="none"/>
    </w:rPr>
  </w:style>
  <w:style w:type="character" w:customStyle="1" w:styleId="Heading2Char">
    <w:name w:val="Heading 2 Char"/>
    <w:basedOn w:val="DefaultParagraphFont"/>
    <w:link w:val="Heading2"/>
    <w:rsid w:val="00B95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8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8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8F7"/>
    <w:rPr>
      <w:rFonts w:ascii="Courier New" w:eastAsia="Times New Roman" w:hAnsi="Courier New" w:cs="Times New Roman"/>
      <w:i/>
      <w:szCs w:val="20"/>
      <w:lang w:val="en-US" w:eastAsia="en-US"/>
    </w:rPr>
  </w:style>
  <w:style w:type="paragraph" w:customStyle="1" w:styleId="HeadingBase">
    <w:name w:val="Heading Base"/>
    <w:rsid w:val="00B95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8F7"/>
    <w:pPr>
      <w:tabs>
        <w:tab w:val="right" w:leader="dot" w:pos="9072"/>
      </w:tabs>
      <w:ind w:left="567"/>
    </w:pPr>
    <w:rPr>
      <w:szCs w:val="22"/>
    </w:rPr>
  </w:style>
  <w:style w:type="paragraph" w:customStyle="1" w:styleId="TOCBase">
    <w:name w:val="TOC Base"/>
    <w:rsid w:val="00B95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8F7"/>
    <w:pPr>
      <w:tabs>
        <w:tab w:val="right" w:leader="dot" w:pos="9072"/>
      </w:tabs>
      <w:spacing w:before="40" w:after="40"/>
      <w:ind w:left="284"/>
    </w:pPr>
    <w:rPr>
      <w:rFonts w:ascii="Times New Roman" w:hAnsi="Times New Roman"/>
    </w:rPr>
  </w:style>
  <w:style w:type="paragraph" w:styleId="TOC1">
    <w:name w:val="toc 1"/>
    <w:basedOn w:val="TOCBase"/>
    <w:next w:val="Normal"/>
    <w:rsid w:val="00B958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8F7"/>
    <w:pPr>
      <w:spacing w:before="5040"/>
      <w:jc w:val="center"/>
    </w:pPr>
    <w:rPr>
      <w:sz w:val="48"/>
      <w:szCs w:val="72"/>
      <w:lang w:val="en-US"/>
    </w:rPr>
  </w:style>
  <w:style w:type="character" w:customStyle="1" w:styleId="TitleChar">
    <w:name w:val="Title Char"/>
    <w:basedOn w:val="DefaultParagraphFont"/>
    <w:link w:val="Title"/>
    <w:rsid w:val="00B95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8F7"/>
    <w:pPr>
      <w:tabs>
        <w:tab w:val="left" w:pos="3600"/>
        <w:tab w:val="left" w:pos="3958"/>
      </w:tabs>
    </w:pPr>
  </w:style>
  <w:style w:type="paragraph" w:customStyle="1" w:styleId="Note">
    <w:name w:val="Note"/>
    <w:basedOn w:val="BodyText"/>
    <w:rsid w:val="00B95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8F7"/>
    <w:pPr>
      <w:framePr w:wrap="auto" w:hAnchor="text" w:y="6049"/>
    </w:pPr>
    <w:rPr>
      <w:color w:val="000000"/>
      <w:sz w:val="40"/>
    </w:rPr>
  </w:style>
  <w:style w:type="paragraph" w:customStyle="1" w:styleId="TOCTitle">
    <w:name w:val="TOCTitle"/>
    <w:basedOn w:val="Heading1"/>
    <w:rsid w:val="00B958F7"/>
    <w:pPr>
      <w:spacing w:after="240"/>
      <w:jc w:val="center"/>
      <w:outlineLvl w:val="9"/>
    </w:pPr>
    <w:rPr>
      <w:caps/>
    </w:rPr>
  </w:style>
  <w:style w:type="paragraph" w:customStyle="1" w:styleId="Version">
    <w:name w:val="Version"/>
    <w:rsid w:val="00B95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8F7"/>
    <w:pPr>
      <w:numPr>
        <w:numId w:val="13"/>
      </w:numPr>
      <w:tabs>
        <w:tab w:val="clear" w:pos="680"/>
      </w:tabs>
    </w:pPr>
  </w:style>
  <w:style w:type="paragraph" w:styleId="Index1">
    <w:name w:val="index 1"/>
    <w:basedOn w:val="Normal"/>
    <w:next w:val="Normal"/>
    <w:semiHidden/>
    <w:rsid w:val="00B958F7"/>
    <w:pPr>
      <w:keepNext w:val="0"/>
      <w:tabs>
        <w:tab w:val="right" w:pos="4176"/>
      </w:tabs>
      <w:ind w:left="198" w:hanging="198"/>
    </w:pPr>
    <w:rPr>
      <w:rFonts w:ascii="Garamond" w:hAnsi="Garamond"/>
    </w:rPr>
  </w:style>
  <w:style w:type="paragraph" w:styleId="IndexHeading">
    <w:name w:val="index heading"/>
    <w:basedOn w:val="Normal"/>
    <w:next w:val="Index1"/>
    <w:semiHidden/>
    <w:rsid w:val="00B958F7"/>
    <w:pPr>
      <w:spacing w:before="120" w:after="120"/>
    </w:pPr>
    <w:rPr>
      <w:rFonts w:ascii="Arial" w:hAnsi="Arial"/>
      <w:b/>
      <w:color w:val="918585"/>
      <w:sz w:val="24"/>
    </w:rPr>
  </w:style>
  <w:style w:type="paragraph" w:customStyle="1" w:styleId="Chapter">
    <w:name w:val="Chapter"/>
    <w:basedOn w:val="Normal"/>
    <w:rsid w:val="00B958F7"/>
    <w:pPr>
      <w:spacing w:before="240"/>
    </w:pPr>
    <w:rPr>
      <w:rFonts w:ascii="Times New Roman" w:hAnsi="Times New Roman"/>
      <w:smallCaps/>
      <w:spacing w:val="80"/>
      <w:sz w:val="28"/>
    </w:rPr>
  </w:style>
  <w:style w:type="paragraph" w:customStyle="1" w:styleId="InChapter">
    <w:name w:val="InChapter"/>
    <w:basedOn w:val="Heading3"/>
    <w:rsid w:val="00B958F7"/>
    <w:pPr>
      <w:spacing w:after="240"/>
      <w:outlineLvl w:val="9"/>
    </w:pPr>
    <w:rPr>
      <w:noProof/>
    </w:rPr>
  </w:style>
  <w:style w:type="paragraph" w:styleId="Index2">
    <w:name w:val="index 2"/>
    <w:basedOn w:val="Normal"/>
    <w:next w:val="Normal"/>
    <w:semiHidden/>
    <w:rsid w:val="00B958F7"/>
    <w:pPr>
      <w:tabs>
        <w:tab w:val="right" w:pos="4176"/>
      </w:tabs>
      <w:ind w:left="568" w:hanging="284"/>
    </w:pPr>
    <w:rPr>
      <w:rFonts w:ascii="Garamond" w:hAnsi="Garamond"/>
    </w:rPr>
  </w:style>
  <w:style w:type="paragraph" w:customStyle="1" w:styleId="Byline">
    <w:name w:val="Byline"/>
    <w:rsid w:val="00B95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8F7"/>
    <w:pPr>
      <w:tabs>
        <w:tab w:val="clear" w:pos="3600"/>
        <w:tab w:val="clear" w:pos="3958"/>
      </w:tabs>
      <w:jc w:val="right"/>
    </w:pPr>
  </w:style>
  <w:style w:type="character" w:styleId="Emphasis">
    <w:name w:val="Emphasis"/>
    <w:basedOn w:val="DefaultParagraphFont"/>
    <w:qFormat/>
    <w:rsid w:val="00B958F7"/>
    <w:rPr>
      <w:i/>
    </w:rPr>
  </w:style>
  <w:style w:type="paragraph" w:styleId="Caption">
    <w:name w:val="caption"/>
    <w:basedOn w:val="BodyText"/>
    <w:next w:val="Normal"/>
    <w:qFormat/>
    <w:rsid w:val="00B958F7"/>
    <w:pPr>
      <w:framePr w:w="2268" w:hSpace="181" w:vSpace="181" w:wrap="around" w:vAnchor="text" w:hAnchor="page" w:x="1135" w:y="285" w:anchorLock="1"/>
    </w:pPr>
    <w:rPr>
      <w:i/>
    </w:rPr>
  </w:style>
  <w:style w:type="paragraph" w:customStyle="1" w:styleId="MiniTOCTitle">
    <w:name w:val="MiniTOCTitle"/>
    <w:basedOn w:val="Heading4"/>
    <w:rsid w:val="00B958F7"/>
    <w:pPr>
      <w:spacing w:before="240"/>
      <w:outlineLvl w:val="9"/>
    </w:pPr>
    <w:rPr>
      <w:noProof/>
      <w:sz w:val="24"/>
    </w:rPr>
  </w:style>
  <w:style w:type="paragraph" w:customStyle="1" w:styleId="MiniTOCItem">
    <w:name w:val="MiniTOCItem"/>
    <w:basedOn w:val="ListBullet"/>
    <w:rsid w:val="00B958F7"/>
    <w:pPr>
      <w:numPr>
        <w:numId w:val="0"/>
      </w:numPr>
      <w:tabs>
        <w:tab w:val="right" w:leader="dot" w:pos="6521"/>
      </w:tabs>
      <w:spacing w:before="0" w:after="0"/>
    </w:pPr>
  </w:style>
  <w:style w:type="paragraph" w:customStyle="1" w:styleId="TOFTitle">
    <w:name w:val="TOFTitle"/>
    <w:basedOn w:val="TOCTitle"/>
    <w:rsid w:val="00B958F7"/>
  </w:style>
  <w:style w:type="paragraph" w:styleId="TableofFigures">
    <w:name w:val="table of figures"/>
    <w:basedOn w:val="Normal"/>
    <w:next w:val="Normal"/>
    <w:semiHidden/>
    <w:rsid w:val="00B958F7"/>
    <w:pPr>
      <w:tabs>
        <w:tab w:val="right" w:leader="dot" w:pos="9072"/>
      </w:tabs>
      <w:ind w:left="970" w:hanging="403"/>
    </w:pPr>
    <w:rPr>
      <w:rFonts w:ascii="Times New Roman" w:hAnsi="Times New Roman"/>
      <w:b/>
    </w:rPr>
  </w:style>
  <w:style w:type="paragraph" w:styleId="ListNumber">
    <w:name w:val="List Number"/>
    <w:basedOn w:val="List"/>
    <w:rsid w:val="00B958F7"/>
    <w:pPr>
      <w:numPr>
        <w:numId w:val="10"/>
      </w:numPr>
    </w:pPr>
  </w:style>
  <w:style w:type="character" w:customStyle="1" w:styleId="WingdingSymbols">
    <w:name w:val="Wingding Symbols"/>
    <w:rsid w:val="00B958F7"/>
    <w:rPr>
      <w:rFonts w:ascii="Wingdings" w:hAnsi="Wingdings"/>
    </w:rPr>
  </w:style>
  <w:style w:type="paragraph" w:customStyle="1" w:styleId="TableHeading">
    <w:name w:val="Table Heading"/>
    <w:basedOn w:val="HeadingBase"/>
    <w:rsid w:val="00B958F7"/>
    <w:pPr>
      <w:keepLines/>
      <w:pBdr>
        <w:bottom w:val="single" w:sz="6" w:space="1" w:color="918585"/>
      </w:pBdr>
      <w:spacing w:before="240"/>
    </w:pPr>
  </w:style>
  <w:style w:type="character" w:customStyle="1" w:styleId="HotSpot">
    <w:name w:val="HotSpot"/>
    <w:rsid w:val="00B958F7"/>
    <w:rPr>
      <w:color w:val="0033CC"/>
      <w:u w:val="none"/>
    </w:rPr>
  </w:style>
  <w:style w:type="paragraph" w:customStyle="1" w:styleId="BodyTextRight">
    <w:name w:val="Body Text Right"/>
    <w:basedOn w:val="BodyText"/>
    <w:rsid w:val="00B958F7"/>
    <w:pPr>
      <w:spacing w:before="0" w:after="0"/>
      <w:jc w:val="right"/>
    </w:pPr>
  </w:style>
  <w:style w:type="paragraph" w:styleId="Index3">
    <w:name w:val="index 3"/>
    <w:basedOn w:val="ListNumber2"/>
    <w:next w:val="Normal"/>
    <w:semiHidden/>
    <w:rsid w:val="00B958F7"/>
    <w:pPr>
      <w:numPr>
        <w:numId w:val="0"/>
      </w:numPr>
      <w:tabs>
        <w:tab w:val="right" w:leader="dot" w:pos="4176"/>
      </w:tabs>
    </w:pPr>
  </w:style>
  <w:style w:type="paragraph" w:styleId="ListNumber2">
    <w:name w:val="List Number 2"/>
    <w:basedOn w:val="List2"/>
    <w:rsid w:val="00B958F7"/>
    <w:pPr>
      <w:numPr>
        <w:numId w:val="9"/>
      </w:numPr>
      <w:tabs>
        <w:tab w:val="clear" w:pos="1060"/>
      </w:tabs>
    </w:pPr>
  </w:style>
  <w:style w:type="paragraph" w:customStyle="1" w:styleId="MarginNote">
    <w:name w:val="Margin Note"/>
    <w:basedOn w:val="BodyText"/>
    <w:rsid w:val="00B95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8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8F7"/>
    <w:rPr>
      <w:sz w:val="32"/>
    </w:rPr>
  </w:style>
  <w:style w:type="paragraph" w:customStyle="1" w:styleId="HeadingProcedure">
    <w:name w:val="Heading Procedure"/>
    <w:basedOn w:val="HeadingBase"/>
    <w:next w:val="Normal"/>
    <w:rsid w:val="00B958F7"/>
    <w:pPr>
      <w:tabs>
        <w:tab w:val="left" w:pos="0"/>
      </w:tabs>
      <w:spacing w:before="120" w:after="60"/>
    </w:pPr>
    <w:rPr>
      <w:i/>
      <w:color w:val="918585"/>
      <w:sz w:val="22"/>
    </w:rPr>
  </w:style>
  <w:style w:type="paragraph" w:customStyle="1" w:styleId="TableBodyText">
    <w:name w:val="Table Body Text"/>
    <w:basedOn w:val="BodyText"/>
    <w:rsid w:val="00B958F7"/>
    <w:pPr>
      <w:spacing w:before="60" w:after="60"/>
    </w:pPr>
  </w:style>
  <w:style w:type="paragraph" w:styleId="ListContinue">
    <w:name w:val="List Continue"/>
    <w:basedOn w:val="List"/>
    <w:rsid w:val="00B958F7"/>
    <w:pPr>
      <w:ind w:firstLine="0"/>
    </w:pPr>
  </w:style>
  <w:style w:type="paragraph" w:customStyle="1" w:styleId="ListNote">
    <w:name w:val="List Note"/>
    <w:basedOn w:val="List"/>
    <w:rsid w:val="00B958F7"/>
    <w:pPr>
      <w:pBdr>
        <w:top w:val="single" w:sz="6" w:space="2" w:color="918585"/>
        <w:bottom w:val="single" w:sz="6" w:space="2" w:color="918585"/>
      </w:pBdr>
      <w:tabs>
        <w:tab w:val="left" w:pos="1021"/>
      </w:tabs>
      <w:ind w:firstLine="0"/>
    </w:pPr>
  </w:style>
  <w:style w:type="paragraph" w:customStyle="1" w:styleId="Warning">
    <w:name w:val="Warning"/>
    <w:basedOn w:val="BodyText"/>
    <w:rsid w:val="00B958F7"/>
    <w:pPr>
      <w:shd w:val="clear" w:color="auto" w:fill="D9D9D9"/>
      <w:tabs>
        <w:tab w:val="left" w:pos="992"/>
      </w:tabs>
      <w:ind w:left="119" w:right="119"/>
    </w:pPr>
    <w:rPr>
      <w:sz w:val="20"/>
    </w:rPr>
  </w:style>
  <w:style w:type="paragraph" w:customStyle="1" w:styleId="MarginIcons">
    <w:name w:val="Margin Icons"/>
    <w:basedOn w:val="BodyText"/>
    <w:rsid w:val="00B95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8F7"/>
    <w:rPr>
      <w:rFonts w:ascii="Courier New" w:hAnsi="Courier New"/>
    </w:rPr>
  </w:style>
  <w:style w:type="paragraph" w:customStyle="1" w:styleId="NoteBullet">
    <w:name w:val="Note Bullet"/>
    <w:basedOn w:val="Note"/>
    <w:rsid w:val="00B958F7"/>
    <w:pPr>
      <w:tabs>
        <w:tab w:val="clear" w:pos="680"/>
      </w:tabs>
      <w:spacing w:before="60" w:after="60"/>
    </w:pPr>
  </w:style>
  <w:style w:type="paragraph" w:customStyle="1" w:styleId="SubHeading2">
    <w:name w:val="SubHeading2"/>
    <w:basedOn w:val="HeadingBase"/>
    <w:rsid w:val="00B958F7"/>
    <w:pPr>
      <w:spacing w:before="240" w:after="60"/>
    </w:pPr>
    <w:rPr>
      <w:sz w:val="20"/>
    </w:rPr>
  </w:style>
  <w:style w:type="paragraph" w:customStyle="1" w:styleId="SubHeading1">
    <w:name w:val="SubHeading1"/>
    <w:basedOn w:val="HeadingBase"/>
    <w:rsid w:val="00B958F7"/>
    <w:pPr>
      <w:spacing w:before="240" w:after="60"/>
    </w:pPr>
    <w:rPr>
      <w:color w:val="918585"/>
      <w:sz w:val="22"/>
    </w:rPr>
  </w:style>
  <w:style w:type="paragraph" w:customStyle="1" w:styleId="SideHeading">
    <w:name w:val="Side Heading"/>
    <w:basedOn w:val="HeadingBase"/>
    <w:rsid w:val="00B95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8F7"/>
    <w:pPr>
      <w:tabs>
        <w:tab w:val="num" w:pos="360"/>
      </w:tabs>
    </w:pPr>
  </w:style>
  <w:style w:type="paragraph" w:styleId="PlainText">
    <w:name w:val="Plain Text"/>
    <w:basedOn w:val="Normal"/>
    <w:link w:val="PlainTextChar"/>
    <w:rsid w:val="00B958F7"/>
    <w:rPr>
      <w:sz w:val="20"/>
    </w:rPr>
  </w:style>
  <w:style w:type="character" w:customStyle="1" w:styleId="PlainTextChar">
    <w:name w:val="Plain Text Char"/>
    <w:basedOn w:val="DefaultParagraphFont"/>
    <w:link w:val="PlainText"/>
    <w:rsid w:val="00B958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8F7"/>
    <w:rPr>
      <w:b/>
      <w:smallCaps/>
    </w:rPr>
  </w:style>
  <w:style w:type="paragraph" w:customStyle="1" w:styleId="TableListNumber">
    <w:name w:val="Table List Number"/>
    <w:basedOn w:val="ListNumber"/>
    <w:rsid w:val="00B958F7"/>
    <w:pPr>
      <w:numPr>
        <w:numId w:val="0"/>
      </w:numPr>
    </w:pPr>
  </w:style>
  <w:style w:type="paragraph" w:styleId="TOC4">
    <w:name w:val="toc 4"/>
    <w:basedOn w:val="TOCBase"/>
    <w:next w:val="Normal"/>
    <w:semiHidden/>
    <w:rsid w:val="00B958F7"/>
    <w:pPr>
      <w:tabs>
        <w:tab w:val="right" w:leader="dot" w:pos="9071"/>
      </w:tabs>
      <w:ind w:left="1701"/>
    </w:pPr>
  </w:style>
  <w:style w:type="paragraph" w:customStyle="1" w:styleId="ListAlpha">
    <w:name w:val="List Alpha"/>
    <w:basedOn w:val="List"/>
    <w:rsid w:val="00B958F7"/>
    <w:pPr>
      <w:numPr>
        <w:numId w:val="8"/>
      </w:numPr>
    </w:pPr>
  </w:style>
  <w:style w:type="paragraph" w:customStyle="1" w:styleId="ListAlpha2">
    <w:name w:val="List Alpha 2"/>
    <w:basedOn w:val="List2"/>
    <w:rsid w:val="00B958F7"/>
    <w:pPr>
      <w:numPr>
        <w:numId w:val="7"/>
      </w:numPr>
    </w:pPr>
  </w:style>
  <w:style w:type="paragraph" w:styleId="List3">
    <w:name w:val="List 3"/>
    <w:basedOn w:val="BodyText"/>
    <w:rsid w:val="00B958F7"/>
    <w:pPr>
      <w:tabs>
        <w:tab w:val="left" w:pos="1021"/>
      </w:tabs>
      <w:spacing w:before="60" w:after="60"/>
      <w:ind w:left="1020" w:hanging="340"/>
    </w:pPr>
  </w:style>
  <w:style w:type="paragraph" w:styleId="List4">
    <w:name w:val="List 4"/>
    <w:basedOn w:val="BodyText"/>
    <w:rsid w:val="00B958F7"/>
    <w:pPr>
      <w:tabs>
        <w:tab w:val="left" w:pos="1361"/>
      </w:tabs>
      <w:spacing w:before="60" w:after="60"/>
      <w:ind w:left="1361" w:hanging="340"/>
    </w:pPr>
  </w:style>
  <w:style w:type="paragraph" w:styleId="List5">
    <w:name w:val="List 5"/>
    <w:basedOn w:val="BodyText"/>
    <w:rsid w:val="00B958F7"/>
    <w:pPr>
      <w:tabs>
        <w:tab w:val="left" w:pos="1701"/>
      </w:tabs>
      <w:spacing w:before="60" w:after="60"/>
      <w:ind w:left="1701" w:hanging="340"/>
    </w:pPr>
  </w:style>
  <w:style w:type="paragraph" w:styleId="ListBullet3">
    <w:name w:val="List Bullet 3"/>
    <w:basedOn w:val="List3"/>
    <w:rsid w:val="00B958F7"/>
    <w:pPr>
      <w:numPr>
        <w:numId w:val="14"/>
      </w:numPr>
      <w:tabs>
        <w:tab w:val="clear" w:pos="1021"/>
      </w:tabs>
      <w:ind w:left="1037" w:hanging="357"/>
    </w:pPr>
  </w:style>
  <w:style w:type="paragraph" w:styleId="ListBullet4">
    <w:name w:val="List Bullet 4"/>
    <w:basedOn w:val="List4"/>
    <w:rsid w:val="00B958F7"/>
    <w:pPr>
      <w:numPr>
        <w:numId w:val="2"/>
      </w:numPr>
    </w:pPr>
  </w:style>
  <w:style w:type="paragraph" w:styleId="ListBullet5">
    <w:name w:val="List Bullet 5"/>
    <w:basedOn w:val="List5"/>
    <w:rsid w:val="00B958F7"/>
    <w:pPr>
      <w:numPr>
        <w:numId w:val="3"/>
      </w:numPr>
    </w:pPr>
  </w:style>
  <w:style w:type="paragraph" w:styleId="ListContinue2">
    <w:name w:val="List Continue 2"/>
    <w:basedOn w:val="List2"/>
    <w:rsid w:val="00B958F7"/>
    <w:pPr>
      <w:ind w:firstLine="0"/>
    </w:pPr>
  </w:style>
  <w:style w:type="paragraph" w:styleId="ListContinue3">
    <w:name w:val="List Continue 3"/>
    <w:basedOn w:val="List3"/>
    <w:rsid w:val="00B958F7"/>
    <w:pPr>
      <w:ind w:left="1021" w:firstLine="0"/>
    </w:pPr>
  </w:style>
  <w:style w:type="paragraph" w:styleId="ListContinue4">
    <w:name w:val="List Continue 4"/>
    <w:basedOn w:val="List4"/>
    <w:rsid w:val="00B958F7"/>
    <w:pPr>
      <w:ind w:firstLine="0"/>
    </w:pPr>
  </w:style>
  <w:style w:type="paragraph" w:styleId="ListContinue5">
    <w:name w:val="List Continue 5"/>
    <w:basedOn w:val="List5"/>
    <w:rsid w:val="00B958F7"/>
    <w:pPr>
      <w:ind w:firstLine="0"/>
    </w:pPr>
  </w:style>
  <w:style w:type="paragraph" w:styleId="ListNumber3">
    <w:name w:val="List Number 3"/>
    <w:basedOn w:val="List3"/>
    <w:rsid w:val="00B958F7"/>
    <w:pPr>
      <w:numPr>
        <w:numId w:val="4"/>
      </w:numPr>
    </w:pPr>
  </w:style>
  <w:style w:type="paragraph" w:styleId="ListNumber4">
    <w:name w:val="List Number 4"/>
    <w:basedOn w:val="List4"/>
    <w:rsid w:val="00B958F7"/>
    <w:pPr>
      <w:numPr>
        <w:numId w:val="5"/>
      </w:numPr>
    </w:pPr>
  </w:style>
  <w:style w:type="paragraph" w:styleId="ListNumber5">
    <w:name w:val="List Number 5"/>
    <w:basedOn w:val="List5"/>
    <w:rsid w:val="00B958F7"/>
    <w:pPr>
      <w:numPr>
        <w:numId w:val="6"/>
      </w:numPr>
    </w:pPr>
  </w:style>
  <w:style w:type="paragraph" w:styleId="BlockText">
    <w:name w:val="Block Text"/>
    <w:basedOn w:val="Normal"/>
    <w:rsid w:val="00B958F7"/>
    <w:pPr>
      <w:spacing w:after="120"/>
      <w:ind w:left="1440" w:right="1440"/>
    </w:pPr>
  </w:style>
  <w:style w:type="character" w:customStyle="1" w:styleId="Subscript">
    <w:name w:val="Subscript"/>
    <w:basedOn w:val="DefaultParagraphFont"/>
    <w:rsid w:val="00B958F7"/>
    <w:rPr>
      <w:sz w:val="16"/>
      <w:vertAlign w:val="subscript"/>
    </w:rPr>
  </w:style>
  <w:style w:type="character" w:customStyle="1" w:styleId="Superscript">
    <w:name w:val="Superscript"/>
    <w:basedOn w:val="DefaultParagraphFont"/>
    <w:rsid w:val="00B958F7"/>
    <w:rPr>
      <w:sz w:val="16"/>
      <w:vertAlign w:val="superscript"/>
    </w:rPr>
  </w:style>
  <w:style w:type="character" w:customStyle="1" w:styleId="Symbols">
    <w:name w:val="Symbols"/>
    <w:basedOn w:val="DefaultParagraphFont"/>
    <w:rsid w:val="00B958F7"/>
    <w:rPr>
      <w:rFonts w:ascii="Symbol" w:hAnsi="Symbol"/>
    </w:rPr>
  </w:style>
  <w:style w:type="character" w:customStyle="1" w:styleId="MenuOptions">
    <w:name w:val="Menu Options"/>
    <w:basedOn w:val="DefaultParagraphFont"/>
    <w:rsid w:val="00B958F7"/>
    <w:rPr>
      <w:rFonts w:ascii="Arial Narrow" w:hAnsi="Arial Narrow"/>
      <w:smallCaps/>
    </w:rPr>
  </w:style>
  <w:style w:type="character" w:customStyle="1" w:styleId="Buttons">
    <w:name w:val="Buttons"/>
    <w:basedOn w:val="DefaultParagraphFont"/>
    <w:rsid w:val="00B958F7"/>
    <w:rPr>
      <w:b/>
    </w:rPr>
  </w:style>
  <w:style w:type="character" w:customStyle="1" w:styleId="Underlined">
    <w:name w:val="Underlined"/>
    <w:basedOn w:val="DefaultParagraphFont"/>
    <w:rsid w:val="00B958F7"/>
    <w:rPr>
      <w:u w:val="single"/>
    </w:rPr>
  </w:style>
  <w:style w:type="paragraph" w:customStyle="1" w:styleId="TableBodyTextRight">
    <w:name w:val="Table Body Text Right"/>
    <w:basedOn w:val="TableBodyText"/>
    <w:rsid w:val="00B958F7"/>
    <w:pPr>
      <w:widowControl w:val="0"/>
      <w:autoSpaceDE w:val="0"/>
      <w:autoSpaceDN w:val="0"/>
      <w:adjustRightInd w:val="0"/>
      <w:jc w:val="right"/>
    </w:pPr>
    <w:rPr>
      <w:rFonts w:cs="Arial"/>
      <w:szCs w:val="18"/>
    </w:rPr>
  </w:style>
  <w:style w:type="paragraph" w:customStyle="1" w:styleId="CopyrightText">
    <w:name w:val="Copyright Text"/>
    <w:basedOn w:val="BodyText"/>
    <w:rsid w:val="00B958F7"/>
    <w:rPr>
      <w:sz w:val="18"/>
    </w:rPr>
  </w:style>
  <w:style w:type="paragraph" w:customStyle="1" w:styleId="BodySmallRight">
    <w:name w:val="Body Small Right"/>
    <w:basedOn w:val="BodyTextRight"/>
    <w:rsid w:val="00B958F7"/>
    <w:rPr>
      <w:sz w:val="18"/>
      <w:szCs w:val="18"/>
    </w:rPr>
  </w:style>
  <w:style w:type="paragraph" w:customStyle="1" w:styleId="MarginEdition">
    <w:name w:val="Margin Edition"/>
    <w:basedOn w:val="MarginNote"/>
    <w:rsid w:val="00B958F7"/>
    <w:pPr>
      <w:spacing w:before="0" w:after="0"/>
    </w:pPr>
    <w:rPr>
      <w:rFonts w:ascii="Times New Roman" w:hAnsi="Times New Roman"/>
      <w:color w:val="999999"/>
    </w:rPr>
  </w:style>
  <w:style w:type="paragraph" w:customStyle="1" w:styleId="Spacer">
    <w:name w:val="Spacer"/>
    <w:basedOn w:val="Normal"/>
    <w:rsid w:val="00B958F7"/>
    <w:rPr>
      <w:sz w:val="2"/>
      <w:szCs w:val="2"/>
    </w:rPr>
  </w:style>
  <w:style w:type="character" w:customStyle="1" w:styleId="Small">
    <w:name w:val="Small"/>
    <w:basedOn w:val="DefaultParagraphFont"/>
    <w:rsid w:val="00B958F7"/>
    <w:rPr>
      <w:sz w:val="16"/>
    </w:rPr>
  </w:style>
  <w:style w:type="paragraph" w:customStyle="1" w:styleId="WideTable">
    <w:name w:val="Wide Table"/>
    <w:basedOn w:val="Normal"/>
    <w:rsid w:val="00B958F7"/>
    <w:pPr>
      <w:ind w:left="-1418"/>
    </w:pPr>
    <w:rPr>
      <w:sz w:val="2"/>
      <w:szCs w:val="2"/>
    </w:rPr>
  </w:style>
  <w:style w:type="character" w:styleId="PageNumber">
    <w:name w:val="page number"/>
    <w:basedOn w:val="DefaultParagraphFont"/>
    <w:rsid w:val="00B958F7"/>
  </w:style>
  <w:style w:type="paragraph" w:styleId="Quote">
    <w:name w:val="Quote"/>
    <w:basedOn w:val="Heading1"/>
    <w:link w:val="QuoteChar"/>
    <w:qFormat/>
    <w:rsid w:val="00B958F7"/>
    <w:rPr>
      <w:b w:val="0"/>
      <w:sz w:val="72"/>
      <w:szCs w:val="72"/>
      <w:lang w:val="en-NZ"/>
    </w:rPr>
  </w:style>
  <w:style w:type="character" w:customStyle="1" w:styleId="QuoteChar">
    <w:name w:val="Quote Char"/>
    <w:basedOn w:val="DefaultParagraphFont"/>
    <w:link w:val="Quote"/>
    <w:rsid w:val="00B95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8F7"/>
    <w:pPr>
      <w:pageBreakBefore/>
    </w:pPr>
  </w:style>
  <w:style w:type="paragraph" w:customStyle="1" w:styleId="Border">
    <w:name w:val="Border"/>
    <w:basedOn w:val="Normal"/>
    <w:qFormat/>
    <w:rsid w:val="00B95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8F7"/>
    <w:rPr>
      <w:b/>
      <w:bCs/>
      <w:i/>
      <w:iCs/>
      <w:color w:val="auto"/>
    </w:rPr>
  </w:style>
  <w:style w:type="paragraph" w:styleId="IntenseQuote">
    <w:name w:val="Intense Quote"/>
    <w:basedOn w:val="Normal"/>
    <w:next w:val="Normal"/>
    <w:link w:val="IntenseQuoteChar"/>
    <w:uiPriority w:val="30"/>
    <w:qFormat/>
    <w:rsid w:val="00B95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8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8F7"/>
    <w:rPr>
      <w:smallCaps/>
      <w:color w:val="auto"/>
      <w:u w:val="single"/>
    </w:rPr>
  </w:style>
  <w:style w:type="character" w:styleId="IntenseReference">
    <w:name w:val="Intense Reference"/>
    <w:basedOn w:val="DefaultParagraphFont"/>
    <w:uiPriority w:val="32"/>
    <w:qFormat/>
    <w:rsid w:val="00B958F7"/>
    <w:rPr>
      <w:b/>
      <w:bCs/>
      <w:smallCaps/>
      <w:color w:val="auto"/>
      <w:spacing w:val="5"/>
      <w:u w:val="single"/>
    </w:rPr>
  </w:style>
  <w:style w:type="paragraph" w:customStyle="1" w:styleId="2ColumnHeading">
    <w:name w:val="2Column Heading"/>
    <w:basedOn w:val="BodyText"/>
    <w:qFormat/>
    <w:rsid w:val="00B958F7"/>
    <w:pPr>
      <w:spacing w:after="60"/>
      <w:ind w:left="-2268"/>
    </w:pPr>
    <w:rPr>
      <w:b/>
    </w:rPr>
  </w:style>
  <w:style w:type="paragraph" w:customStyle="1" w:styleId="Heading1TOC">
    <w:name w:val="Heading1 TOC"/>
    <w:basedOn w:val="Normal"/>
    <w:qFormat/>
    <w:rsid w:val="00B958F7"/>
    <w:pPr>
      <w:spacing w:before="240" w:after="120"/>
    </w:pPr>
    <w:rPr>
      <w:rFonts w:ascii="Times New Roman" w:hAnsi="Times New Roman"/>
      <w:b/>
      <w:sz w:val="32"/>
    </w:rPr>
  </w:style>
  <w:style w:type="paragraph" w:customStyle="1" w:styleId="Heading2TOC">
    <w:name w:val="Heading2 TOC"/>
    <w:basedOn w:val="Normal"/>
    <w:qFormat/>
    <w:rsid w:val="00B958F7"/>
    <w:pPr>
      <w:spacing w:before="240" w:after="60"/>
    </w:pPr>
    <w:rPr>
      <w:rFonts w:ascii="Times New Roman" w:hAnsi="Times New Roman"/>
      <w:b/>
      <w:sz w:val="28"/>
    </w:rPr>
  </w:style>
  <w:style w:type="paragraph" w:styleId="BalloonText">
    <w:name w:val="Balloon Text"/>
    <w:basedOn w:val="Normal"/>
    <w:link w:val="BalloonTextChar"/>
    <w:rsid w:val="00B958F7"/>
    <w:rPr>
      <w:rFonts w:ascii="Tahoma" w:hAnsi="Tahoma" w:cs="Tahoma"/>
      <w:sz w:val="16"/>
      <w:szCs w:val="16"/>
    </w:rPr>
  </w:style>
  <w:style w:type="character" w:customStyle="1" w:styleId="BalloonTextChar">
    <w:name w:val="Balloon Text Char"/>
    <w:basedOn w:val="DefaultParagraphFont"/>
    <w:link w:val="BalloonText"/>
    <w:rsid w:val="00B958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8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8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1283</Words>
  <Characters>7589</Characters>
  <Application>Microsoft Office Word</Application>
  <DocSecurity>0</DocSecurity>
  <Lines>279</Lines>
  <Paragraphs>146</Paragraphs>
  <ScaleCrop>false</ScaleCrop>
  <Company>Author-it Software Corporation Ltd.</Company>
  <LinksUpToDate>false</LinksUpToDate>
  <CharactersWithSpaces>8806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MTMS312A Prepare meat-based pates and terrines for commercial sale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2012-05-27T06:51:00Z</dcterms:created>
  <dcterms:modified xsi:type="dcterms:W3CDTF">2012-05-27T06:51:00Z</dcterms:modified>
</cp:coreProperties>
</file>