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A5E" w:rsidP="00C61A5E">
      <w:pPr>
        <w:pStyle w:val="Title"/>
      </w:pPr>
      <w:r>
        <w:fldChar w:fldCharType="begin"/>
      </w:r>
      <w:r>
        <w:instrText xml:space="preserve"> TITLE   \* MERGEFORMAT </w:instrText>
      </w:r>
      <w:r>
        <w:fldChar w:fldCharType="separate"/>
      </w:r>
      <w:r>
        <w:t>MTMS303B Fill casings</w:t>
      </w:r>
      <w:r>
        <w:fldChar w:fldCharType="end"/>
      </w:r>
    </w:p>
    <w:p w:rsidR="00C61A5E" w:rsidP="00C61A5E">
      <w:pPr>
        <w:pStyle w:val="Version"/>
        <w:sectPr w:rsidSect="00BE0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1F1" w:rsidP="00BE01F1">
      <w:pPr>
        <w:pStyle w:val="SuperHeading"/>
      </w:pPr>
      <w:r w:rsidRPr="00BE01F1">
        <w:t>MTMS303B Fill casings</w:t>
      </w:r>
    </w:p>
    <w:p w:rsidR="00000000" w:rsidRPr="00BE01F1" w:rsidP="00BE01F1">
      <w:pPr>
        <w:pStyle w:val="Heading1"/>
      </w:pPr>
      <w:bookmarkStart w:id="1" w:name="O_337095"/>
      <w:bookmarkEnd w:id="1"/>
      <w:r w:rsidRPr="00BE01F1">
        <w:t>Modification History</w:t>
      </w:r>
    </w:p>
    <w:p w:rsidR="00000000" w:rsidRPr="00BE01F1" w:rsidP="00BE01F1">
      <w:pPr>
        <w:pStyle w:val="BodyText"/>
      </w:pPr>
      <w:r w:rsidRPr="00BE01F1">
        <w:t>Not applicable.</w:t>
      </w:r>
    </w:p>
    <w:p w:rsidR="00000000" w:rsidRPr="00BE01F1" w:rsidP="00BE01F1">
      <w:pPr>
        <w:pStyle w:val="AllowPageBreak"/>
      </w:pPr>
    </w:p>
    <w:p w:rsidR="00000000" w:rsidRPr="00BE01F1" w:rsidP="00BE01F1">
      <w:pPr>
        <w:pStyle w:val="Heading1"/>
      </w:pPr>
      <w:bookmarkStart w:id="2" w:name="O_337093"/>
      <w:bookmarkEnd w:id="2"/>
      <w:r w:rsidRPr="00BE01F1">
        <w:t>Unit Descriptor</w:t>
      </w:r>
    </w:p>
    <w:tbl>
      <w:tblPr>
        <w:tblW w:w="0" w:type="auto"/>
        <w:tblLayout w:type="fixed"/>
        <w:tblCellMar>
          <w:left w:w="62" w:type="dxa"/>
          <w:right w:w="62" w:type="dxa"/>
        </w:tblCellMar>
        <w:tblLook w:val="0000"/>
      </w:tblPr>
      <w:tblGrid>
        <w:gridCol w:w="2673"/>
        <w:gridCol w:w="5849"/>
      </w:tblGrid>
      <w:tr w:rsidTr="00C61A5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This unit covers the skills and knowledge required to prepare and fill casings.</w:t>
            </w:r>
          </w:p>
        </w:tc>
      </w:tr>
    </w:tbl>
    <w:p w:rsidR="00C61A5E" w:rsidP="00BE01F1">
      <w:pPr>
        <w:pStyle w:val="BodyText"/>
      </w:pPr>
    </w:p>
    <w:p w:rsidR="00C61A5E" w:rsidP="00BE01F1">
      <w:pPr>
        <w:pStyle w:val="BodyText"/>
      </w:pPr>
    </w:p>
    <w:p w:rsidR="00000000" w:rsidRPr="00BE01F1" w:rsidP="00BE01F1">
      <w:pPr>
        <w:pStyle w:val="Heading1"/>
      </w:pPr>
      <w:bookmarkStart w:id="3" w:name="O_337081"/>
      <w:bookmarkEnd w:id="3"/>
      <w:r w:rsidRPr="00BE01F1">
        <w:t>Application of the Unit</w:t>
      </w:r>
    </w:p>
    <w:tbl>
      <w:tblPr>
        <w:tblW w:w="0" w:type="auto"/>
        <w:tblLayout w:type="fixed"/>
        <w:tblCellMar>
          <w:left w:w="62" w:type="dxa"/>
          <w:right w:w="62" w:type="dxa"/>
        </w:tblCellMar>
        <w:tblLook w:val="0000"/>
      </w:tblPr>
      <w:tblGrid>
        <w:gridCol w:w="2752"/>
        <w:gridCol w:w="5770"/>
      </w:tblGrid>
      <w:tr w:rsidTr="00C61A5E">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This unit is suitable for operators working in smallgoods manufacturing establishments or value-adding, wholesaling and food services establishments.</w:t>
            </w:r>
          </w:p>
        </w:tc>
      </w:tr>
    </w:tbl>
    <w:p w:rsidR="00C61A5E" w:rsidP="00BE01F1">
      <w:pPr>
        <w:pStyle w:val="BodyText"/>
      </w:pPr>
    </w:p>
    <w:p w:rsidR="00C61A5E" w:rsidP="00BE01F1">
      <w:pPr>
        <w:pStyle w:val="BodyText"/>
      </w:pPr>
    </w:p>
    <w:p w:rsidR="00000000" w:rsidRPr="00BE01F1" w:rsidP="00BE01F1">
      <w:pPr>
        <w:pStyle w:val="Heading1"/>
      </w:pPr>
      <w:bookmarkStart w:id="4" w:name="O_337089"/>
      <w:bookmarkEnd w:id="4"/>
      <w:r w:rsidRPr="00BE01F1">
        <w:t>Licensing/Regulatory Information</w:t>
      </w:r>
    </w:p>
    <w:p w:rsidR="00000000" w:rsidRPr="00BE01F1" w:rsidP="00BE01F1">
      <w:pPr>
        <w:pStyle w:val="BodyText"/>
      </w:pPr>
      <w:r w:rsidRPr="00BE01F1">
        <w:t>Not Applicable</w:t>
      </w:r>
    </w:p>
    <w:p w:rsidR="00000000" w:rsidRPr="00BE01F1" w:rsidP="00BE01F1">
      <w:pPr>
        <w:pStyle w:val="AllowPageBreak"/>
      </w:pPr>
    </w:p>
    <w:p w:rsidR="00000000" w:rsidRPr="00BE01F1" w:rsidP="00BE01F1">
      <w:pPr>
        <w:pStyle w:val="Heading1"/>
      </w:pPr>
      <w:bookmarkStart w:id="5" w:name="O_337090"/>
      <w:bookmarkEnd w:id="5"/>
      <w:r w:rsidRPr="00BE01F1">
        <w:t>Pre-Requisites</w:t>
      </w:r>
    </w:p>
    <w:tbl>
      <w:tblPr>
        <w:tblW w:w="0" w:type="auto"/>
        <w:tblLayout w:type="fixed"/>
        <w:tblCellMar>
          <w:left w:w="62" w:type="dxa"/>
          <w:right w:w="62" w:type="dxa"/>
        </w:tblCellMar>
        <w:tblLook w:val="0000"/>
      </w:tblPr>
      <w:tblGrid>
        <w:gridCol w:w="2771"/>
        <w:gridCol w:w="1313"/>
        <w:gridCol w:w="4438"/>
      </w:tblGrid>
      <w:tr w:rsidTr="00C61A5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t>Nil</w:t>
            </w:r>
          </w:p>
        </w:tc>
      </w:tr>
      <w:tr w:rsidTr="00C61A5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p>
        </w:tc>
      </w:tr>
      <w:tr w:rsidTr="00C61A5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p>
        </w:tc>
      </w:tr>
    </w:tbl>
    <w:p w:rsidR="00C61A5E" w:rsidP="00BE01F1">
      <w:pPr>
        <w:pStyle w:val="BodyText"/>
      </w:pPr>
    </w:p>
    <w:p w:rsidR="00C61A5E" w:rsidP="00BE01F1">
      <w:pPr>
        <w:pStyle w:val="BodyText"/>
      </w:pPr>
    </w:p>
    <w:p w:rsidR="00000000" w:rsidRPr="00BE01F1" w:rsidP="00BE01F1">
      <w:pPr>
        <w:pStyle w:val="Heading1"/>
      </w:pPr>
      <w:bookmarkStart w:id="6" w:name="O_337086"/>
      <w:bookmarkEnd w:id="6"/>
      <w:r w:rsidRPr="00BE01F1">
        <w:t>Employability Skills Information</w:t>
      </w:r>
    </w:p>
    <w:tbl>
      <w:tblPr>
        <w:tblW w:w="0" w:type="auto"/>
        <w:tblLayout w:type="fixed"/>
        <w:tblCellMar>
          <w:left w:w="62" w:type="dxa"/>
          <w:right w:w="62" w:type="dxa"/>
        </w:tblCellMar>
        <w:tblLook w:val="0000"/>
      </w:tblPr>
      <w:tblGrid>
        <w:gridCol w:w="2802"/>
        <w:gridCol w:w="5720"/>
      </w:tblGrid>
      <w:tr w:rsidTr="00C61A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This unit contains employability skills.</w:t>
            </w:r>
          </w:p>
        </w:tc>
      </w:tr>
    </w:tbl>
    <w:p w:rsidR="00C61A5E" w:rsidP="00BE01F1">
      <w:pPr>
        <w:pStyle w:val="BodyText"/>
      </w:pPr>
    </w:p>
    <w:p w:rsidR="00C61A5E" w:rsidP="00BE01F1">
      <w:pPr>
        <w:pStyle w:val="BodyText"/>
      </w:pPr>
    </w:p>
    <w:p w:rsidR="00000000" w:rsidRPr="00BE01F1" w:rsidP="00BE01F1">
      <w:pPr>
        <w:pStyle w:val="Heading1"/>
      </w:pPr>
      <w:bookmarkStart w:id="7" w:name="O_337085"/>
      <w:bookmarkEnd w:id="7"/>
      <w:r w:rsidRPr="00BE01F1">
        <w:t>Elements and Performance Criteria Pre-Content</w:t>
      </w:r>
    </w:p>
    <w:tbl>
      <w:tblPr>
        <w:tblW w:w="0" w:type="auto"/>
        <w:tblLayout w:type="fixed"/>
        <w:tblCellMar>
          <w:left w:w="62" w:type="dxa"/>
          <w:right w:w="62" w:type="dxa"/>
        </w:tblCellMar>
        <w:tblLook w:val="0000"/>
      </w:tblPr>
      <w:tblGrid>
        <w:gridCol w:w="2525"/>
        <w:gridCol w:w="5997"/>
      </w:tblGrid>
      <w:tr w:rsidTr="00C61A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Performance criteria describe the performance needed to demonstrate achievement of the element. Where bold italicised text is used, further information is detailed in the required skills and</w:t>
            </w:r>
            <w:r w:rsidRPr="00BE01F1">
              <w:t xml:space="preserve"> knowledge section and the range statement. Assessment of performance is to be consistent with the evidence guide.</w:t>
            </w:r>
          </w:p>
        </w:tc>
      </w:tr>
    </w:tbl>
    <w:p w:rsidR="00000000" w:rsidRPr="00BE01F1" w:rsidP="00BE01F1">
      <w:pPr>
        <w:pStyle w:val="BodyText"/>
      </w:pPr>
    </w:p>
    <w:p w:rsidR="00000000" w:rsidRPr="00BE01F1" w:rsidP="00BE01F1">
      <w:pPr>
        <w:pStyle w:val="AllowPageBreak"/>
      </w:pPr>
    </w:p>
    <w:p w:rsidR="00000000" w:rsidRPr="00BE01F1" w:rsidP="00BE01F1">
      <w:pPr>
        <w:pStyle w:val="Heading1"/>
      </w:pPr>
      <w:bookmarkStart w:id="8" w:name="O_337084"/>
      <w:bookmarkEnd w:id="8"/>
      <w:r w:rsidRPr="00BE01F1">
        <w:t>Elements and Performance Criteria</w:t>
      </w:r>
    </w:p>
    <w:tbl>
      <w:tblPr>
        <w:tblW w:w="0" w:type="auto"/>
        <w:tblLayout w:type="fixed"/>
        <w:tblCellMar>
          <w:left w:w="62" w:type="dxa"/>
          <w:right w:w="62" w:type="dxa"/>
        </w:tblCellMar>
        <w:tblLook w:val="0000"/>
      </w:tblPr>
      <w:tblGrid>
        <w:gridCol w:w="2525"/>
        <w:gridCol w:w="5997"/>
      </w:tblGrid>
      <w:tr w:rsidTr="00C61A5E">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PERFORMANCE CRITERIA</w:t>
            </w:r>
          </w:p>
        </w:tc>
      </w:tr>
      <w:tr w:rsidTr="00C61A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List"/>
              <w:rPr>
                <w:lang w:val="en-NZ"/>
              </w:rPr>
            </w:pPr>
            <w:r w:rsidRPr="00BE01F1">
              <w:t>1.</w:t>
            </w:r>
            <w:r w:rsidRPr="00BE01F1">
              <w:tab/>
              <w:t>Prepare casings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2"/>
            </w:pPr>
            <w:r w:rsidRPr="00BE01F1">
              <w:t>1.1.</w:t>
            </w:r>
            <w:r w:rsidRPr="00BE01F1">
              <w:tab/>
            </w:r>
            <w:r w:rsidRPr="00BE01F1">
              <w:t xml:space="preserve">Casings are calibrated according to </w:t>
            </w:r>
            <w:r w:rsidRPr="00BE01F1">
              <w:rPr>
                <w:rStyle w:val="BoldandItalics"/>
              </w:rPr>
              <w:t>product specifications</w:t>
            </w:r>
            <w:r w:rsidRPr="00BE01F1">
              <w:t xml:space="preserve"> and </w:t>
            </w:r>
            <w:r w:rsidRPr="00BE01F1">
              <w:rPr>
                <w:rStyle w:val="BoldandItalics"/>
              </w:rPr>
              <w:t>workplace requirements</w:t>
            </w:r>
            <w:r w:rsidRPr="00BE01F1">
              <w:t>.</w:t>
            </w:r>
          </w:p>
          <w:p w:rsidR="00000000" w:rsidRPr="00BE01F1" w:rsidP="00BE01F1">
            <w:pPr>
              <w:pStyle w:val="List2"/>
            </w:pPr>
            <w:r w:rsidRPr="00BE01F1">
              <w:t>1.2.</w:t>
            </w:r>
            <w:r w:rsidRPr="00BE01F1">
              <w:tab/>
            </w:r>
            <w:r w:rsidRPr="00BE01F1">
              <w:rPr>
                <w:rStyle w:val="BoldandItalics"/>
              </w:rPr>
              <w:t>Specifications of casings</w:t>
            </w:r>
            <w:r w:rsidRPr="00BE01F1">
              <w:t xml:space="preserve"> are confirmed for each product.</w:t>
            </w:r>
          </w:p>
          <w:p w:rsidR="00000000" w:rsidRPr="00BE01F1" w:rsidP="00BE01F1">
            <w:pPr>
              <w:pStyle w:val="List2"/>
            </w:pPr>
            <w:r w:rsidRPr="00BE01F1">
              <w:t>1.3.</w:t>
            </w:r>
            <w:r w:rsidRPr="00BE01F1">
              <w:tab/>
              <w:t xml:space="preserve">Casings are checked for </w:t>
            </w:r>
            <w:r w:rsidRPr="00BE01F1">
              <w:rPr>
                <w:rStyle w:val="BoldandItalics"/>
              </w:rPr>
              <w:t>faults</w:t>
            </w:r>
            <w:r w:rsidRPr="00BE01F1">
              <w:t xml:space="preserve"> according to workplace requirements.</w:t>
            </w:r>
          </w:p>
          <w:p w:rsidR="00000000" w:rsidRPr="00BE01F1" w:rsidP="00BE01F1">
            <w:pPr>
              <w:pStyle w:val="List2"/>
            </w:pPr>
            <w:r w:rsidRPr="00BE01F1">
              <w:t>1.4.</w:t>
            </w:r>
            <w:r w:rsidRPr="00BE01F1">
              <w:tab/>
              <w:t>Casings are prepared as requ</w:t>
            </w:r>
            <w:r w:rsidRPr="00BE01F1">
              <w:t>ired according to workplace requirements.</w:t>
            </w:r>
          </w:p>
          <w:p w:rsidR="00000000" w:rsidRPr="00BE01F1" w:rsidP="00BE01F1">
            <w:pPr>
              <w:pStyle w:val="List2"/>
            </w:pPr>
            <w:r w:rsidRPr="00BE01F1">
              <w:t>1.5.</w:t>
            </w:r>
            <w:r w:rsidRPr="00BE01F1">
              <w:tab/>
              <w:t>Casings are flushed thoroughly with clean water in accordance with workplace requirements.</w:t>
            </w:r>
          </w:p>
          <w:p w:rsidR="00000000" w:rsidRPr="00BE01F1" w:rsidP="00BE01F1">
            <w:pPr>
              <w:pStyle w:val="List2"/>
            </w:pPr>
            <w:r w:rsidRPr="00BE01F1">
              <w:t>1.6.</w:t>
            </w:r>
            <w:r w:rsidRPr="00BE01F1">
              <w:tab/>
              <w:t>Casings are spooled or pulled into filling tube or nozzle in preparation for further processing.</w:t>
            </w:r>
          </w:p>
          <w:p w:rsidR="00000000" w:rsidRPr="00BE01F1" w:rsidP="00BE01F1">
            <w:pPr>
              <w:pStyle w:val="List2"/>
            </w:pPr>
            <w:r w:rsidRPr="00BE01F1">
              <w:t>1.7.</w:t>
            </w:r>
            <w:r w:rsidRPr="00BE01F1">
              <w:tab/>
              <w:t>Correct qua</w:t>
            </w:r>
            <w:r w:rsidRPr="00BE01F1">
              <w:t>ntity of casings is prepared in accordance with production specifications.</w:t>
            </w:r>
          </w:p>
          <w:p w:rsidR="00000000" w:rsidRPr="00BE01F1" w:rsidP="00BE01F1">
            <w:pPr>
              <w:pStyle w:val="List2"/>
            </w:pPr>
            <w:r w:rsidRPr="00BE01F1">
              <w:t>1.8.</w:t>
            </w:r>
            <w:r w:rsidRPr="00BE01F1">
              <w:tab/>
              <w:t>Casings are prepared according to Occupational Health and Safety (</w:t>
            </w:r>
            <w:r w:rsidRPr="00BE01F1">
              <w:rPr>
                <w:rStyle w:val="BoldandItalics"/>
              </w:rPr>
              <w:t>OH</w:t>
            </w:r>
            <w:r w:rsidRPr="00BE01F1">
              <w:t>&amp;</w:t>
            </w:r>
            <w:r w:rsidRPr="00BE01F1">
              <w:rPr>
                <w:rStyle w:val="BoldandItalics"/>
              </w:rPr>
              <w:t>S</w:t>
            </w:r>
            <w:r w:rsidRPr="00BE01F1">
              <w:t xml:space="preserve">) and </w:t>
            </w:r>
            <w:r w:rsidRPr="00BE01F1">
              <w:rPr>
                <w:rStyle w:val="BoldandItalics"/>
              </w:rPr>
              <w:t>hygiene and sanitation requirements</w:t>
            </w:r>
            <w:r w:rsidRPr="00BE01F1">
              <w:t>.</w:t>
            </w:r>
          </w:p>
          <w:p w:rsidR="00000000" w:rsidP="00BE01F1">
            <w:pPr>
              <w:pStyle w:val="List2"/>
              <w:rPr>
                <w:lang w:val="en-NZ"/>
              </w:rPr>
            </w:pPr>
            <w:r w:rsidRPr="00BE01F1">
              <w:t>1.9.</w:t>
            </w:r>
            <w:r w:rsidRPr="00BE01F1">
              <w:tab/>
              <w:t>Casings are stored according to manufacturer's specificati</w:t>
            </w:r>
            <w:r w:rsidRPr="00BE01F1">
              <w:t>ons and hygiene requirements.</w:t>
            </w:r>
          </w:p>
        </w:tc>
      </w:tr>
      <w:tr w:rsidTr="00C61A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List"/>
              <w:rPr>
                <w:lang w:val="en-NZ"/>
              </w:rPr>
            </w:pPr>
            <w:r w:rsidRPr="00BE01F1">
              <w:t>2.</w:t>
            </w:r>
            <w:r w:rsidRPr="00BE01F1">
              <w:tab/>
              <w:t>Prepare filling machinery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2"/>
            </w:pPr>
            <w:r w:rsidRPr="00BE01F1">
              <w:t>2.1.</w:t>
            </w:r>
            <w:r w:rsidRPr="00BE01F1">
              <w:tab/>
              <w:t>Requirements in preparation for start-up of filling machine are completed to workplace requirements.</w:t>
            </w:r>
          </w:p>
          <w:p w:rsidR="00000000" w:rsidRPr="00BE01F1" w:rsidP="00BE01F1">
            <w:pPr>
              <w:pStyle w:val="List2"/>
            </w:pPr>
            <w:r w:rsidRPr="00BE01F1">
              <w:t>2.2.</w:t>
            </w:r>
            <w:r w:rsidRPr="00BE01F1">
              <w:tab/>
              <w:t>Machine requirements are set correctly.</w:t>
            </w:r>
          </w:p>
          <w:p w:rsidR="00000000" w:rsidRPr="00BE01F1" w:rsidP="00BE01F1">
            <w:pPr>
              <w:pStyle w:val="List2"/>
            </w:pPr>
            <w:r w:rsidRPr="00BE01F1">
              <w:t>2.3.</w:t>
            </w:r>
            <w:r w:rsidRPr="00BE01F1">
              <w:tab/>
            </w:r>
            <w:r w:rsidRPr="00BE01F1">
              <w:t>Start-up procedures are followed to workplace requirements.</w:t>
            </w:r>
          </w:p>
          <w:p w:rsidR="00000000" w:rsidRPr="00BE01F1" w:rsidP="00BE01F1">
            <w:pPr>
              <w:pStyle w:val="List2"/>
            </w:pPr>
            <w:r w:rsidRPr="00BE01F1">
              <w:t>2.4.</w:t>
            </w:r>
            <w:r w:rsidRPr="00BE01F1">
              <w:tab/>
              <w:t>Filling materials are attached and changed to workplace requirements and product specifications.</w:t>
            </w:r>
          </w:p>
          <w:p w:rsidR="00000000" w:rsidP="00BE01F1">
            <w:pPr>
              <w:pStyle w:val="List2"/>
              <w:rPr>
                <w:lang w:val="en-NZ"/>
              </w:rPr>
            </w:pPr>
            <w:r w:rsidRPr="00BE01F1">
              <w:t>2.5.</w:t>
            </w:r>
            <w:r w:rsidRPr="00BE01F1">
              <w:tab/>
              <w:t>OH&amp;S, hygiene and sanitation requirements are followed.</w:t>
            </w:r>
          </w:p>
        </w:tc>
      </w:tr>
      <w:tr w:rsidTr="00C61A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List"/>
              <w:rPr>
                <w:lang w:val="en-NZ"/>
              </w:rPr>
            </w:pPr>
            <w:r w:rsidRPr="00BE01F1">
              <w:t>3.</w:t>
            </w:r>
            <w:r w:rsidRPr="00BE01F1">
              <w:tab/>
              <w:t>Fill casings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2"/>
            </w:pPr>
            <w:r w:rsidRPr="00BE01F1">
              <w:t>3.1.</w:t>
            </w:r>
            <w:r w:rsidRPr="00BE01F1">
              <w:tab/>
              <w:t>Appropriate</w:t>
            </w:r>
            <w:r w:rsidRPr="00BE01F1">
              <w:t xml:space="preserve"> casings and filling nozzle are selected according to requirements and product specifications.</w:t>
            </w:r>
          </w:p>
          <w:p w:rsidR="00000000" w:rsidRPr="00BE01F1" w:rsidP="00BE01F1">
            <w:pPr>
              <w:pStyle w:val="List2"/>
            </w:pPr>
            <w:r w:rsidRPr="00BE01F1">
              <w:t>3.2.</w:t>
            </w:r>
            <w:r w:rsidRPr="00BE01F1">
              <w:tab/>
              <w:t>Filler is loaded and casings are filled to consistency required by product specifications.</w:t>
            </w:r>
          </w:p>
          <w:p w:rsidR="00000000" w:rsidP="00BE01F1">
            <w:pPr>
              <w:pStyle w:val="List2"/>
              <w:rPr>
                <w:lang w:val="en-NZ"/>
              </w:rPr>
            </w:pPr>
            <w:r w:rsidRPr="00BE01F1">
              <w:t>3.3.</w:t>
            </w:r>
            <w:r w:rsidRPr="00BE01F1">
              <w:tab/>
              <w:t>Defective product is identified, removed and reported accord</w:t>
            </w:r>
            <w:r w:rsidRPr="00BE01F1">
              <w:t>ing to workplace requirements.</w:t>
            </w:r>
          </w:p>
        </w:tc>
      </w:tr>
      <w:tr w:rsidTr="00C61A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List"/>
              <w:rPr>
                <w:lang w:val="en-NZ"/>
              </w:rPr>
            </w:pPr>
            <w:r w:rsidRPr="00BE01F1">
              <w:t>4.</w:t>
            </w:r>
            <w:r w:rsidRPr="00BE01F1">
              <w:tab/>
              <w:t>Clean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2"/>
            </w:pPr>
            <w:r w:rsidRPr="00BE01F1">
              <w:t>4.1.</w:t>
            </w:r>
            <w:r w:rsidRPr="00BE01F1">
              <w:tab/>
              <w:t>Equipment is cleaned according to manufacturer's specifications and workplace requirements.</w:t>
            </w:r>
          </w:p>
        </w:tc>
      </w:tr>
    </w:tbl>
    <w:p w:rsidR="00C61A5E" w:rsidP="00BE01F1">
      <w:pPr>
        <w:pStyle w:val="BodyText"/>
      </w:pPr>
    </w:p>
    <w:p w:rsidR="00C61A5E" w:rsidP="00BE01F1">
      <w:pPr>
        <w:pStyle w:val="BodyText"/>
      </w:pPr>
    </w:p>
    <w:p w:rsidR="00000000" w:rsidRPr="00BE01F1" w:rsidP="00BE01F1">
      <w:pPr>
        <w:pStyle w:val="Heading1"/>
      </w:pPr>
      <w:bookmarkStart w:id="9" w:name="O_337092"/>
      <w:bookmarkEnd w:id="9"/>
      <w:r w:rsidRPr="00BE01F1">
        <w:t>Required Skills and Knowledge</w:t>
      </w:r>
    </w:p>
    <w:tbl>
      <w:tblPr>
        <w:tblW w:w="0" w:type="auto"/>
        <w:tblLayout w:type="fixed"/>
        <w:tblCellMar>
          <w:left w:w="62" w:type="dxa"/>
          <w:right w:w="62" w:type="dxa"/>
        </w:tblCellMar>
        <w:tblLook w:val="0000"/>
      </w:tblPr>
      <w:tblGrid>
        <w:gridCol w:w="8522"/>
      </w:tblGrid>
      <w:tr w:rsidTr="00C61A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REQUIRED SKILLS AND KNOWLEDGE</w:t>
            </w:r>
          </w:p>
        </w:tc>
      </w:tr>
      <w:tr w:rsidTr="00C61A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t>This section describes the skills and knowledge required for this unit.</w:t>
            </w:r>
          </w:p>
        </w:tc>
      </w:tr>
      <w:tr w:rsidTr="00C61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Required skills</w:t>
            </w:r>
          </w:p>
        </w:tc>
      </w:tr>
      <w:tr w:rsidTr="00C61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 xml:space="preserve">Ability to: </w:t>
            </w:r>
          </w:p>
          <w:p w:rsidR="00000000" w:rsidRPr="00BE01F1" w:rsidP="00BE01F1">
            <w:pPr>
              <w:pStyle w:val="ListBullet"/>
            </w:pPr>
            <w:r w:rsidRPr="00BE01F1">
              <w:t>identify casing size requirement according to product specifications</w:t>
            </w:r>
          </w:p>
          <w:p w:rsidR="00000000" w:rsidRPr="00BE01F1" w:rsidP="00BE01F1">
            <w:pPr>
              <w:pStyle w:val="ListBullet"/>
            </w:pPr>
            <w:r w:rsidRPr="00BE01F1">
              <w:t>identify casing size requirements for specific products in regard to length, weight and diameter</w:t>
            </w:r>
          </w:p>
          <w:p w:rsidR="00000000" w:rsidRPr="00BE01F1" w:rsidP="00BE01F1">
            <w:pPr>
              <w:pStyle w:val="ListBullet"/>
            </w:pPr>
            <w:r w:rsidRPr="00BE01F1">
              <w:t>prepare casings to product specifications and workplace procedures</w:t>
            </w:r>
          </w:p>
          <w:p w:rsidR="00000000" w:rsidRPr="00BE01F1" w:rsidP="00BE01F1">
            <w:pPr>
              <w:pStyle w:val="ListBullet"/>
            </w:pPr>
            <w:r w:rsidRPr="00BE01F1">
              <w:t>identify possible faults in natural and synthetic casings</w:t>
            </w:r>
          </w:p>
          <w:p w:rsidR="00000000" w:rsidRPr="00BE01F1" w:rsidP="00BE01F1">
            <w:pPr>
              <w:pStyle w:val="ListBullet"/>
            </w:pPr>
            <w:r w:rsidRPr="00BE01F1">
              <w:t xml:space="preserve">correctly fill a range of product </w:t>
            </w:r>
            <w:r w:rsidRPr="00BE01F1">
              <w:t>lines in terms of:</w:t>
            </w:r>
          </w:p>
          <w:p w:rsidR="00000000" w:rsidRPr="00BE01F1" w:rsidP="00BE01F1">
            <w:pPr>
              <w:pStyle w:val="ListBullet2"/>
            </w:pPr>
            <w:r w:rsidRPr="00BE01F1">
              <w:t>casing</w:t>
            </w:r>
          </w:p>
          <w:p w:rsidR="00000000" w:rsidRPr="00BE01F1" w:rsidP="00BE01F1">
            <w:pPr>
              <w:pStyle w:val="ListBullet2"/>
            </w:pPr>
            <w:r w:rsidRPr="00BE01F1">
              <w:t>clips</w:t>
            </w:r>
          </w:p>
          <w:p w:rsidR="00000000" w:rsidRPr="00BE01F1" w:rsidP="00BE01F1">
            <w:pPr>
              <w:pStyle w:val="ListBullet2"/>
            </w:pPr>
            <w:r w:rsidRPr="00BE01F1">
              <w:t>length</w:t>
            </w:r>
          </w:p>
          <w:p w:rsidR="00000000" w:rsidRPr="00BE01F1" w:rsidP="00BE01F1">
            <w:pPr>
              <w:pStyle w:val="ListBullet2"/>
            </w:pPr>
            <w:r w:rsidRPr="00BE01F1">
              <w:t>tension</w:t>
            </w:r>
          </w:p>
          <w:p w:rsidR="00000000" w:rsidRPr="00BE01F1" w:rsidP="00BE01F1">
            <w:pPr>
              <w:pStyle w:val="ListBullet2"/>
            </w:pPr>
            <w:r w:rsidRPr="00BE01F1">
              <w:t>weight</w:t>
            </w:r>
          </w:p>
          <w:p w:rsidR="00000000" w:rsidRPr="00BE01F1" w:rsidP="00BE01F1">
            <w:pPr>
              <w:pStyle w:val="ListBullet"/>
            </w:pPr>
            <w:r w:rsidRPr="00BE01F1">
              <w:t>perform filling to required product specifications</w:t>
            </w:r>
          </w:p>
          <w:p w:rsidR="00000000" w:rsidRPr="00BE01F1" w:rsidP="00BE01F1">
            <w:pPr>
              <w:pStyle w:val="ListBullet"/>
            </w:pPr>
            <w:r w:rsidRPr="00BE01F1">
              <w:t>identify over-filled and under-filled products</w:t>
            </w:r>
          </w:p>
          <w:p w:rsidR="00000000" w:rsidRPr="00BE01F1" w:rsidP="00BE01F1">
            <w:pPr>
              <w:pStyle w:val="ListBullet"/>
            </w:pPr>
            <w:r w:rsidRPr="00BE01F1">
              <w:t>identify, remove and report defective product according to workplace procedures</w:t>
            </w:r>
          </w:p>
          <w:p w:rsidR="00000000" w:rsidRPr="00BE01F1" w:rsidP="00BE01F1">
            <w:pPr>
              <w:pStyle w:val="ListBullet"/>
            </w:pPr>
            <w:r w:rsidRPr="00BE01F1">
              <w:t>match clip size to casing</w:t>
            </w:r>
          </w:p>
          <w:p w:rsidR="00000000" w:rsidRPr="00BE01F1" w:rsidP="00BE01F1">
            <w:pPr>
              <w:pStyle w:val="ListBullet"/>
            </w:pPr>
            <w:r w:rsidRPr="00BE01F1">
              <w:t xml:space="preserve">apply relevant </w:t>
            </w:r>
            <w:r w:rsidRPr="00BE01F1">
              <w:rPr>
                <w:rStyle w:val="BoldandItalics"/>
              </w:rPr>
              <w:t>communication</w:t>
            </w:r>
            <w:r w:rsidRPr="00BE01F1">
              <w:t xml:space="preserve"> and </w:t>
            </w:r>
            <w:r w:rsidRPr="00BE01F1">
              <w:rPr>
                <w:rStyle w:val="BoldandItalics"/>
              </w:rPr>
              <w:t>mathematical skills</w:t>
            </w:r>
          </w:p>
          <w:p w:rsidR="00000000" w:rsidRPr="00BE01F1" w:rsidP="00BE01F1">
            <w:pPr>
              <w:pStyle w:val="ListBullet"/>
            </w:pPr>
            <w:r w:rsidRPr="00BE01F1">
              <w:t>work effectively in a range of situations as an individual and as a team member</w:t>
            </w:r>
          </w:p>
          <w:p w:rsidR="00000000" w:rsidRPr="00BE01F1" w:rsidP="00BE01F1">
            <w:pPr>
              <w:pStyle w:val="ListBullet"/>
            </w:pPr>
            <w:r w:rsidRPr="00BE01F1">
              <w:rPr>
                <w:rStyle w:val="BoldandItalics"/>
              </w:rPr>
              <w:t>describe</w:t>
            </w:r>
            <w:r w:rsidRPr="00BE01F1">
              <w:t xml:space="preserve"> storage requirements of soaked casings carried over from production</w:t>
            </w:r>
          </w:p>
          <w:p w:rsidR="00000000" w:rsidRPr="00BE01F1" w:rsidP="00BE01F1">
            <w:pPr>
              <w:pStyle w:val="ListBullet"/>
            </w:pPr>
            <w:r w:rsidRPr="00BE01F1">
              <w:t>explain storage requ</w:t>
            </w:r>
            <w:r w:rsidRPr="00BE01F1">
              <w:t>irements of both natural and synthetic casings</w:t>
            </w:r>
          </w:p>
          <w:p w:rsidR="00000000" w:rsidRPr="00BE01F1" w:rsidP="00BE01F1">
            <w:pPr>
              <w:pStyle w:val="ListBullet"/>
            </w:pPr>
            <w:r w:rsidRPr="00BE01F1">
              <w:t xml:space="preserve">apply relevant </w:t>
            </w:r>
            <w:r w:rsidRPr="00BE01F1">
              <w:rPr>
                <w:rStyle w:val="BoldandItalics"/>
              </w:rPr>
              <w:t>regulatory requirements</w:t>
            </w:r>
          </w:p>
          <w:p w:rsidR="00000000" w:rsidP="00BE01F1">
            <w:pPr>
              <w:pStyle w:val="ListBullet"/>
              <w:rPr>
                <w:lang w:val="en-NZ"/>
              </w:rPr>
            </w:pPr>
            <w:r w:rsidRPr="00BE01F1">
              <w:t>take action to improve own work performance as a result of self-evaluation, feedback from others, or in response to changed work practices or technology</w:t>
            </w:r>
          </w:p>
        </w:tc>
      </w:tr>
      <w:tr w:rsidTr="00C61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Required knowledge</w:t>
            </w:r>
          </w:p>
        </w:tc>
      </w:tr>
      <w:tr w:rsidTr="00C61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Knowledge of:</w:t>
            </w:r>
          </w:p>
          <w:p w:rsidR="00000000" w:rsidRPr="00BE01F1" w:rsidP="00BE01F1">
            <w:pPr>
              <w:pStyle w:val="ListBullet"/>
            </w:pPr>
            <w:r w:rsidRPr="00BE01F1">
              <w:t>procedures followed to set up filling machine to correct specifications</w:t>
            </w:r>
          </w:p>
          <w:p w:rsidR="00000000" w:rsidRPr="00BE01F1" w:rsidP="00BE01F1">
            <w:pPr>
              <w:pStyle w:val="ListBullet"/>
            </w:pPr>
            <w:r w:rsidRPr="00BE01F1">
              <w:t>appropriate corrective action for:</w:t>
            </w:r>
          </w:p>
          <w:p w:rsidR="00000000" w:rsidRPr="00BE01F1" w:rsidP="00BE01F1">
            <w:pPr>
              <w:pStyle w:val="ListBullet2"/>
            </w:pPr>
            <w:r w:rsidRPr="00BE01F1">
              <w:t>casing breakages and bent nozzles</w:t>
            </w:r>
          </w:p>
          <w:p w:rsidR="00000000" w:rsidRPr="00BE01F1" w:rsidP="00BE01F1">
            <w:pPr>
              <w:pStyle w:val="ListBullet2"/>
            </w:pPr>
            <w:r w:rsidRPr="00BE01F1">
              <w:t>jammed clips or loops</w:t>
            </w:r>
          </w:p>
          <w:p w:rsidR="00000000" w:rsidRPr="00BE01F1" w:rsidP="00BE01F1">
            <w:pPr>
              <w:pStyle w:val="ListBullet2"/>
            </w:pPr>
            <w:r w:rsidRPr="00BE01F1">
              <w:t>poorly-printed casings</w:t>
            </w:r>
          </w:p>
          <w:p w:rsidR="00000000" w:rsidRPr="00BE01F1" w:rsidP="00BE01F1">
            <w:pPr>
              <w:pStyle w:val="ListBullet"/>
            </w:pPr>
            <w:r w:rsidRPr="00BE01F1">
              <w:t>storage requirements of soaked casings carried over from production</w:t>
            </w:r>
          </w:p>
          <w:p w:rsidR="00000000" w:rsidRPr="00BE01F1" w:rsidP="00BE01F1">
            <w:pPr>
              <w:pStyle w:val="ListBullet"/>
            </w:pPr>
            <w:r w:rsidRPr="00BE01F1">
              <w:t>filling yield of various sizes and types of casings</w:t>
            </w:r>
          </w:p>
          <w:p w:rsidR="00000000" w:rsidRPr="00BE01F1" w:rsidP="00BE01F1">
            <w:pPr>
              <w:pStyle w:val="ListBullet"/>
            </w:pPr>
            <w:r w:rsidRPr="00BE01F1">
              <w:t>purpose of each phase of casing preparation</w:t>
            </w:r>
          </w:p>
          <w:p w:rsidR="00000000" w:rsidRPr="00BE01F1" w:rsidP="00BE01F1">
            <w:pPr>
              <w:pStyle w:val="ListBullet"/>
            </w:pPr>
            <w:r w:rsidRPr="00BE01F1">
              <w:t>possible faults in skins and explain their effect on the product</w:t>
            </w:r>
          </w:p>
          <w:p w:rsidR="00000000" w:rsidRPr="00BE01F1" w:rsidP="00BE01F1">
            <w:pPr>
              <w:pStyle w:val="ListBullet"/>
            </w:pPr>
            <w:r w:rsidRPr="00BE01F1">
              <w:t>relevant regulatory require</w:t>
            </w:r>
            <w:r w:rsidRPr="00BE01F1">
              <w:t>ments</w:t>
            </w:r>
          </w:p>
        </w:tc>
      </w:tr>
    </w:tbl>
    <w:p w:rsidR="00C61A5E" w:rsidP="00BE01F1">
      <w:pPr>
        <w:pStyle w:val="BodyText"/>
      </w:pPr>
    </w:p>
    <w:p w:rsidR="00C61A5E" w:rsidP="00BE01F1">
      <w:pPr>
        <w:pStyle w:val="BodyText"/>
      </w:pPr>
    </w:p>
    <w:p w:rsidR="00000000" w:rsidRPr="00BE01F1" w:rsidP="00BE01F1">
      <w:pPr>
        <w:pStyle w:val="AllowPageBreak"/>
      </w:pPr>
    </w:p>
    <w:p w:rsidR="00000000" w:rsidRPr="00BE01F1" w:rsidP="00BE01F1">
      <w:pPr>
        <w:pStyle w:val="Heading1"/>
      </w:pPr>
      <w:bookmarkStart w:id="10" w:name="O_337087"/>
      <w:bookmarkEnd w:id="10"/>
      <w:r w:rsidRPr="00BE01F1">
        <w:t>Evidence Guide</w:t>
      </w:r>
    </w:p>
    <w:tbl>
      <w:tblPr>
        <w:tblW w:w="9570" w:type="dxa"/>
        <w:tblLayout w:type="fixed"/>
        <w:tblCellMar>
          <w:left w:w="62" w:type="dxa"/>
          <w:right w:w="62" w:type="dxa"/>
        </w:tblCellMar>
        <w:tblLook w:val="0000"/>
      </w:tblPr>
      <w:tblGrid>
        <w:gridCol w:w="3908"/>
        <w:gridCol w:w="5662"/>
      </w:tblGrid>
      <w:tr w:rsidTr="00C61A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EVIDENCE GUIDE</w:t>
            </w:r>
          </w:p>
        </w:tc>
      </w:tr>
      <w:tr w:rsidTr="00C61A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t xml:space="preserve">The evidence guide provides advice on assessment and must be read in conjunction with the performance criteria, required skills and knowledge, </w:t>
            </w:r>
            <w:r w:rsidRPr="00BE01F1">
              <w:t>range statement and the Assessment Guidelines for the Training Package.</w:t>
            </w:r>
          </w:p>
        </w:tc>
      </w:tr>
      <w:tr w:rsidTr="00C61A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 xml:space="preserve">The meat industry has specific and clear requirements for evidence. A minimum of three forms of evidence is required to demonstrate competency </w:t>
            </w:r>
            <w:r w:rsidRPr="00BE01F1">
              <w:t>in the meat industry. This is specifically designed to provide evidence that covers the demonstration in the workplace of all aspects of competency over time.</w:t>
            </w:r>
          </w:p>
          <w:p w:rsidR="00000000" w:rsidRPr="00BE01F1" w:rsidP="00BE01F1">
            <w:pPr>
              <w:pStyle w:val="BodyText"/>
            </w:pPr>
            <w:r w:rsidRPr="00BE01F1">
              <w:t>These requirements are in addition to the requirements for valid, current, authentic and sufficie</w:t>
            </w:r>
            <w:r w:rsidRPr="00BE01F1">
              <w:t>nt evidence.</w:t>
            </w:r>
          </w:p>
          <w:p w:rsidR="00000000" w:rsidRPr="00BE01F1" w:rsidP="00BE01F1">
            <w:pPr>
              <w:pStyle w:val="BodyText"/>
            </w:pPr>
          </w:p>
          <w:p w:rsidR="00000000" w:rsidRPr="00BE01F1" w:rsidP="00BE01F1">
            <w:pPr>
              <w:pStyle w:val="BodyText"/>
            </w:pPr>
            <w:r w:rsidRPr="00BE01F1">
              <w:t>Three forms of evidence means three different kinds of evidence - not three pieces of the same kind. In practice it will mean that most of the unit is covered twice. This increases the legitimacy of the evidence.</w:t>
            </w:r>
          </w:p>
          <w:p w:rsidR="00000000" w:rsidRPr="00BE01F1" w:rsidP="00BE01F1">
            <w:pPr>
              <w:pStyle w:val="BodyText"/>
            </w:pPr>
          </w:p>
          <w:p w:rsidR="00000000" w:rsidP="00BE01F1">
            <w:pPr>
              <w:pStyle w:val="BodyText"/>
              <w:rPr>
                <w:lang w:val="en-NZ"/>
              </w:rPr>
            </w:pPr>
            <w:r w:rsidRPr="00BE01F1">
              <w:t>All assessment must be condu</w:t>
            </w:r>
            <w:r w:rsidRPr="00BE01F1">
              <w:t>cted against Australian meat industry standards and regulations.</w:t>
            </w:r>
          </w:p>
        </w:tc>
      </w:tr>
      <w:tr w:rsidTr="00C61A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t>Competency must be demonstrated over time and under typical operating and production conditions for the enterprise.</w:t>
            </w:r>
          </w:p>
        </w:tc>
      </w:tr>
      <w:tr w:rsidTr="00C61A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Context of</w:t>
            </w:r>
            <w:r w:rsidRPr="00BE01F1">
              <w:t xml:space="preserve">, </w:t>
            </w:r>
            <w:r w:rsidRPr="00BE01F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Assessment must occur in the workplace under normal production conditions.</w:t>
            </w:r>
          </w:p>
          <w:p w:rsidR="00000000" w:rsidRPr="00BE01F1" w:rsidP="00BE01F1">
            <w:pPr>
              <w:pStyle w:val="BodyText"/>
            </w:pPr>
          </w:p>
          <w:p w:rsidR="00000000" w:rsidRPr="00BE01F1" w:rsidP="00BE01F1">
            <w:pPr>
              <w:pStyle w:val="BodyText"/>
            </w:pPr>
            <w:r w:rsidRPr="00BE01F1">
              <w:t>Resources may</w:t>
            </w:r>
            <w:r w:rsidRPr="00BE01F1">
              <w:t xml:space="preserve"> include:</w:t>
            </w:r>
          </w:p>
          <w:p w:rsidR="00000000" w:rsidRPr="00BE01F1" w:rsidP="00BE01F1">
            <w:pPr>
              <w:pStyle w:val="ListBullet"/>
            </w:pPr>
            <w:r w:rsidRPr="00BE01F1">
              <w:t>filling equipment, casings</w:t>
            </w:r>
          </w:p>
          <w:p w:rsidR="00000000" w:rsidRPr="00BE01F1" w:rsidP="00BE01F1">
            <w:pPr>
              <w:pStyle w:val="ListBullet"/>
            </w:pPr>
            <w:r w:rsidRPr="00BE01F1">
              <w:t>manufacturer's instructions</w:t>
            </w:r>
          </w:p>
          <w:p w:rsidR="00000000" w:rsidRPr="00BE01F1" w:rsidP="00BE01F1">
            <w:pPr>
              <w:pStyle w:val="ListBullet"/>
            </w:pPr>
            <w:r w:rsidRPr="00BE01F1">
              <w:t>product specifications</w:t>
            </w:r>
          </w:p>
          <w:p w:rsidR="00000000" w:rsidRPr="00BE01F1" w:rsidP="00BE01F1">
            <w:pPr>
              <w:pStyle w:val="ListBullet"/>
            </w:pPr>
            <w:r w:rsidRPr="00BE01F1">
              <w:t>workplace environment</w:t>
            </w:r>
          </w:p>
          <w:p w:rsidR="00000000" w:rsidP="00BE01F1">
            <w:pPr>
              <w:pStyle w:val="ListBullet"/>
              <w:rPr>
                <w:lang w:val="en-NZ"/>
              </w:rPr>
            </w:pPr>
            <w:r w:rsidRPr="00BE01F1">
              <w:t>workplace procedures.</w:t>
            </w:r>
          </w:p>
        </w:tc>
      </w:tr>
      <w:tr w:rsidTr="00C61A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Recommended methods of assessment include:</w:t>
            </w:r>
          </w:p>
          <w:p w:rsidR="00000000" w:rsidRPr="00BE01F1" w:rsidP="00BE01F1">
            <w:pPr>
              <w:pStyle w:val="ListBullet"/>
            </w:pPr>
            <w:r w:rsidRPr="00BE01F1">
              <w:t>demonstration of casing preparation and filling</w:t>
            </w:r>
          </w:p>
          <w:p w:rsidR="00000000" w:rsidRPr="00BE01F1" w:rsidP="00BE01F1">
            <w:pPr>
              <w:pStyle w:val="ListBullet"/>
            </w:pPr>
            <w:r w:rsidRPr="00BE01F1">
              <w:t>quiz of underpinning knowledge</w:t>
            </w:r>
          </w:p>
          <w:p w:rsidR="00000000" w:rsidRPr="00BE01F1" w:rsidP="00BE01F1">
            <w:pPr>
              <w:pStyle w:val="ListBullet"/>
            </w:pPr>
            <w:r w:rsidRPr="00BE01F1">
              <w:t>workplace referee report over time.</w:t>
            </w:r>
          </w:p>
          <w:p w:rsidR="00000000" w:rsidRPr="00BE01F1" w:rsidP="00BE01F1">
            <w:pPr>
              <w:pStyle w:val="BodyText"/>
            </w:pPr>
          </w:p>
          <w:p w:rsidR="00000000" w:rsidP="00BE01F1">
            <w:pPr>
              <w:pStyle w:val="BodyText"/>
              <w:rPr>
                <w:lang w:val="en-NZ"/>
              </w:rPr>
            </w:pPr>
            <w:r w:rsidRPr="00BE01F1">
              <w:t>Assessment practices should take into account any relevant language or cultural issues related to Aboriginality or Torres Strait Islander, gender, or language backgrounds other than Englis</w:t>
            </w:r>
            <w:r w:rsidRPr="00BE01F1">
              <w:t>h. Language and literacy demands of the assessment task should not be higher than those of the work role.</w:t>
            </w:r>
          </w:p>
        </w:tc>
      </w:tr>
      <w:tr w:rsidTr="00C61A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r w:rsidRPr="00BE01F1">
              <w:t xml:space="preserve">A current list of resources for this Unit of Competency is available from MINTRAC </w:t>
            </w:r>
            <w:r w:rsidRPr="00BE01F1">
              <w:rPr>
                <w:rStyle w:val="Underline"/>
              </w:rPr>
              <w:t>www</w:t>
            </w:r>
            <w:r w:rsidRPr="00BE01F1">
              <w:t>.</w:t>
            </w:r>
            <w:r w:rsidRPr="00BE01F1">
              <w:rPr>
                <w:rStyle w:val="Underline"/>
              </w:rPr>
              <w:t>mintrac</w:t>
            </w:r>
            <w:r w:rsidRPr="00BE01F1">
              <w:t>.</w:t>
            </w:r>
            <w:r w:rsidRPr="00BE01F1">
              <w:rPr>
                <w:rStyle w:val="Underline"/>
              </w:rPr>
              <w:t>com</w:t>
            </w:r>
            <w:r w:rsidRPr="00BE01F1">
              <w:t>.</w:t>
            </w:r>
            <w:r w:rsidRPr="00BE01F1">
              <w:rPr>
                <w:rStyle w:val="Underline"/>
              </w:rPr>
              <w:t>au</w:t>
            </w:r>
            <w:r w:rsidRPr="00BE01F1">
              <w:t xml:space="preserve">  or telephon</w:t>
            </w:r>
            <w:r w:rsidRPr="00BE01F1">
              <w:t>e 1800 817 462.</w:t>
            </w:r>
          </w:p>
        </w:tc>
      </w:tr>
    </w:tbl>
    <w:p w:rsidR="00C61A5E" w:rsidP="00BE01F1">
      <w:pPr>
        <w:pStyle w:val="BodyText"/>
      </w:pPr>
    </w:p>
    <w:p w:rsidR="00C61A5E" w:rsidP="00BE01F1">
      <w:pPr>
        <w:pStyle w:val="BodyText"/>
      </w:pPr>
    </w:p>
    <w:p w:rsidR="00000000" w:rsidRPr="00BE01F1" w:rsidP="00BE01F1">
      <w:pPr>
        <w:pStyle w:val="Heading1"/>
      </w:pPr>
      <w:bookmarkStart w:id="11" w:name="O_337091"/>
      <w:bookmarkEnd w:id="11"/>
      <w:r w:rsidRPr="00BE01F1">
        <w:t>Range Statement</w:t>
      </w:r>
    </w:p>
    <w:tbl>
      <w:tblPr>
        <w:tblW w:w="0" w:type="auto"/>
        <w:tblLayout w:type="fixed"/>
        <w:tblCellMar>
          <w:left w:w="62" w:type="dxa"/>
          <w:right w:w="62" w:type="dxa"/>
        </w:tblCellMar>
        <w:tblLook w:val="0000"/>
      </w:tblPr>
      <w:tblGrid>
        <w:gridCol w:w="3511"/>
        <w:gridCol w:w="5011"/>
      </w:tblGrid>
      <w:tr w:rsidTr="00C61A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RANGE STATEMENT</w:t>
            </w:r>
          </w:p>
        </w:tc>
      </w:tr>
      <w:tr w:rsidTr="00C61A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t xml:space="preserve">The range statement relates to the unit of competency as a whole. It allows for different work environments and situations that may affect </w:t>
            </w:r>
            <w:r w:rsidRPr="00BE01F1">
              <w:t>performance. Bold italicised wording, if used in the performance criteria, is detailed below. Essential operating conditions that may be present with training and assessment (depending on the work situation, needs of the candidate, accessibility of the ite</w:t>
            </w:r>
            <w:r w:rsidRPr="00BE01F1">
              <w:t>m, and local industry and regional contexts) may also be included.</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Product specifications</w:t>
            </w:r>
            <w:r w:rsidRPr="00BE01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colour</w:t>
            </w:r>
          </w:p>
          <w:p w:rsidR="00000000" w:rsidRPr="00BE01F1" w:rsidP="00BE01F1">
            <w:pPr>
              <w:pStyle w:val="ListBullet"/>
            </w:pPr>
            <w:r w:rsidRPr="00BE01F1">
              <w:t>consistency and firmness</w:t>
            </w:r>
          </w:p>
          <w:p w:rsidR="00000000" w:rsidRPr="00BE01F1" w:rsidP="00BE01F1">
            <w:pPr>
              <w:pStyle w:val="ListBullet"/>
            </w:pPr>
            <w:r w:rsidRPr="00BE01F1">
              <w:t>shape</w:t>
            </w:r>
          </w:p>
          <w:p w:rsidR="00000000" w:rsidRPr="00BE01F1" w:rsidP="00BE01F1">
            <w:pPr>
              <w:pStyle w:val="ListBullet"/>
            </w:pPr>
            <w:r w:rsidRPr="00BE01F1">
              <w:t>size</w:t>
            </w:r>
          </w:p>
          <w:p w:rsidR="00000000" w:rsidRPr="00BE01F1" w:rsidP="00BE01F1">
            <w:pPr>
              <w:pStyle w:val="ListBullet"/>
            </w:pPr>
            <w:r w:rsidRPr="00BE01F1">
              <w:t>thickness</w:t>
            </w:r>
          </w:p>
          <w:p w:rsidR="00000000" w:rsidP="00BE01F1">
            <w:pPr>
              <w:pStyle w:val="ListBullet"/>
              <w:rPr>
                <w:lang w:val="en-NZ"/>
              </w:rPr>
            </w:pPr>
            <w:r w:rsidRPr="00BE01F1">
              <w:t>weight.</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Workplace requirements</w:t>
            </w:r>
            <w:r w:rsidRPr="00BE01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enterprise-specific procedures</w:t>
            </w:r>
          </w:p>
          <w:p w:rsidR="00000000" w:rsidRPr="00BE01F1" w:rsidP="00BE01F1">
            <w:pPr>
              <w:pStyle w:val="ListBullet"/>
            </w:pPr>
            <w:r w:rsidRPr="00BE01F1">
              <w:t>OH&amp;S requirements</w:t>
            </w:r>
          </w:p>
          <w:p w:rsidR="00000000" w:rsidRPr="00BE01F1" w:rsidP="00BE01F1">
            <w:pPr>
              <w:pStyle w:val="ListBullet"/>
            </w:pPr>
            <w:r w:rsidRPr="00BE01F1">
              <w:t>Quality Assurance (QA) requirements</w:t>
            </w:r>
          </w:p>
          <w:p w:rsidR="00000000" w:rsidRPr="00BE01F1" w:rsidP="00BE01F1">
            <w:pPr>
              <w:pStyle w:val="ListBullet"/>
            </w:pPr>
            <w:r w:rsidRPr="00BE01F1">
              <w:t>Standard Operating Procedures (SOPs)</w:t>
            </w:r>
          </w:p>
          <w:p w:rsidR="00000000" w:rsidRPr="00BE01F1" w:rsidP="00BE01F1">
            <w:pPr>
              <w:pStyle w:val="ListBullet"/>
            </w:pPr>
            <w:r w:rsidRPr="00BE01F1">
              <w:t>the ability to perform the task to production requirements</w:t>
            </w:r>
          </w:p>
          <w:p w:rsidR="00000000" w:rsidP="00BE01F1">
            <w:pPr>
              <w:pStyle w:val="ListBullet"/>
              <w:rPr>
                <w:lang w:val="en-NZ"/>
              </w:rPr>
            </w:pPr>
            <w:r w:rsidRPr="00BE01F1">
              <w:t>work instructions.</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Casing specifications</w:t>
            </w:r>
            <w:r w:rsidRPr="00BE01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natural</w:t>
            </w:r>
          </w:p>
          <w:p w:rsidR="00000000" w:rsidP="00BE01F1">
            <w:pPr>
              <w:pStyle w:val="ListBullet"/>
              <w:rPr>
                <w:lang w:val="en-NZ"/>
              </w:rPr>
            </w:pPr>
            <w:r w:rsidRPr="00BE01F1">
              <w:t>synthetic.</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t xml:space="preserve">Possible casing </w:t>
            </w:r>
            <w:r w:rsidRPr="00BE01F1">
              <w:rPr>
                <w:rStyle w:val="BoldandItalics"/>
              </w:rPr>
              <w:t>faults</w:t>
            </w:r>
            <w:r w:rsidRPr="00BE01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breakage</w:t>
            </w:r>
          </w:p>
          <w:p w:rsidR="00000000" w:rsidRPr="00BE01F1" w:rsidP="00BE01F1">
            <w:pPr>
              <w:pStyle w:val="ListBullet"/>
            </w:pPr>
            <w:r w:rsidRPr="00BE01F1">
              <w:t>contamination</w:t>
            </w:r>
          </w:p>
          <w:p w:rsidR="00000000" w:rsidRPr="00BE01F1" w:rsidP="00BE01F1">
            <w:pPr>
              <w:pStyle w:val="ListBullet"/>
            </w:pPr>
            <w:r w:rsidRPr="00BE01F1">
              <w:t>fluctuations in diameter</w:t>
            </w:r>
          </w:p>
          <w:p w:rsidR="00000000" w:rsidRPr="00BE01F1" w:rsidP="00BE01F1">
            <w:pPr>
              <w:pStyle w:val="ListBullet"/>
            </w:pPr>
            <w:r w:rsidRPr="00BE01F1">
              <w:t>incorrect label information</w:t>
            </w:r>
          </w:p>
          <w:p w:rsidR="00000000" w:rsidRPr="00BE01F1" w:rsidP="00BE01F1">
            <w:pPr>
              <w:pStyle w:val="ListBullet"/>
            </w:pPr>
            <w:r w:rsidRPr="00BE01F1">
              <w:t>poor cleanliness</w:t>
            </w:r>
          </w:p>
          <w:p w:rsidR="00000000" w:rsidRPr="00BE01F1" w:rsidP="00BE01F1">
            <w:pPr>
              <w:pStyle w:val="ListBullet"/>
            </w:pPr>
            <w:r w:rsidRPr="00BE01F1">
              <w:t>poor colour</w:t>
            </w:r>
          </w:p>
          <w:p w:rsidR="00000000" w:rsidRPr="00BE01F1" w:rsidP="00BE01F1">
            <w:pPr>
              <w:pStyle w:val="ListBullet"/>
            </w:pPr>
            <w:r w:rsidRPr="00BE01F1">
              <w:t>tearing</w:t>
            </w:r>
          </w:p>
          <w:p w:rsidR="00000000" w:rsidRPr="00BE01F1" w:rsidP="00BE01F1">
            <w:pPr>
              <w:pStyle w:val="ListBullet"/>
            </w:pPr>
            <w:r w:rsidRPr="00BE01F1">
              <w:t>thick ends</w:t>
            </w:r>
          </w:p>
          <w:p w:rsidR="00000000" w:rsidRPr="00BE01F1" w:rsidP="00BE01F1">
            <w:pPr>
              <w:pStyle w:val="ListBullet"/>
            </w:pPr>
            <w:r w:rsidRPr="00BE01F1">
              <w:t>weakness</w:t>
            </w:r>
          </w:p>
          <w:p w:rsidR="00000000" w:rsidRPr="00BE01F1" w:rsidP="00BE01F1">
            <w:pPr>
              <w:pStyle w:val="ListBullet"/>
            </w:pPr>
            <w:r w:rsidRPr="00BE01F1">
              <w:t>webbing</w:t>
            </w:r>
          </w:p>
          <w:p w:rsidR="00000000" w:rsidRPr="00BE01F1" w:rsidP="00BE01F1">
            <w:pPr>
              <w:pStyle w:val="ListBullet"/>
            </w:pPr>
            <w:r w:rsidRPr="00BE01F1">
              <w:t>whiskers</w:t>
            </w:r>
          </w:p>
          <w:p w:rsidR="00000000" w:rsidRPr="00BE01F1" w:rsidP="00BE01F1">
            <w:pPr>
              <w:pStyle w:val="ListBullet"/>
            </w:pPr>
            <w:r w:rsidRPr="00BE01F1">
              <w:t>worm holes</w:t>
            </w:r>
          </w:p>
          <w:p w:rsidR="00000000" w:rsidP="00BE01F1">
            <w:pPr>
              <w:pStyle w:val="ListBullet"/>
              <w:rPr>
                <w:lang w:val="en-NZ"/>
              </w:rPr>
            </w:pPr>
            <w:r w:rsidRPr="00BE01F1">
              <w:t>wrong diameter.</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OH</w:t>
            </w:r>
            <w:r w:rsidRPr="00BE01F1">
              <w:t>&amp;</w:t>
            </w:r>
            <w:r w:rsidRPr="00BE01F1">
              <w:rPr>
                <w:rStyle w:val="BoldandItalics"/>
              </w:rPr>
              <w:t>S</w:t>
            </w:r>
            <w:r w:rsidRPr="00BE01F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enterprise OH&amp;S policies, procedures and programs</w:t>
            </w:r>
          </w:p>
          <w:p w:rsidR="00000000" w:rsidRPr="00BE01F1" w:rsidP="00BE01F1">
            <w:pPr>
              <w:pStyle w:val="ListBullet"/>
            </w:pPr>
            <w:r w:rsidRPr="00BE01F1">
              <w:t>OH&amp;S legal requirements</w:t>
            </w:r>
          </w:p>
          <w:p w:rsidR="00000000" w:rsidRPr="00BE01F1" w:rsidP="00BE01F1">
            <w:pPr>
              <w:pStyle w:val="ListBullet"/>
            </w:pPr>
            <w:r w:rsidRPr="00BE01F1">
              <w:t>Personal Protective Equipment (PPE) which may include:</w:t>
            </w:r>
          </w:p>
          <w:p w:rsidR="00000000" w:rsidRPr="00BE01F1" w:rsidP="00BE01F1">
            <w:pPr>
              <w:pStyle w:val="ListBullet2"/>
            </w:pPr>
            <w:r w:rsidRPr="00BE01F1">
              <w:t>coats and aprons</w:t>
            </w:r>
          </w:p>
          <w:p w:rsidR="00000000" w:rsidRPr="00BE01F1" w:rsidP="00BE01F1">
            <w:pPr>
              <w:pStyle w:val="ListBullet2"/>
            </w:pPr>
            <w:r w:rsidRPr="00BE01F1">
              <w:t>ear plugs or muffs</w:t>
            </w:r>
          </w:p>
          <w:p w:rsidR="00000000" w:rsidRPr="00BE01F1" w:rsidP="00BE01F1">
            <w:pPr>
              <w:pStyle w:val="ListBullet2"/>
            </w:pPr>
            <w:r w:rsidRPr="00BE01F1">
              <w:t>eye and facial protection</w:t>
            </w:r>
          </w:p>
          <w:p w:rsidR="00000000" w:rsidRPr="00BE01F1" w:rsidP="00BE01F1">
            <w:pPr>
              <w:pStyle w:val="ListBullet2"/>
            </w:pPr>
            <w:r w:rsidRPr="00BE01F1">
              <w:t>head-wear</w:t>
            </w:r>
          </w:p>
          <w:p w:rsidR="00000000" w:rsidRPr="00BE01F1" w:rsidP="00BE01F1">
            <w:pPr>
              <w:pStyle w:val="ListBullet2"/>
            </w:pPr>
            <w:r w:rsidRPr="00BE01F1">
              <w:t>lifting assistance</w:t>
            </w:r>
          </w:p>
          <w:p w:rsidR="00000000" w:rsidRPr="00BE01F1" w:rsidP="00BE01F1">
            <w:pPr>
              <w:pStyle w:val="ListBullet2"/>
            </w:pPr>
            <w:r w:rsidRPr="00BE01F1">
              <w:t>mesh aprons</w:t>
            </w:r>
          </w:p>
          <w:p w:rsidR="00000000" w:rsidRPr="00BE01F1" w:rsidP="00BE01F1">
            <w:pPr>
              <w:pStyle w:val="ListBullet2"/>
            </w:pPr>
            <w:r w:rsidRPr="00BE01F1">
              <w:t>protective boot covers</w:t>
            </w:r>
          </w:p>
          <w:p w:rsidR="00000000" w:rsidRPr="00BE01F1" w:rsidP="00BE01F1">
            <w:pPr>
              <w:pStyle w:val="ListBullet2"/>
            </w:pPr>
            <w:r w:rsidRPr="00BE01F1">
              <w:t>protective hand and arm covering</w:t>
            </w:r>
          </w:p>
          <w:p w:rsidR="00000000" w:rsidRPr="00BE01F1" w:rsidP="00BE01F1">
            <w:pPr>
              <w:pStyle w:val="ListBullet2"/>
            </w:pPr>
            <w:r w:rsidRPr="00BE01F1">
              <w:t>protective head and hair covering</w:t>
            </w:r>
          </w:p>
          <w:p w:rsidR="00000000" w:rsidRPr="00BE01F1" w:rsidP="00BE01F1">
            <w:pPr>
              <w:pStyle w:val="ListBullet2"/>
            </w:pPr>
            <w:r w:rsidRPr="00BE01F1">
              <w:t>uniforms</w:t>
            </w:r>
          </w:p>
          <w:p w:rsidR="00000000" w:rsidRPr="00BE01F1" w:rsidP="00BE01F1">
            <w:pPr>
              <w:pStyle w:val="ListBullet2"/>
            </w:pPr>
            <w:r w:rsidRPr="00BE01F1">
              <w:t>waterproof clothing</w:t>
            </w:r>
          </w:p>
          <w:p w:rsidR="00000000" w:rsidRPr="00BE01F1" w:rsidP="00BE01F1">
            <w:pPr>
              <w:pStyle w:val="ListBullet2"/>
            </w:pPr>
            <w:r w:rsidRPr="00BE01F1">
              <w:t>work, safety or waterproof footwear</w:t>
            </w:r>
          </w:p>
          <w:p w:rsidR="00000000" w:rsidP="00BE01F1">
            <w:pPr>
              <w:pStyle w:val="ListBullet"/>
              <w:rPr>
                <w:lang w:val="en-NZ"/>
              </w:rPr>
            </w:pPr>
            <w:r w:rsidRPr="00BE01F1">
              <w:t>requirements set out in standards and codes of practice.</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Hygiene and sanitation requirements</w:t>
            </w:r>
            <w:r w:rsidRPr="00BE01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relevant government regulations</w:t>
            </w:r>
          </w:p>
          <w:p w:rsidR="00000000" w:rsidP="00BE01F1">
            <w:pPr>
              <w:pStyle w:val="ListBullet"/>
              <w:rPr>
                <w:lang w:val="en-NZ"/>
              </w:rPr>
            </w:pPr>
            <w:r w:rsidRPr="00BE01F1">
              <w:t>workplace requirements.</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Communication</w:t>
            </w:r>
            <w:r w:rsidRPr="00BE01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communicating and working with diverse individuals and groups</w:t>
            </w:r>
          </w:p>
          <w:p w:rsidR="00000000" w:rsidRPr="00BE01F1" w:rsidP="00BE01F1">
            <w:pPr>
              <w:pStyle w:val="ListBullet"/>
            </w:pPr>
            <w:r w:rsidRPr="00BE01F1">
              <w:t>listening and understanding, speaking clearly and directly</w:t>
            </w:r>
          </w:p>
          <w:p w:rsidR="00000000" w:rsidP="00BE01F1">
            <w:pPr>
              <w:pStyle w:val="ListBullet"/>
              <w:rPr>
                <w:lang w:val="en-NZ"/>
              </w:rPr>
            </w:pPr>
            <w:r w:rsidRPr="00BE01F1">
              <w:t>reading and interpreting workplace-related communication.</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Mathematical skills</w:t>
            </w:r>
            <w:r w:rsidRPr="00BE01F1">
              <w:t xml:space="preserve"> may</w:t>
            </w:r>
            <w:r w:rsidRPr="00BE01F1">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accurate recording of volume, weight and quantity in standard formats and proformas</w:t>
            </w:r>
          </w:p>
          <w:p w:rsidR="00000000" w:rsidRPr="00BE01F1" w:rsidP="00BE01F1">
            <w:pPr>
              <w:pStyle w:val="ListBullet"/>
            </w:pPr>
            <w:r w:rsidRPr="00BE01F1">
              <w:t>interpreting and drawing conclusions from routine charts, bar graphs, pie charts, etc</w:t>
            </w:r>
          </w:p>
          <w:p w:rsidR="00000000" w:rsidRPr="00BE01F1" w:rsidP="00BE01F1">
            <w:pPr>
              <w:pStyle w:val="ListBullet"/>
            </w:pPr>
            <w:r w:rsidRPr="00BE01F1">
              <w:t>percentages, comparisons, variations</w:t>
            </w:r>
          </w:p>
          <w:p w:rsidR="00000000" w:rsidP="00BE01F1">
            <w:pPr>
              <w:pStyle w:val="ListBullet"/>
              <w:rPr>
                <w:lang w:val="en-NZ"/>
              </w:rPr>
            </w:pPr>
            <w:r w:rsidRPr="00BE01F1">
              <w:t>routine estimations and calculations u</w:t>
            </w:r>
            <w:r w:rsidRPr="00BE01F1">
              <w:t>sing a range of specified formulas and procedures.</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Descriptions</w:t>
            </w:r>
            <w:r w:rsidRPr="00BE01F1">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be in everyday workplace language including mathematical language and some commonly used technical terms</w:t>
            </w:r>
          </w:p>
          <w:p w:rsidR="00000000" w:rsidRPr="00BE01F1" w:rsidP="00BE01F1">
            <w:pPr>
              <w:pStyle w:val="ListBullet"/>
            </w:pPr>
            <w:r w:rsidRPr="00BE01F1">
              <w:t>be presented in writing using standard formats, proformas, charts and diagrams</w:t>
            </w:r>
          </w:p>
          <w:p w:rsidR="00000000" w:rsidRPr="00BE01F1" w:rsidP="00BE01F1">
            <w:pPr>
              <w:pStyle w:val="ListBullet"/>
            </w:pPr>
            <w:r w:rsidRPr="00BE01F1">
              <w:t>be presented orally</w:t>
            </w:r>
          </w:p>
          <w:p w:rsidR="00000000" w:rsidP="00BE01F1">
            <w:pPr>
              <w:pStyle w:val="ListBullet"/>
              <w:rPr>
                <w:lang w:val="en-NZ"/>
              </w:rPr>
            </w:pPr>
            <w:r w:rsidRPr="00BE01F1">
              <w:t>include mathematical and other information from several sources.</w:t>
            </w:r>
          </w:p>
        </w:tc>
      </w:tr>
      <w:tr w:rsidTr="00C61A5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BoldandItalics"/>
              </w:rPr>
              <w:t>Regulatory requirements</w:t>
            </w:r>
            <w:r w:rsidRPr="00BE01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ListBullet"/>
            </w:pPr>
            <w:r w:rsidRPr="00BE01F1">
              <w:t>Export Control Act</w:t>
            </w:r>
          </w:p>
          <w:p w:rsidR="00000000" w:rsidRPr="00BE01F1" w:rsidP="00BE01F1">
            <w:pPr>
              <w:pStyle w:val="ListBullet"/>
            </w:pPr>
            <w:r w:rsidRPr="00BE01F1">
              <w:t>federal, state and territory regulations regarding meat processing</w:t>
            </w:r>
          </w:p>
          <w:p w:rsidR="00000000" w:rsidRPr="00BE01F1" w:rsidP="00BE01F1">
            <w:pPr>
              <w:pStyle w:val="ListBullet"/>
            </w:pPr>
            <w:r w:rsidRPr="00BE01F1">
              <w:t>hygiene and sanitation requirements</w:t>
            </w:r>
          </w:p>
          <w:p w:rsidR="00000000" w:rsidRPr="00BE01F1" w:rsidP="00BE01F1">
            <w:pPr>
              <w:pStyle w:val="ListBullet"/>
            </w:pPr>
            <w:r w:rsidRPr="00BE01F1">
              <w:t>relevant A</w:t>
            </w:r>
            <w:r w:rsidRPr="00BE01F1">
              <w:t>ustralian Standards</w:t>
            </w:r>
          </w:p>
          <w:p w:rsidR="00000000" w:rsidRPr="00BE01F1" w:rsidP="00BE01F1">
            <w:pPr>
              <w:pStyle w:val="ListBullet"/>
            </w:pPr>
            <w:r w:rsidRPr="00BE01F1">
              <w:t>relevant regulations.</w:t>
            </w:r>
          </w:p>
        </w:tc>
      </w:tr>
    </w:tbl>
    <w:p w:rsidR="00C61A5E" w:rsidP="00BE01F1">
      <w:pPr>
        <w:pStyle w:val="BodyText"/>
      </w:pPr>
    </w:p>
    <w:p w:rsidR="00C61A5E" w:rsidP="00BE01F1">
      <w:pPr>
        <w:pStyle w:val="BodyText"/>
      </w:pPr>
    </w:p>
    <w:p w:rsidR="00000000" w:rsidRPr="00BE01F1" w:rsidP="00BE01F1">
      <w:pPr>
        <w:pStyle w:val="Heading1"/>
      </w:pPr>
      <w:bookmarkStart w:id="12" w:name="O_337094"/>
      <w:bookmarkEnd w:id="12"/>
      <w:r w:rsidRPr="00BE01F1">
        <w:t>Unit Sector(s)</w:t>
      </w:r>
    </w:p>
    <w:tbl>
      <w:tblPr>
        <w:tblW w:w="0" w:type="auto"/>
        <w:tblLayout w:type="fixed"/>
        <w:tblCellMar>
          <w:left w:w="62" w:type="dxa"/>
          <w:right w:w="62" w:type="dxa"/>
        </w:tblCellMar>
        <w:tblLook w:val="0000"/>
      </w:tblPr>
      <w:tblGrid>
        <w:gridCol w:w="2654"/>
        <w:gridCol w:w="5868"/>
      </w:tblGrid>
      <w:tr w:rsidTr="00C61A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p>
        </w:tc>
      </w:tr>
    </w:tbl>
    <w:p w:rsidR="00C61A5E" w:rsidP="00BE01F1">
      <w:pPr>
        <w:pStyle w:val="BodyText"/>
      </w:pPr>
    </w:p>
    <w:p w:rsidR="00C61A5E" w:rsidP="00BE01F1">
      <w:pPr>
        <w:pStyle w:val="BodyText"/>
      </w:pPr>
    </w:p>
    <w:p w:rsidR="00000000" w:rsidRPr="00BE01F1" w:rsidP="00BE01F1">
      <w:pPr>
        <w:pStyle w:val="Heading1"/>
      </w:pPr>
      <w:bookmarkStart w:id="13" w:name="O_337083"/>
      <w:bookmarkEnd w:id="13"/>
      <w:r w:rsidRPr="00BE01F1">
        <w:t>Co-requisite units</w:t>
      </w:r>
    </w:p>
    <w:tbl>
      <w:tblPr>
        <w:tblW w:w="0" w:type="auto"/>
        <w:tblLayout w:type="fixed"/>
        <w:tblCellMar>
          <w:left w:w="62" w:type="dxa"/>
          <w:right w:w="62" w:type="dxa"/>
        </w:tblCellMar>
        <w:tblLook w:val="0000"/>
      </w:tblPr>
      <w:tblGrid>
        <w:gridCol w:w="2641"/>
        <w:gridCol w:w="1322"/>
        <w:gridCol w:w="4559"/>
      </w:tblGrid>
      <w:tr w:rsidTr="00C61A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p>
        </w:tc>
      </w:tr>
      <w:tr w:rsidTr="00C61A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p>
        </w:tc>
      </w:tr>
      <w:tr w:rsidTr="00C61A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p>
        </w:tc>
      </w:tr>
    </w:tbl>
    <w:p w:rsidR="00C61A5E" w:rsidP="00BE01F1">
      <w:pPr>
        <w:pStyle w:val="BodyText"/>
      </w:pPr>
    </w:p>
    <w:p w:rsidR="00C61A5E" w:rsidP="00BE01F1">
      <w:pPr>
        <w:pStyle w:val="BodyText"/>
      </w:pPr>
    </w:p>
    <w:p w:rsidR="00000000" w:rsidRPr="00BE01F1" w:rsidP="00BE01F1">
      <w:pPr>
        <w:pStyle w:val="Heading1"/>
      </w:pPr>
      <w:bookmarkStart w:id="14" w:name="O_337082"/>
      <w:bookmarkEnd w:id="14"/>
      <w:r w:rsidRPr="00BE01F1">
        <w:t>Competency field</w:t>
      </w:r>
    </w:p>
    <w:tbl>
      <w:tblPr>
        <w:tblW w:w="0" w:type="auto"/>
        <w:tblLayout w:type="fixed"/>
        <w:tblCellMar>
          <w:left w:w="62" w:type="dxa"/>
          <w:right w:w="62" w:type="dxa"/>
        </w:tblCellMar>
        <w:tblLook w:val="0000"/>
      </w:tblPr>
      <w:tblGrid>
        <w:gridCol w:w="2784"/>
        <w:gridCol w:w="5738"/>
      </w:tblGrid>
      <w:tr w:rsidTr="00C61A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F1">
            <w:pPr>
              <w:pStyle w:val="BodyText"/>
              <w:rPr>
                <w:lang w:val="en-NZ"/>
              </w:rPr>
            </w:pPr>
            <w:r w:rsidRPr="00BE01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F1" w:rsidP="00BE01F1">
            <w:pPr>
              <w:pStyle w:val="BodyText"/>
            </w:pPr>
          </w:p>
        </w:tc>
      </w:tr>
    </w:tbl>
    <w:p w:rsidR="00C61A5E" w:rsidP="00BE01F1">
      <w:pPr>
        <w:pStyle w:val="BodyText"/>
      </w:pPr>
    </w:p>
    <w:p w:rsidR="00C61A5E" w:rsidP="00BE01F1">
      <w:pPr>
        <w:pStyle w:val="BodyText"/>
      </w:pPr>
    </w:p>
    <w:p w:rsidR="00000000" w:rsidRPr="00BE01F1" w:rsidP="00BE01F1"/>
    <w:sectPr w:rsidSect="00BE0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A5E" w:rsidP="00C61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5E" w:rsidP="00BE0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1A5E" w:rsidP="00BE01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61A5E" w:rsidP="00BE01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A5E" w:rsidP="00C61A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5E" w:rsidP="00BE01F1">
    <w:pPr>
      <w:pStyle w:val="Header"/>
      <w:framePr w:wrap="around"/>
    </w:pPr>
    <w:r>
      <w:fldChar w:fldCharType="begin"/>
    </w:r>
    <w:r>
      <w:instrText xml:space="preserve"> TITLE   \* MERGEFORMAT </w:instrText>
    </w:r>
    <w:r>
      <w:fldChar w:fldCharType="separate"/>
    </w:r>
    <w:r>
      <w:t>MTMS303B Fill casings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A5E" w:rsidP="00BE01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E5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B8E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61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1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01F1"/>
    <w:pPr>
      <w:spacing w:before="360" w:after="60"/>
      <w:outlineLvl w:val="0"/>
    </w:pPr>
    <w:rPr>
      <w:sz w:val="32"/>
    </w:rPr>
  </w:style>
  <w:style w:type="paragraph" w:styleId="Heading2">
    <w:name w:val="heading 2"/>
    <w:basedOn w:val="HeadingBase"/>
    <w:next w:val="BodyText"/>
    <w:link w:val="Heading2Char"/>
    <w:qFormat/>
    <w:rsid w:val="00BE01F1"/>
    <w:pPr>
      <w:keepLines/>
      <w:spacing w:before="240" w:after="120"/>
      <w:outlineLvl w:val="1"/>
    </w:pPr>
    <w:rPr>
      <w:sz w:val="28"/>
      <w:szCs w:val="40"/>
    </w:rPr>
  </w:style>
  <w:style w:type="paragraph" w:styleId="Heading3">
    <w:name w:val="heading 3"/>
    <w:basedOn w:val="HeadingBase"/>
    <w:next w:val="BodyText"/>
    <w:link w:val="Heading3Char"/>
    <w:qFormat/>
    <w:rsid w:val="00BE01F1"/>
    <w:pPr>
      <w:spacing w:before="180" w:after="120"/>
      <w:outlineLvl w:val="2"/>
    </w:pPr>
    <w:rPr>
      <w:spacing w:val="-10"/>
      <w:kern w:val="32"/>
    </w:rPr>
  </w:style>
  <w:style w:type="paragraph" w:styleId="Heading4">
    <w:name w:val="heading 4"/>
    <w:basedOn w:val="HeadingBase"/>
    <w:next w:val="BodyText"/>
    <w:link w:val="Heading4Char"/>
    <w:qFormat/>
    <w:rsid w:val="00BE01F1"/>
    <w:pPr>
      <w:spacing w:before="160" w:after="120"/>
      <w:outlineLvl w:val="3"/>
    </w:pPr>
    <w:rPr>
      <w:sz w:val="22"/>
    </w:rPr>
  </w:style>
  <w:style w:type="paragraph" w:styleId="Heading5">
    <w:name w:val="heading 5"/>
    <w:basedOn w:val="HeadingBase"/>
    <w:next w:val="Normal"/>
    <w:link w:val="Heading5Char"/>
    <w:qFormat/>
    <w:rsid w:val="00BE01F1"/>
    <w:pPr>
      <w:spacing w:before="80"/>
      <w:outlineLvl w:val="4"/>
    </w:pPr>
    <w:rPr>
      <w:color w:val="918585"/>
      <w:sz w:val="20"/>
    </w:rPr>
  </w:style>
  <w:style w:type="paragraph" w:styleId="Heading6">
    <w:name w:val="heading 6"/>
    <w:basedOn w:val="HeadingBase"/>
    <w:next w:val="Normal"/>
    <w:link w:val="Heading6Char"/>
    <w:qFormat/>
    <w:rsid w:val="00BE01F1"/>
    <w:pPr>
      <w:spacing w:before="60"/>
      <w:outlineLvl w:val="5"/>
    </w:pPr>
    <w:rPr>
      <w:color w:val="918585"/>
      <w:sz w:val="20"/>
    </w:rPr>
  </w:style>
  <w:style w:type="paragraph" w:styleId="Heading7">
    <w:name w:val="heading 7"/>
    <w:basedOn w:val="Normal"/>
    <w:next w:val="Normal"/>
    <w:link w:val="Heading7Char"/>
    <w:qFormat/>
    <w:rsid w:val="00BE01F1"/>
    <w:pPr>
      <w:ind w:left="720"/>
      <w:outlineLvl w:val="6"/>
    </w:pPr>
    <w:rPr>
      <w:i/>
    </w:rPr>
  </w:style>
  <w:style w:type="paragraph" w:styleId="Heading8">
    <w:name w:val="heading 8"/>
    <w:basedOn w:val="Normal"/>
    <w:next w:val="Normal"/>
    <w:link w:val="Heading8Char"/>
    <w:qFormat/>
    <w:rsid w:val="00BE01F1"/>
    <w:pPr>
      <w:ind w:left="720"/>
      <w:outlineLvl w:val="7"/>
    </w:pPr>
    <w:rPr>
      <w:i/>
    </w:rPr>
  </w:style>
  <w:style w:type="paragraph" w:styleId="Heading9">
    <w:name w:val="heading 9"/>
    <w:basedOn w:val="Normal"/>
    <w:next w:val="Normal"/>
    <w:link w:val="Heading9Char"/>
    <w:qFormat/>
    <w:rsid w:val="00BE01F1"/>
    <w:pPr>
      <w:ind w:left="720"/>
      <w:outlineLvl w:val="8"/>
    </w:pPr>
    <w:rPr>
      <w:i/>
    </w:rPr>
  </w:style>
  <w:style w:type="character" w:default="1" w:styleId="DefaultParagraphFont">
    <w:name w:val="Default Paragraph Font"/>
    <w:uiPriority w:val="1"/>
    <w:unhideWhenUsed/>
    <w:rsid w:val="00BE0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1F1"/>
  </w:style>
  <w:style w:type="character" w:customStyle="1" w:styleId="Heading1Char">
    <w:name w:val="Heading 1 Char"/>
    <w:basedOn w:val="DefaultParagraphFont"/>
    <w:link w:val="Heading1"/>
    <w:rsid w:val="00BE01F1"/>
    <w:rPr>
      <w:rFonts w:ascii="Times New Roman" w:eastAsia="Times New Roman" w:hAnsi="Times New Roman" w:cs="Times New Roman"/>
      <w:b/>
      <w:sz w:val="32"/>
      <w:szCs w:val="20"/>
      <w:lang w:eastAsia="en-US"/>
    </w:rPr>
  </w:style>
  <w:style w:type="paragraph" w:styleId="BodyText">
    <w:name w:val="Body Text"/>
    <w:basedOn w:val="Normal"/>
    <w:link w:val="BodyTextChar"/>
    <w:rsid w:val="00BE01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1F1"/>
    <w:rPr>
      <w:rFonts w:ascii="Times New Roman" w:eastAsia="Times New Roman" w:hAnsi="Times New Roman" w:cs="Times New Roman"/>
      <w:sz w:val="24"/>
      <w:lang w:val="en-US" w:eastAsia="en-US"/>
    </w:rPr>
  </w:style>
  <w:style w:type="paragraph" w:styleId="Footer">
    <w:name w:val="footer"/>
    <w:basedOn w:val="Normal"/>
    <w:link w:val="FooterChar"/>
    <w:rsid w:val="00BE0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1F1"/>
    <w:rPr>
      <w:rFonts w:ascii="Times New Roman" w:eastAsia="Times New Roman" w:hAnsi="Times New Roman" w:cs="Times New Roman"/>
      <w:sz w:val="16"/>
      <w:lang w:val="en-US" w:eastAsia="en-US"/>
    </w:rPr>
  </w:style>
  <w:style w:type="paragraph" w:styleId="List">
    <w:name w:val="List"/>
    <w:basedOn w:val="BodyText"/>
    <w:next w:val="BodyText"/>
    <w:rsid w:val="00BE01F1"/>
    <w:pPr>
      <w:tabs>
        <w:tab w:val="left" w:pos="340"/>
      </w:tabs>
      <w:spacing w:before="60" w:after="60"/>
      <w:ind w:left="340" w:hanging="340"/>
    </w:pPr>
  </w:style>
  <w:style w:type="paragraph" w:styleId="ListBullet">
    <w:name w:val="List Bullet"/>
    <w:basedOn w:val="List"/>
    <w:rsid w:val="00BE01F1"/>
    <w:pPr>
      <w:numPr>
        <w:numId w:val="13"/>
      </w:numPr>
      <w:tabs>
        <w:tab w:val="clear" w:pos="340"/>
      </w:tabs>
      <w:spacing w:before="40" w:after="40"/>
    </w:pPr>
  </w:style>
  <w:style w:type="character" w:customStyle="1" w:styleId="SpecialBold">
    <w:name w:val="Special Bold"/>
    <w:basedOn w:val="DefaultParagraphFont"/>
    <w:rsid w:val="00BE01F1"/>
    <w:rPr>
      <w:b/>
      <w:spacing w:val="0"/>
    </w:rPr>
  </w:style>
  <w:style w:type="paragraph" w:styleId="ListBullet2">
    <w:name w:val="List Bullet 2"/>
    <w:basedOn w:val="List2"/>
    <w:rsid w:val="00BE01F1"/>
    <w:pPr>
      <w:numPr>
        <w:numId w:val="14"/>
      </w:numPr>
      <w:tabs>
        <w:tab w:val="clear" w:pos="680"/>
      </w:tabs>
    </w:pPr>
  </w:style>
  <w:style w:type="paragraph" w:styleId="Header">
    <w:name w:val="header"/>
    <w:basedOn w:val="Normal"/>
    <w:link w:val="HeaderChar"/>
    <w:rsid w:val="00BE0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1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01F1"/>
    <w:pPr>
      <w:spacing w:before="240" w:after="120"/>
      <w:outlineLvl w:val="0"/>
    </w:pPr>
    <w:rPr>
      <w:rFonts w:ascii="Times New Roman" w:hAnsi="Times New Roman"/>
      <w:b/>
      <w:sz w:val="28"/>
    </w:rPr>
  </w:style>
  <w:style w:type="paragraph" w:customStyle="1" w:styleId="AllowPageBreak">
    <w:name w:val="AllowPageBreak"/>
    <w:rsid w:val="00BE01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01F1"/>
    <w:pPr>
      <w:tabs>
        <w:tab w:val="left" w:pos="680"/>
      </w:tabs>
      <w:spacing w:before="60" w:after="60"/>
      <w:ind w:left="680" w:hanging="340"/>
    </w:pPr>
  </w:style>
  <w:style w:type="character" w:customStyle="1" w:styleId="Underline">
    <w:name w:val="Underline"/>
    <w:basedOn w:val="DefaultParagraphFont"/>
    <w:qFormat/>
    <w:rsid w:val="00BE01F1"/>
    <w:rPr>
      <w:u w:val="single"/>
    </w:rPr>
  </w:style>
  <w:style w:type="character" w:customStyle="1" w:styleId="BoldandItalics">
    <w:name w:val="Bold and Italics"/>
    <w:qFormat/>
    <w:rsid w:val="00BE01F1"/>
    <w:rPr>
      <w:b/>
      <w:i/>
      <w:u w:val="none"/>
    </w:rPr>
  </w:style>
  <w:style w:type="character" w:customStyle="1" w:styleId="Heading2Char">
    <w:name w:val="Heading 2 Char"/>
    <w:basedOn w:val="DefaultParagraphFont"/>
    <w:link w:val="Heading2"/>
    <w:rsid w:val="00BE0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1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01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01F1"/>
    <w:rPr>
      <w:rFonts w:ascii="Courier New" w:eastAsia="Times New Roman" w:hAnsi="Courier New" w:cs="Times New Roman"/>
      <w:i/>
      <w:szCs w:val="20"/>
      <w:lang w:val="en-US" w:eastAsia="en-US"/>
    </w:rPr>
  </w:style>
  <w:style w:type="paragraph" w:customStyle="1" w:styleId="HeadingBase">
    <w:name w:val="Heading Base"/>
    <w:rsid w:val="00BE0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1F1"/>
    <w:pPr>
      <w:tabs>
        <w:tab w:val="right" w:leader="dot" w:pos="9072"/>
      </w:tabs>
      <w:ind w:left="567"/>
    </w:pPr>
    <w:rPr>
      <w:szCs w:val="22"/>
    </w:rPr>
  </w:style>
  <w:style w:type="paragraph" w:customStyle="1" w:styleId="TOCBase">
    <w:name w:val="TOC Base"/>
    <w:rsid w:val="00BE0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1F1"/>
    <w:pPr>
      <w:tabs>
        <w:tab w:val="right" w:leader="dot" w:pos="9072"/>
      </w:tabs>
      <w:spacing w:before="40" w:after="40"/>
      <w:ind w:left="284"/>
    </w:pPr>
    <w:rPr>
      <w:rFonts w:ascii="Times New Roman" w:hAnsi="Times New Roman"/>
    </w:rPr>
  </w:style>
  <w:style w:type="paragraph" w:styleId="TOC1">
    <w:name w:val="toc 1"/>
    <w:basedOn w:val="TOCBase"/>
    <w:next w:val="Normal"/>
    <w:rsid w:val="00BE01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01F1"/>
    <w:pPr>
      <w:spacing w:before="5040"/>
      <w:jc w:val="center"/>
    </w:pPr>
    <w:rPr>
      <w:sz w:val="48"/>
      <w:szCs w:val="72"/>
      <w:lang w:val="en-US"/>
    </w:rPr>
  </w:style>
  <w:style w:type="character" w:customStyle="1" w:styleId="TitleChar">
    <w:name w:val="Title Char"/>
    <w:basedOn w:val="DefaultParagraphFont"/>
    <w:link w:val="Title"/>
    <w:rsid w:val="00BE0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1F1"/>
    <w:pPr>
      <w:tabs>
        <w:tab w:val="left" w:pos="3600"/>
        <w:tab w:val="left" w:pos="3958"/>
      </w:tabs>
    </w:pPr>
  </w:style>
  <w:style w:type="paragraph" w:customStyle="1" w:styleId="Note">
    <w:name w:val="Note"/>
    <w:basedOn w:val="BodyText"/>
    <w:rsid w:val="00BE0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1F1"/>
    <w:pPr>
      <w:framePr w:wrap="auto" w:hAnchor="text" w:y="6049"/>
    </w:pPr>
    <w:rPr>
      <w:color w:val="000000"/>
      <w:sz w:val="40"/>
    </w:rPr>
  </w:style>
  <w:style w:type="paragraph" w:customStyle="1" w:styleId="TOCTitle">
    <w:name w:val="TOCTitle"/>
    <w:basedOn w:val="Heading1"/>
    <w:rsid w:val="00BE01F1"/>
    <w:pPr>
      <w:spacing w:after="240"/>
      <w:jc w:val="center"/>
      <w:outlineLvl w:val="9"/>
    </w:pPr>
    <w:rPr>
      <w:caps/>
    </w:rPr>
  </w:style>
  <w:style w:type="paragraph" w:customStyle="1" w:styleId="Version">
    <w:name w:val="Version"/>
    <w:rsid w:val="00BE0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1F1"/>
    <w:pPr>
      <w:keepNext w:val="0"/>
      <w:tabs>
        <w:tab w:val="right" w:pos="4176"/>
      </w:tabs>
      <w:ind w:left="198" w:hanging="198"/>
    </w:pPr>
    <w:rPr>
      <w:rFonts w:ascii="Garamond" w:hAnsi="Garamond"/>
    </w:rPr>
  </w:style>
  <w:style w:type="paragraph" w:styleId="IndexHeading">
    <w:name w:val="index heading"/>
    <w:basedOn w:val="Normal"/>
    <w:next w:val="Index1"/>
    <w:semiHidden/>
    <w:rsid w:val="00BE01F1"/>
    <w:pPr>
      <w:spacing w:before="120" w:after="120"/>
    </w:pPr>
    <w:rPr>
      <w:rFonts w:ascii="Arial" w:hAnsi="Arial"/>
      <w:b/>
      <w:color w:val="918585"/>
      <w:sz w:val="24"/>
    </w:rPr>
  </w:style>
  <w:style w:type="paragraph" w:customStyle="1" w:styleId="Chapter">
    <w:name w:val="Chapter"/>
    <w:basedOn w:val="Normal"/>
    <w:rsid w:val="00BE01F1"/>
    <w:pPr>
      <w:spacing w:before="240"/>
    </w:pPr>
    <w:rPr>
      <w:rFonts w:ascii="Times New Roman" w:hAnsi="Times New Roman"/>
      <w:smallCaps/>
      <w:spacing w:val="80"/>
      <w:sz w:val="28"/>
    </w:rPr>
  </w:style>
  <w:style w:type="paragraph" w:customStyle="1" w:styleId="InChapter">
    <w:name w:val="InChapter"/>
    <w:basedOn w:val="Heading3"/>
    <w:rsid w:val="00BE01F1"/>
    <w:pPr>
      <w:spacing w:after="240"/>
      <w:outlineLvl w:val="9"/>
    </w:pPr>
    <w:rPr>
      <w:noProof/>
    </w:rPr>
  </w:style>
  <w:style w:type="paragraph" w:styleId="Index2">
    <w:name w:val="index 2"/>
    <w:basedOn w:val="Normal"/>
    <w:next w:val="Normal"/>
    <w:semiHidden/>
    <w:rsid w:val="00BE01F1"/>
    <w:pPr>
      <w:tabs>
        <w:tab w:val="right" w:pos="4176"/>
      </w:tabs>
      <w:ind w:left="568" w:hanging="284"/>
    </w:pPr>
    <w:rPr>
      <w:rFonts w:ascii="Garamond" w:hAnsi="Garamond"/>
    </w:rPr>
  </w:style>
  <w:style w:type="paragraph" w:customStyle="1" w:styleId="Byline">
    <w:name w:val="Byline"/>
    <w:rsid w:val="00BE0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1F1"/>
    <w:pPr>
      <w:tabs>
        <w:tab w:val="clear" w:pos="3600"/>
        <w:tab w:val="clear" w:pos="3958"/>
      </w:tabs>
      <w:jc w:val="right"/>
    </w:pPr>
  </w:style>
  <w:style w:type="character" w:styleId="Emphasis">
    <w:name w:val="Emphasis"/>
    <w:basedOn w:val="DefaultParagraphFont"/>
    <w:qFormat/>
    <w:rsid w:val="00BE01F1"/>
    <w:rPr>
      <w:i/>
    </w:rPr>
  </w:style>
  <w:style w:type="paragraph" w:styleId="Caption">
    <w:name w:val="caption"/>
    <w:basedOn w:val="BodyText"/>
    <w:next w:val="Normal"/>
    <w:qFormat/>
    <w:rsid w:val="00BE01F1"/>
    <w:pPr>
      <w:framePr w:w="2268" w:hSpace="181" w:vSpace="181" w:wrap="around" w:vAnchor="text" w:hAnchor="page" w:x="1135" w:y="285" w:anchorLock="1"/>
    </w:pPr>
    <w:rPr>
      <w:i/>
    </w:rPr>
  </w:style>
  <w:style w:type="paragraph" w:customStyle="1" w:styleId="MiniTOCTitle">
    <w:name w:val="MiniTOCTitle"/>
    <w:basedOn w:val="Heading4"/>
    <w:rsid w:val="00BE01F1"/>
    <w:pPr>
      <w:spacing w:before="240"/>
      <w:outlineLvl w:val="9"/>
    </w:pPr>
    <w:rPr>
      <w:noProof/>
      <w:sz w:val="24"/>
    </w:rPr>
  </w:style>
  <w:style w:type="paragraph" w:customStyle="1" w:styleId="MiniTOCItem">
    <w:name w:val="MiniTOCItem"/>
    <w:basedOn w:val="ListBullet"/>
    <w:rsid w:val="00BE01F1"/>
    <w:pPr>
      <w:numPr>
        <w:numId w:val="0"/>
      </w:numPr>
      <w:tabs>
        <w:tab w:val="right" w:leader="dot" w:pos="6521"/>
      </w:tabs>
      <w:spacing w:before="0" w:after="0"/>
    </w:pPr>
  </w:style>
  <w:style w:type="paragraph" w:customStyle="1" w:styleId="TOFTitle">
    <w:name w:val="TOFTitle"/>
    <w:basedOn w:val="TOCTitle"/>
    <w:rsid w:val="00BE01F1"/>
  </w:style>
  <w:style w:type="paragraph" w:styleId="TableofFigures">
    <w:name w:val="table of figures"/>
    <w:basedOn w:val="Normal"/>
    <w:next w:val="Normal"/>
    <w:semiHidden/>
    <w:rsid w:val="00BE01F1"/>
    <w:pPr>
      <w:tabs>
        <w:tab w:val="right" w:leader="dot" w:pos="9072"/>
      </w:tabs>
      <w:ind w:left="970" w:hanging="403"/>
    </w:pPr>
    <w:rPr>
      <w:rFonts w:ascii="Times New Roman" w:hAnsi="Times New Roman"/>
      <w:b/>
    </w:rPr>
  </w:style>
  <w:style w:type="paragraph" w:styleId="ListNumber">
    <w:name w:val="List Number"/>
    <w:basedOn w:val="List"/>
    <w:rsid w:val="00BE01F1"/>
    <w:pPr>
      <w:numPr>
        <w:numId w:val="11"/>
      </w:numPr>
    </w:pPr>
  </w:style>
  <w:style w:type="character" w:customStyle="1" w:styleId="WingdingSymbols">
    <w:name w:val="Wingding Symbols"/>
    <w:rsid w:val="00BE01F1"/>
    <w:rPr>
      <w:rFonts w:ascii="Wingdings" w:hAnsi="Wingdings"/>
    </w:rPr>
  </w:style>
  <w:style w:type="paragraph" w:customStyle="1" w:styleId="TableHeading">
    <w:name w:val="Table Heading"/>
    <w:basedOn w:val="HeadingBase"/>
    <w:rsid w:val="00BE01F1"/>
    <w:pPr>
      <w:keepLines/>
      <w:pBdr>
        <w:bottom w:val="single" w:sz="6" w:space="1" w:color="918585"/>
      </w:pBdr>
      <w:spacing w:before="240"/>
    </w:pPr>
  </w:style>
  <w:style w:type="character" w:customStyle="1" w:styleId="HotSpot">
    <w:name w:val="HotSpot"/>
    <w:rsid w:val="00BE01F1"/>
    <w:rPr>
      <w:color w:val="0033CC"/>
      <w:u w:val="none"/>
    </w:rPr>
  </w:style>
  <w:style w:type="paragraph" w:customStyle="1" w:styleId="BodyTextRight">
    <w:name w:val="Body Text Right"/>
    <w:basedOn w:val="BodyText"/>
    <w:rsid w:val="00BE01F1"/>
    <w:pPr>
      <w:spacing w:before="0" w:after="0"/>
      <w:jc w:val="right"/>
    </w:pPr>
  </w:style>
  <w:style w:type="paragraph" w:styleId="Index3">
    <w:name w:val="index 3"/>
    <w:basedOn w:val="ListNumber2"/>
    <w:next w:val="Normal"/>
    <w:semiHidden/>
    <w:rsid w:val="00BE01F1"/>
    <w:pPr>
      <w:numPr>
        <w:numId w:val="0"/>
      </w:numPr>
      <w:tabs>
        <w:tab w:val="right" w:leader="dot" w:pos="4176"/>
      </w:tabs>
    </w:pPr>
  </w:style>
  <w:style w:type="paragraph" w:styleId="ListNumber2">
    <w:name w:val="List Number 2"/>
    <w:basedOn w:val="List2"/>
    <w:rsid w:val="00BE01F1"/>
    <w:pPr>
      <w:numPr>
        <w:numId w:val="10"/>
      </w:numPr>
      <w:tabs>
        <w:tab w:val="clear" w:pos="1060"/>
      </w:tabs>
    </w:pPr>
  </w:style>
  <w:style w:type="paragraph" w:customStyle="1" w:styleId="MarginNote">
    <w:name w:val="Margin Note"/>
    <w:basedOn w:val="BodyText"/>
    <w:rsid w:val="00BE0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1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01F1"/>
    <w:rPr>
      <w:sz w:val="32"/>
    </w:rPr>
  </w:style>
  <w:style w:type="paragraph" w:customStyle="1" w:styleId="HeadingProcedure">
    <w:name w:val="Heading Procedure"/>
    <w:basedOn w:val="HeadingBase"/>
    <w:next w:val="Normal"/>
    <w:rsid w:val="00BE01F1"/>
    <w:pPr>
      <w:tabs>
        <w:tab w:val="left" w:pos="0"/>
      </w:tabs>
      <w:spacing w:before="120" w:after="60"/>
    </w:pPr>
    <w:rPr>
      <w:i/>
      <w:color w:val="918585"/>
      <w:sz w:val="22"/>
    </w:rPr>
  </w:style>
  <w:style w:type="paragraph" w:customStyle="1" w:styleId="TableBodyText">
    <w:name w:val="Table Body Text"/>
    <w:basedOn w:val="BodyText"/>
    <w:rsid w:val="00BE01F1"/>
    <w:pPr>
      <w:spacing w:before="60" w:after="60"/>
    </w:pPr>
  </w:style>
  <w:style w:type="paragraph" w:styleId="ListContinue">
    <w:name w:val="List Continue"/>
    <w:basedOn w:val="List"/>
    <w:rsid w:val="00BE01F1"/>
    <w:pPr>
      <w:ind w:firstLine="0"/>
    </w:pPr>
  </w:style>
  <w:style w:type="paragraph" w:customStyle="1" w:styleId="ListNote">
    <w:name w:val="List Note"/>
    <w:basedOn w:val="List"/>
    <w:rsid w:val="00BE01F1"/>
    <w:pPr>
      <w:pBdr>
        <w:top w:val="single" w:sz="6" w:space="2" w:color="918585"/>
        <w:bottom w:val="single" w:sz="6" w:space="2" w:color="918585"/>
      </w:pBdr>
      <w:tabs>
        <w:tab w:val="left" w:pos="1021"/>
      </w:tabs>
      <w:ind w:firstLine="0"/>
    </w:pPr>
  </w:style>
  <w:style w:type="paragraph" w:customStyle="1" w:styleId="Warning">
    <w:name w:val="Warning"/>
    <w:basedOn w:val="BodyText"/>
    <w:rsid w:val="00BE01F1"/>
    <w:pPr>
      <w:shd w:val="clear" w:color="auto" w:fill="D9D9D9"/>
      <w:tabs>
        <w:tab w:val="left" w:pos="992"/>
      </w:tabs>
      <w:ind w:left="119" w:right="119"/>
    </w:pPr>
    <w:rPr>
      <w:sz w:val="20"/>
    </w:rPr>
  </w:style>
  <w:style w:type="paragraph" w:customStyle="1" w:styleId="MarginIcons">
    <w:name w:val="Margin Icons"/>
    <w:basedOn w:val="BodyText"/>
    <w:rsid w:val="00BE0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1F1"/>
    <w:rPr>
      <w:rFonts w:ascii="Courier New" w:hAnsi="Courier New"/>
    </w:rPr>
  </w:style>
  <w:style w:type="paragraph" w:customStyle="1" w:styleId="NoteBullet">
    <w:name w:val="Note Bullet"/>
    <w:basedOn w:val="Note"/>
    <w:rsid w:val="00BE01F1"/>
    <w:pPr>
      <w:tabs>
        <w:tab w:val="clear" w:pos="680"/>
      </w:tabs>
      <w:spacing w:before="60" w:after="60"/>
    </w:pPr>
  </w:style>
  <w:style w:type="paragraph" w:customStyle="1" w:styleId="SubHeading2">
    <w:name w:val="SubHeading2"/>
    <w:basedOn w:val="HeadingBase"/>
    <w:rsid w:val="00BE01F1"/>
    <w:pPr>
      <w:spacing w:before="240" w:after="60"/>
    </w:pPr>
    <w:rPr>
      <w:sz w:val="20"/>
    </w:rPr>
  </w:style>
  <w:style w:type="paragraph" w:customStyle="1" w:styleId="SubHeading1">
    <w:name w:val="SubHeading1"/>
    <w:basedOn w:val="HeadingBase"/>
    <w:rsid w:val="00BE01F1"/>
    <w:pPr>
      <w:spacing w:before="240" w:after="60"/>
    </w:pPr>
    <w:rPr>
      <w:color w:val="918585"/>
      <w:sz w:val="22"/>
    </w:rPr>
  </w:style>
  <w:style w:type="paragraph" w:customStyle="1" w:styleId="SideHeading">
    <w:name w:val="Side Heading"/>
    <w:basedOn w:val="HeadingBase"/>
    <w:rsid w:val="00BE0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1F1"/>
    <w:pPr>
      <w:numPr>
        <w:numId w:val="12"/>
      </w:numPr>
    </w:pPr>
  </w:style>
  <w:style w:type="paragraph" w:styleId="PlainText">
    <w:name w:val="Plain Text"/>
    <w:basedOn w:val="Normal"/>
    <w:link w:val="PlainTextChar"/>
    <w:rsid w:val="00BE01F1"/>
    <w:rPr>
      <w:sz w:val="20"/>
    </w:rPr>
  </w:style>
  <w:style w:type="character" w:customStyle="1" w:styleId="PlainTextChar">
    <w:name w:val="Plain Text Char"/>
    <w:basedOn w:val="DefaultParagraphFont"/>
    <w:link w:val="PlainText"/>
    <w:rsid w:val="00BE01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01F1"/>
    <w:rPr>
      <w:b/>
      <w:smallCaps/>
    </w:rPr>
  </w:style>
  <w:style w:type="paragraph" w:customStyle="1" w:styleId="TableListNumber">
    <w:name w:val="Table List Number"/>
    <w:basedOn w:val="ListNumber"/>
    <w:rsid w:val="00BE01F1"/>
    <w:pPr>
      <w:numPr>
        <w:numId w:val="0"/>
      </w:numPr>
    </w:pPr>
  </w:style>
  <w:style w:type="paragraph" w:styleId="TOC4">
    <w:name w:val="toc 4"/>
    <w:basedOn w:val="TOCBase"/>
    <w:next w:val="Normal"/>
    <w:semiHidden/>
    <w:rsid w:val="00BE01F1"/>
    <w:pPr>
      <w:tabs>
        <w:tab w:val="right" w:leader="dot" w:pos="9071"/>
      </w:tabs>
      <w:ind w:left="1701"/>
    </w:pPr>
  </w:style>
  <w:style w:type="paragraph" w:customStyle="1" w:styleId="ListAlpha">
    <w:name w:val="List Alpha"/>
    <w:basedOn w:val="List"/>
    <w:rsid w:val="00BE01F1"/>
    <w:pPr>
      <w:numPr>
        <w:numId w:val="9"/>
      </w:numPr>
    </w:pPr>
  </w:style>
  <w:style w:type="paragraph" w:customStyle="1" w:styleId="ListAlpha2">
    <w:name w:val="List Alpha 2"/>
    <w:basedOn w:val="List2"/>
    <w:rsid w:val="00BE01F1"/>
    <w:pPr>
      <w:numPr>
        <w:numId w:val="8"/>
      </w:numPr>
    </w:pPr>
  </w:style>
  <w:style w:type="paragraph" w:styleId="List3">
    <w:name w:val="List 3"/>
    <w:basedOn w:val="BodyText"/>
    <w:rsid w:val="00BE01F1"/>
    <w:pPr>
      <w:tabs>
        <w:tab w:val="left" w:pos="1021"/>
      </w:tabs>
      <w:spacing w:before="60" w:after="60"/>
      <w:ind w:left="1020" w:hanging="340"/>
    </w:pPr>
  </w:style>
  <w:style w:type="paragraph" w:styleId="List4">
    <w:name w:val="List 4"/>
    <w:basedOn w:val="BodyText"/>
    <w:rsid w:val="00BE01F1"/>
    <w:pPr>
      <w:tabs>
        <w:tab w:val="left" w:pos="1361"/>
      </w:tabs>
      <w:spacing w:before="60" w:after="60"/>
      <w:ind w:left="1361" w:hanging="340"/>
    </w:pPr>
  </w:style>
  <w:style w:type="paragraph" w:styleId="List5">
    <w:name w:val="List 5"/>
    <w:basedOn w:val="BodyText"/>
    <w:rsid w:val="00BE01F1"/>
    <w:pPr>
      <w:tabs>
        <w:tab w:val="left" w:pos="1701"/>
      </w:tabs>
      <w:spacing w:before="60" w:after="60"/>
      <w:ind w:left="1701" w:hanging="340"/>
    </w:pPr>
  </w:style>
  <w:style w:type="paragraph" w:styleId="ListBullet3">
    <w:name w:val="List Bullet 3"/>
    <w:basedOn w:val="List3"/>
    <w:rsid w:val="00BE01F1"/>
    <w:pPr>
      <w:numPr>
        <w:numId w:val="15"/>
      </w:numPr>
      <w:tabs>
        <w:tab w:val="clear" w:pos="1021"/>
      </w:tabs>
      <w:ind w:left="1037" w:hanging="357"/>
    </w:pPr>
  </w:style>
  <w:style w:type="paragraph" w:styleId="ListBullet4">
    <w:name w:val="List Bullet 4"/>
    <w:basedOn w:val="List4"/>
    <w:rsid w:val="00BE01F1"/>
    <w:pPr>
      <w:numPr>
        <w:numId w:val="3"/>
      </w:numPr>
    </w:pPr>
  </w:style>
  <w:style w:type="paragraph" w:styleId="ListBullet5">
    <w:name w:val="List Bullet 5"/>
    <w:basedOn w:val="List5"/>
    <w:rsid w:val="00BE01F1"/>
    <w:pPr>
      <w:numPr>
        <w:numId w:val="4"/>
      </w:numPr>
    </w:pPr>
  </w:style>
  <w:style w:type="paragraph" w:styleId="ListContinue2">
    <w:name w:val="List Continue 2"/>
    <w:basedOn w:val="List2"/>
    <w:rsid w:val="00BE01F1"/>
    <w:pPr>
      <w:ind w:firstLine="0"/>
    </w:pPr>
  </w:style>
  <w:style w:type="paragraph" w:styleId="ListContinue3">
    <w:name w:val="List Continue 3"/>
    <w:basedOn w:val="List3"/>
    <w:rsid w:val="00BE01F1"/>
    <w:pPr>
      <w:ind w:left="1021" w:firstLine="0"/>
    </w:pPr>
  </w:style>
  <w:style w:type="paragraph" w:styleId="ListContinue4">
    <w:name w:val="List Continue 4"/>
    <w:basedOn w:val="List4"/>
    <w:rsid w:val="00BE01F1"/>
    <w:pPr>
      <w:ind w:firstLine="0"/>
    </w:pPr>
  </w:style>
  <w:style w:type="paragraph" w:styleId="ListContinue5">
    <w:name w:val="List Continue 5"/>
    <w:basedOn w:val="List5"/>
    <w:rsid w:val="00BE01F1"/>
    <w:pPr>
      <w:ind w:firstLine="0"/>
    </w:pPr>
  </w:style>
  <w:style w:type="paragraph" w:styleId="ListNumber3">
    <w:name w:val="List Number 3"/>
    <w:basedOn w:val="List3"/>
    <w:rsid w:val="00BE01F1"/>
    <w:pPr>
      <w:numPr>
        <w:numId w:val="5"/>
      </w:numPr>
    </w:pPr>
  </w:style>
  <w:style w:type="paragraph" w:styleId="ListNumber4">
    <w:name w:val="List Number 4"/>
    <w:basedOn w:val="List4"/>
    <w:rsid w:val="00BE01F1"/>
    <w:pPr>
      <w:numPr>
        <w:numId w:val="6"/>
      </w:numPr>
    </w:pPr>
  </w:style>
  <w:style w:type="paragraph" w:styleId="ListNumber5">
    <w:name w:val="List Number 5"/>
    <w:basedOn w:val="List5"/>
    <w:rsid w:val="00BE01F1"/>
    <w:pPr>
      <w:numPr>
        <w:numId w:val="7"/>
      </w:numPr>
    </w:pPr>
  </w:style>
  <w:style w:type="paragraph" w:styleId="BlockText">
    <w:name w:val="Block Text"/>
    <w:basedOn w:val="Normal"/>
    <w:rsid w:val="00BE01F1"/>
    <w:pPr>
      <w:spacing w:after="120"/>
      <w:ind w:left="1440" w:right="1440"/>
    </w:pPr>
  </w:style>
  <w:style w:type="character" w:customStyle="1" w:styleId="Subscript">
    <w:name w:val="Subscript"/>
    <w:basedOn w:val="DefaultParagraphFont"/>
    <w:rsid w:val="00BE01F1"/>
    <w:rPr>
      <w:sz w:val="16"/>
      <w:vertAlign w:val="subscript"/>
    </w:rPr>
  </w:style>
  <w:style w:type="character" w:customStyle="1" w:styleId="Superscript">
    <w:name w:val="Superscript"/>
    <w:basedOn w:val="DefaultParagraphFont"/>
    <w:rsid w:val="00BE01F1"/>
    <w:rPr>
      <w:sz w:val="16"/>
      <w:vertAlign w:val="superscript"/>
    </w:rPr>
  </w:style>
  <w:style w:type="character" w:customStyle="1" w:styleId="Symbols">
    <w:name w:val="Symbols"/>
    <w:basedOn w:val="DefaultParagraphFont"/>
    <w:rsid w:val="00BE01F1"/>
    <w:rPr>
      <w:rFonts w:ascii="Symbol" w:hAnsi="Symbol"/>
    </w:rPr>
  </w:style>
  <w:style w:type="character" w:customStyle="1" w:styleId="MenuOptions">
    <w:name w:val="Menu Options"/>
    <w:basedOn w:val="DefaultParagraphFont"/>
    <w:rsid w:val="00BE01F1"/>
    <w:rPr>
      <w:rFonts w:ascii="Arial Narrow" w:hAnsi="Arial Narrow"/>
      <w:smallCaps/>
    </w:rPr>
  </w:style>
  <w:style w:type="character" w:customStyle="1" w:styleId="Buttons">
    <w:name w:val="Buttons"/>
    <w:basedOn w:val="DefaultParagraphFont"/>
    <w:rsid w:val="00BE01F1"/>
    <w:rPr>
      <w:b/>
    </w:rPr>
  </w:style>
  <w:style w:type="character" w:customStyle="1" w:styleId="Underlined">
    <w:name w:val="Underlined"/>
    <w:basedOn w:val="DefaultParagraphFont"/>
    <w:rsid w:val="00BE01F1"/>
    <w:rPr>
      <w:u w:val="single"/>
    </w:rPr>
  </w:style>
  <w:style w:type="paragraph" w:customStyle="1" w:styleId="TableBodyTextRight">
    <w:name w:val="Table Body Text Right"/>
    <w:basedOn w:val="TableBodyText"/>
    <w:rsid w:val="00BE01F1"/>
    <w:pPr>
      <w:widowControl w:val="0"/>
      <w:autoSpaceDE w:val="0"/>
      <w:autoSpaceDN w:val="0"/>
      <w:adjustRightInd w:val="0"/>
      <w:jc w:val="right"/>
    </w:pPr>
    <w:rPr>
      <w:rFonts w:cs="Arial"/>
      <w:szCs w:val="18"/>
    </w:rPr>
  </w:style>
  <w:style w:type="paragraph" w:customStyle="1" w:styleId="CopyrightText">
    <w:name w:val="Copyright Text"/>
    <w:basedOn w:val="BodyText"/>
    <w:rsid w:val="00BE01F1"/>
    <w:rPr>
      <w:sz w:val="18"/>
    </w:rPr>
  </w:style>
  <w:style w:type="paragraph" w:customStyle="1" w:styleId="BodySmallRight">
    <w:name w:val="Body Small Right"/>
    <w:basedOn w:val="BodyTextRight"/>
    <w:rsid w:val="00BE01F1"/>
    <w:rPr>
      <w:sz w:val="18"/>
      <w:szCs w:val="18"/>
    </w:rPr>
  </w:style>
  <w:style w:type="paragraph" w:customStyle="1" w:styleId="MarginEdition">
    <w:name w:val="Margin Edition"/>
    <w:basedOn w:val="MarginNote"/>
    <w:rsid w:val="00BE01F1"/>
    <w:pPr>
      <w:spacing w:before="0" w:after="0"/>
    </w:pPr>
    <w:rPr>
      <w:rFonts w:ascii="Times New Roman" w:hAnsi="Times New Roman"/>
      <w:color w:val="999999"/>
    </w:rPr>
  </w:style>
  <w:style w:type="paragraph" w:customStyle="1" w:styleId="Spacer">
    <w:name w:val="Spacer"/>
    <w:basedOn w:val="Normal"/>
    <w:rsid w:val="00BE01F1"/>
    <w:rPr>
      <w:sz w:val="2"/>
      <w:szCs w:val="2"/>
    </w:rPr>
  </w:style>
  <w:style w:type="character" w:customStyle="1" w:styleId="Small">
    <w:name w:val="Small"/>
    <w:basedOn w:val="DefaultParagraphFont"/>
    <w:rsid w:val="00BE01F1"/>
    <w:rPr>
      <w:sz w:val="16"/>
    </w:rPr>
  </w:style>
  <w:style w:type="paragraph" w:customStyle="1" w:styleId="WideTable">
    <w:name w:val="Wide Table"/>
    <w:basedOn w:val="Normal"/>
    <w:rsid w:val="00BE01F1"/>
    <w:pPr>
      <w:ind w:left="-1418"/>
    </w:pPr>
    <w:rPr>
      <w:sz w:val="2"/>
      <w:szCs w:val="2"/>
    </w:rPr>
  </w:style>
  <w:style w:type="character" w:styleId="PageNumber">
    <w:name w:val="page number"/>
    <w:basedOn w:val="DefaultParagraphFont"/>
    <w:rsid w:val="00BE01F1"/>
  </w:style>
  <w:style w:type="paragraph" w:styleId="Quote">
    <w:name w:val="Quote"/>
    <w:basedOn w:val="Heading1"/>
    <w:link w:val="QuoteChar"/>
    <w:qFormat/>
    <w:rsid w:val="00BE01F1"/>
    <w:rPr>
      <w:b w:val="0"/>
      <w:sz w:val="72"/>
      <w:szCs w:val="72"/>
      <w:lang w:val="en-NZ"/>
    </w:rPr>
  </w:style>
  <w:style w:type="character" w:customStyle="1" w:styleId="QuoteChar">
    <w:name w:val="Quote Char"/>
    <w:basedOn w:val="DefaultParagraphFont"/>
    <w:link w:val="Quote"/>
    <w:rsid w:val="00BE0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1F1"/>
    <w:pPr>
      <w:pageBreakBefore/>
    </w:pPr>
  </w:style>
  <w:style w:type="paragraph" w:customStyle="1" w:styleId="Border">
    <w:name w:val="Border"/>
    <w:basedOn w:val="Normal"/>
    <w:qFormat/>
    <w:rsid w:val="00BE0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1F1"/>
    <w:rPr>
      <w:b/>
      <w:bCs/>
      <w:i/>
      <w:iCs/>
      <w:color w:val="auto"/>
    </w:rPr>
  </w:style>
  <w:style w:type="paragraph" w:styleId="IntenseQuote">
    <w:name w:val="Intense Quote"/>
    <w:basedOn w:val="Normal"/>
    <w:next w:val="Normal"/>
    <w:link w:val="IntenseQuoteChar"/>
    <w:uiPriority w:val="30"/>
    <w:qFormat/>
    <w:rsid w:val="00BE0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1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01F1"/>
    <w:rPr>
      <w:smallCaps/>
      <w:color w:val="auto"/>
      <w:u w:val="single"/>
    </w:rPr>
  </w:style>
  <w:style w:type="character" w:styleId="IntenseReference">
    <w:name w:val="Intense Reference"/>
    <w:basedOn w:val="DefaultParagraphFont"/>
    <w:uiPriority w:val="32"/>
    <w:qFormat/>
    <w:rsid w:val="00BE01F1"/>
    <w:rPr>
      <w:b/>
      <w:bCs/>
      <w:smallCaps/>
      <w:color w:val="auto"/>
      <w:spacing w:val="5"/>
      <w:u w:val="single"/>
    </w:rPr>
  </w:style>
  <w:style w:type="paragraph" w:customStyle="1" w:styleId="2ColumnHeading">
    <w:name w:val="2Column Heading"/>
    <w:basedOn w:val="BodyText"/>
    <w:qFormat/>
    <w:rsid w:val="00BE01F1"/>
    <w:pPr>
      <w:spacing w:after="60"/>
      <w:ind w:left="-2268"/>
    </w:pPr>
    <w:rPr>
      <w:b/>
    </w:rPr>
  </w:style>
  <w:style w:type="paragraph" w:customStyle="1" w:styleId="Heading1TOC">
    <w:name w:val="Heading1 TOC"/>
    <w:basedOn w:val="Normal"/>
    <w:qFormat/>
    <w:rsid w:val="00BE01F1"/>
    <w:pPr>
      <w:spacing w:before="240" w:after="120"/>
    </w:pPr>
    <w:rPr>
      <w:rFonts w:ascii="Times New Roman" w:hAnsi="Times New Roman"/>
      <w:b/>
      <w:sz w:val="32"/>
    </w:rPr>
  </w:style>
  <w:style w:type="paragraph" w:customStyle="1" w:styleId="Heading2TOC">
    <w:name w:val="Heading2 TOC"/>
    <w:basedOn w:val="Normal"/>
    <w:qFormat/>
    <w:rsid w:val="00BE01F1"/>
    <w:pPr>
      <w:spacing w:before="240" w:after="60"/>
    </w:pPr>
    <w:rPr>
      <w:rFonts w:ascii="Times New Roman" w:hAnsi="Times New Roman"/>
      <w:b/>
      <w:sz w:val="28"/>
    </w:rPr>
  </w:style>
  <w:style w:type="paragraph" w:styleId="BalloonText">
    <w:name w:val="Balloon Text"/>
    <w:basedOn w:val="Normal"/>
    <w:link w:val="BalloonTextChar"/>
    <w:rsid w:val="00BE01F1"/>
    <w:rPr>
      <w:rFonts w:ascii="Tahoma" w:hAnsi="Tahoma" w:cs="Tahoma"/>
      <w:sz w:val="16"/>
      <w:szCs w:val="16"/>
    </w:rPr>
  </w:style>
  <w:style w:type="character" w:customStyle="1" w:styleId="BalloonTextChar">
    <w:name w:val="Balloon Text Char"/>
    <w:basedOn w:val="DefaultParagraphFont"/>
    <w:link w:val="BalloonText"/>
    <w:rsid w:val="00BE01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01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1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1262</Words>
  <Characters>8166</Characters>
  <Application>Microsoft Office Word</Application>
  <DocSecurity>0</DocSecurity>
  <Lines>320</Lines>
  <Paragraphs>190</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MTMS303B Fill casings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2012-05-27T06:49:00Z</dcterms:created>
  <dcterms:modified xsi:type="dcterms:W3CDTF">2012-05-27T06:49:00Z</dcterms:modified>
</cp:coreProperties>
</file>