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4F1" w:rsidP="009F14F1">
      <w:pPr>
        <w:pStyle w:val="Title"/>
      </w:pPr>
      <w:r>
        <w:fldChar w:fldCharType="begin"/>
      </w:r>
      <w:r>
        <w:instrText xml:space="preserve"> TITLE   \* MERGEFORMAT </w:instrText>
      </w:r>
      <w:r>
        <w:fldChar w:fldCharType="separate"/>
      </w:r>
      <w:r>
        <w:t>MTMS210B Select, identify and prepare casings</w:t>
      </w:r>
      <w:r>
        <w:fldChar w:fldCharType="end"/>
      </w:r>
    </w:p>
    <w:p w:rsidR="009F14F1" w:rsidP="009F14F1">
      <w:pPr>
        <w:pStyle w:val="Version"/>
        <w:sectPr w:rsidSect="00920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CB9" w:rsidP="00920CB9">
      <w:pPr>
        <w:pStyle w:val="SuperHeading"/>
      </w:pPr>
      <w:r w:rsidRPr="00920CB9">
        <w:t>MTMS210B Select, identify and prepare casings</w:t>
      </w:r>
    </w:p>
    <w:p w:rsidR="00000000" w:rsidRPr="00920CB9" w:rsidP="00920CB9">
      <w:pPr>
        <w:pStyle w:val="Heading1"/>
      </w:pPr>
      <w:bookmarkStart w:id="1" w:name="O_336890"/>
      <w:bookmarkEnd w:id="1"/>
      <w:r w:rsidRPr="00920CB9">
        <w:t>Modification History</w:t>
      </w:r>
    </w:p>
    <w:p w:rsidR="00000000" w:rsidRPr="00920CB9" w:rsidP="00920CB9">
      <w:pPr>
        <w:pStyle w:val="BodyText"/>
      </w:pPr>
      <w:r w:rsidRPr="00920CB9">
        <w:t>Not applicable.</w:t>
      </w:r>
    </w:p>
    <w:p w:rsidR="00000000" w:rsidRPr="00920CB9" w:rsidP="00920CB9">
      <w:pPr>
        <w:pStyle w:val="AllowPageBreak"/>
      </w:pPr>
    </w:p>
    <w:p w:rsidR="00000000" w:rsidRPr="00920CB9" w:rsidP="00920CB9">
      <w:pPr>
        <w:pStyle w:val="Heading1"/>
      </w:pPr>
      <w:bookmarkStart w:id="2" w:name="O_336888"/>
      <w:bookmarkEnd w:id="2"/>
      <w:r w:rsidRPr="00920CB9">
        <w:t>Unit Descriptor</w:t>
      </w:r>
    </w:p>
    <w:tbl>
      <w:tblPr>
        <w:tblW w:w="0" w:type="auto"/>
        <w:tblLayout w:type="fixed"/>
        <w:tblCellMar>
          <w:left w:w="62" w:type="dxa"/>
          <w:right w:w="62" w:type="dxa"/>
        </w:tblCellMar>
        <w:tblLook w:val="0000"/>
      </w:tblPr>
      <w:tblGrid>
        <w:gridCol w:w="2673"/>
        <w:gridCol w:w="5849"/>
      </w:tblGrid>
      <w:tr w:rsidTr="009F14F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This unit covers the skills and knowledge required to select/ identify and prepare casings</w:t>
            </w:r>
            <w:r w:rsidRPr="00920CB9">
              <w:t>.</w:t>
            </w:r>
          </w:p>
        </w:tc>
      </w:tr>
    </w:tbl>
    <w:p w:rsidR="009F14F1" w:rsidP="00920CB9">
      <w:pPr>
        <w:pStyle w:val="BodyText"/>
      </w:pPr>
    </w:p>
    <w:p w:rsidR="009F14F1" w:rsidP="00920CB9">
      <w:pPr>
        <w:pStyle w:val="BodyText"/>
      </w:pPr>
    </w:p>
    <w:p w:rsidR="00000000" w:rsidRPr="00920CB9" w:rsidP="00920CB9">
      <w:pPr>
        <w:pStyle w:val="Heading1"/>
      </w:pPr>
      <w:bookmarkStart w:id="3" w:name="O_336876"/>
      <w:bookmarkEnd w:id="3"/>
      <w:r w:rsidRPr="00920CB9">
        <w:t>Application of the Unit</w:t>
      </w:r>
    </w:p>
    <w:tbl>
      <w:tblPr>
        <w:tblW w:w="0" w:type="auto"/>
        <w:tblLayout w:type="fixed"/>
        <w:tblCellMar>
          <w:left w:w="62" w:type="dxa"/>
          <w:right w:w="62" w:type="dxa"/>
        </w:tblCellMar>
        <w:tblLook w:val="0000"/>
      </w:tblPr>
      <w:tblGrid>
        <w:gridCol w:w="2752"/>
        <w:gridCol w:w="5770"/>
      </w:tblGrid>
      <w:tr w:rsidTr="009F14F1">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This unit is suitable for operators working in smallgoods manufacturing establishments or value-adding, wholesaling and food services establishments.</w:t>
            </w:r>
          </w:p>
        </w:tc>
      </w:tr>
    </w:tbl>
    <w:p w:rsidR="009F14F1" w:rsidP="00920CB9">
      <w:pPr>
        <w:pStyle w:val="BodyText"/>
      </w:pPr>
    </w:p>
    <w:p w:rsidR="009F14F1" w:rsidP="00920CB9">
      <w:pPr>
        <w:pStyle w:val="BodyText"/>
      </w:pPr>
    </w:p>
    <w:p w:rsidR="00000000" w:rsidRPr="00920CB9" w:rsidP="00920CB9">
      <w:pPr>
        <w:pStyle w:val="Heading1"/>
      </w:pPr>
      <w:bookmarkStart w:id="4" w:name="O_336884"/>
      <w:bookmarkEnd w:id="4"/>
      <w:r w:rsidRPr="00920CB9">
        <w:t>Licensing/Regulatory Information</w:t>
      </w:r>
    </w:p>
    <w:p w:rsidR="00000000" w:rsidRPr="00920CB9" w:rsidP="00920CB9">
      <w:pPr>
        <w:pStyle w:val="BodyText"/>
      </w:pPr>
      <w:r w:rsidRPr="00920CB9">
        <w:t>Not Applicable</w:t>
      </w:r>
    </w:p>
    <w:p w:rsidR="00000000" w:rsidRPr="00920CB9" w:rsidP="00920CB9">
      <w:pPr>
        <w:pStyle w:val="AllowPageBreak"/>
      </w:pPr>
    </w:p>
    <w:p w:rsidR="00000000" w:rsidRPr="00920CB9" w:rsidP="00920CB9">
      <w:pPr>
        <w:pStyle w:val="Heading1"/>
      </w:pPr>
      <w:bookmarkStart w:id="5" w:name="O_336885"/>
      <w:bookmarkEnd w:id="5"/>
      <w:r w:rsidRPr="00920CB9">
        <w:t>Pre-Requisites</w:t>
      </w:r>
    </w:p>
    <w:tbl>
      <w:tblPr>
        <w:tblW w:w="0" w:type="auto"/>
        <w:tblLayout w:type="fixed"/>
        <w:tblCellMar>
          <w:left w:w="62" w:type="dxa"/>
          <w:right w:w="62" w:type="dxa"/>
        </w:tblCellMar>
        <w:tblLook w:val="0000"/>
      </w:tblPr>
      <w:tblGrid>
        <w:gridCol w:w="2771"/>
        <w:gridCol w:w="1313"/>
        <w:gridCol w:w="4438"/>
      </w:tblGrid>
      <w:tr w:rsidTr="009F14F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t>Nil</w:t>
            </w:r>
          </w:p>
        </w:tc>
      </w:tr>
      <w:tr w:rsidTr="009F14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p>
        </w:tc>
      </w:tr>
      <w:tr w:rsidTr="009F14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p>
        </w:tc>
      </w:tr>
    </w:tbl>
    <w:p w:rsidR="009F14F1" w:rsidP="00920CB9">
      <w:pPr>
        <w:pStyle w:val="BodyText"/>
      </w:pPr>
    </w:p>
    <w:p w:rsidR="009F14F1" w:rsidP="00920CB9">
      <w:pPr>
        <w:pStyle w:val="BodyText"/>
      </w:pPr>
    </w:p>
    <w:p w:rsidR="00000000" w:rsidRPr="00920CB9" w:rsidP="00920CB9">
      <w:pPr>
        <w:pStyle w:val="Heading1"/>
      </w:pPr>
      <w:bookmarkStart w:id="6" w:name="O_336881"/>
      <w:bookmarkEnd w:id="6"/>
      <w:r w:rsidRPr="00920CB9">
        <w:t>Employability Skills Information</w:t>
      </w:r>
    </w:p>
    <w:tbl>
      <w:tblPr>
        <w:tblW w:w="0" w:type="auto"/>
        <w:tblLayout w:type="fixed"/>
        <w:tblCellMar>
          <w:left w:w="62" w:type="dxa"/>
          <w:right w:w="62" w:type="dxa"/>
        </w:tblCellMar>
        <w:tblLook w:val="0000"/>
      </w:tblPr>
      <w:tblGrid>
        <w:gridCol w:w="2802"/>
        <w:gridCol w:w="5720"/>
      </w:tblGrid>
      <w:tr w:rsidTr="009F14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This unit contains employability skills.</w:t>
            </w:r>
          </w:p>
        </w:tc>
      </w:tr>
    </w:tbl>
    <w:p w:rsidR="009F14F1" w:rsidP="00920CB9">
      <w:pPr>
        <w:pStyle w:val="BodyText"/>
      </w:pPr>
    </w:p>
    <w:p w:rsidR="009F14F1" w:rsidP="00920CB9">
      <w:pPr>
        <w:pStyle w:val="BodyText"/>
      </w:pPr>
    </w:p>
    <w:p w:rsidR="00000000" w:rsidRPr="00920CB9" w:rsidP="00920CB9">
      <w:pPr>
        <w:pStyle w:val="Heading1"/>
      </w:pPr>
      <w:bookmarkStart w:id="7" w:name="O_336880"/>
      <w:bookmarkEnd w:id="7"/>
      <w:r w:rsidRPr="00920CB9">
        <w:t>Elements and Performance Criteria Pre-Content</w:t>
      </w:r>
    </w:p>
    <w:tbl>
      <w:tblPr>
        <w:tblW w:w="0" w:type="auto"/>
        <w:tblLayout w:type="fixed"/>
        <w:tblCellMar>
          <w:left w:w="62" w:type="dxa"/>
          <w:right w:w="62" w:type="dxa"/>
        </w:tblCellMar>
        <w:tblLook w:val="0000"/>
      </w:tblPr>
      <w:tblGrid>
        <w:gridCol w:w="2557"/>
        <w:gridCol w:w="5965"/>
      </w:tblGrid>
      <w:tr w:rsidTr="009F14F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Performance criteria describe the performance needed to demonstrate achievement of the element. Where bold italicised text is used, further info</w:t>
            </w:r>
            <w:r w:rsidRPr="00920CB9">
              <w:t>rmation is detailed in the required skills and knowledge section and the range statement. Assessment of performance is to be consistent with the evidence guide.</w:t>
            </w:r>
          </w:p>
        </w:tc>
      </w:tr>
    </w:tbl>
    <w:p w:rsidR="00000000" w:rsidRPr="00920CB9" w:rsidP="00920CB9">
      <w:pPr>
        <w:pStyle w:val="BodyText"/>
      </w:pPr>
    </w:p>
    <w:p w:rsidR="00000000" w:rsidRPr="00920CB9" w:rsidP="00920CB9">
      <w:pPr>
        <w:pStyle w:val="AllowPageBreak"/>
      </w:pPr>
    </w:p>
    <w:p w:rsidR="00000000" w:rsidRPr="00920CB9" w:rsidP="00920CB9">
      <w:pPr>
        <w:pStyle w:val="Heading1"/>
      </w:pPr>
      <w:bookmarkStart w:id="8" w:name="O_336879"/>
      <w:bookmarkEnd w:id="8"/>
      <w:r w:rsidRPr="00920CB9">
        <w:t>Elements and Performance Criteria</w:t>
      </w:r>
    </w:p>
    <w:tbl>
      <w:tblPr>
        <w:tblW w:w="0" w:type="auto"/>
        <w:tblLayout w:type="fixed"/>
        <w:tblCellMar>
          <w:left w:w="62" w:type="dxa"/>
          <w:right w:w="62" w:type="dxa"/>
        </w:tblCellMar>
        <w:tblLook w:val="0000"/>
      </w:tblPr>
      <w:tblGrid>
        <w:gridCol w:w="2557"/>
        <w:gridCol w:w="5965"/>
      </w:tblGrid>
      <w:tr w:rsidTr="009F14F1">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PERFORMANCE CRITERIA</w:t>
            </w:r>
          </w:p>
        </w:tc>
      </w:tr>
      <w:tr w:rsidTr="009F14F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List"/>
              <w:rPr>
                <w:lang w:val="en-NZ"/>
              </w:rPr>
            </w:pPr>
            <w:r w:rsidRPr="00920CB9">
              <w:t>1.</w:t>
            </w:r>
            <w:r w:rsidRPr="00920CB9">
              <w:tab/>
            </w:r>
            <w:r w:rsidRPr="00920CB9">
              <w:t>Select casings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2"/>
            </w:pPr>
            <w:r w:rsidRPr="00920CB9">
              <w:t>1.1.</w:t>
            </w:r>
            <w:r w:rsidRPr="00920CB9">
              <w:tab/>
              <w:t xml:space="preserve">Casings are identified according to </w:t>
            </w:r>
            <w:r w:rsidRPr="00920CB9">
              <w:rPr>
                <w:rStyle w:val="BoldandItalics"/>
              </w:rPr>
              <w:t>casing specifications</w:t>
            </w:r>
            <w:r w:rsidRPr="00920CB9">
              <w:t>.</w:t>
            </w:r>
          </w:p>
          <w:p w:rsidR="00000000" w:rsidRPr="00920CB9" w:rsidP="00920CB9">
            <w:pPr>
              <w:pStyle w:val="List2"/>
            </w:pPr>
            <w:r w:rsidRPr="00920CB9">
              <w:t>1.2.</w:t>
            </w:r>
            <w:r w:rsidRPr="00920CB9">
              <w:tab/>
              <w:t>Casings are selected to suit product requirements.</w:t>
            </w:r>
          </w:p>
          <w:p w:rsidR="00000000" w:rsidP="00920CB9">
            <w:pPr>
              <w:pStyle w:val="List2"/>
              <w:rPr>
                <w:lang w:val="en-NZ"/>
              </w:rPr>
            </w:pPr>
            <w:r w:rsidRPr="00920CB9">
              <w:t>1.3.</w:t>
            </w:r>
            <w:r w:rsidRPr="00920CB9">
              <w:tab/>
              <w:t xml:space="preserve">Casings are checked for </w:t>
            </w:r>
            <w:r w:rsidRPr="00920CB9">
              <w:rPr>
                <w:rStyle w:val="BoldandItalics"/>
              </w:rPr>
              <w:t>faults</w:t>
            </w:r>
            <w:r w:rsidRPr="00920CB9">
              <w:t xml:space="preserve"> according to </w:t>
            </w:r>
            <w:r w:rsidRPr="00920CB9">
              <w:rPr>
                <w:rStyle w:val="BoldandItalics"/>
              </w:rPr>
              <w:t>workplace requirements</w:t>
            </w:r>
            <w:r w:rsidRPr="00920CB9">
              <w:t>.</w:t>
            </w:r>
          </w:p>
        </w:tc>
      </w:tr>
      <w:tr w:rsidTr="009F14F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List"/>
              <w:rPr>
                <w:lang w:val="en-NZ"/>
              </w:rPr>
            </w:pPr>
            <w:r w:rsidRPr="00920CB9">
              <w:t>2.</w:t>
            </w:r>
            <w:r w:rsidRPr="00920CB9">
              <w:tab/>
              <w:t>Prepare casings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2"/>
            </w:pPr>
            <w:r w:rsidRPr="00920CB9">
              <w:t>2.1.</w:t>
            </w:r>
            <w:r w:rsidRPr="00920CB9">
              <w:tab/>
              <w:t xml:space="preserve">Casings are calibrated </w:t>
            </w:r>
            <w:r w:rsidRPr="00920CB9">
              <w:t xml:space="preserve">according to </w:t>
            </w:r>
            <w:r w:rsidRPr="00920CB9">
              <w:rPr>
                <w:rStyle w:val="BoldandItalics"/>
              </w:rPr>
              <w:t>product specifications</w:t>
            </w:r>
            <w:r w:rsidRPr="00920CB9">
              <w:t xml:space="preserve"> and workplace requirements.</w:t>
            </w:r>
          </w:p>
          <w:p w:rsidR="00000000" w:rsidRPr="00920CB9" w:rsidP="00920CB9">
            <w:pPr>
              <w:pStyle w:val="List2"/>
            </w:pPr>
            <w:r w:rsidRPr="00920CB9">
              <w:t>2.2.</w:t>
            </w:r>
            <w:r w:rsidRPr="00920CB9">
              <w:tab/>
              <w:t>Casings are prepared as required according to workplace requirements.</w:t>
            </w:r>
          </w:p>
          <w:p w:rsidR="00000000" w:rsidRPr="00920CB9" w:rsidP="00920CB9">
            <w:pPr>
              <w:pStyle w:val="List2"/>
            </w:pPr>
            <w:r w:rsidRPr="00920CB9">
              <w:t>2.3.</w:t>
            </w:r>
            <w:r w:rsidRPr="00920CB9">
              <w:tab/>
              <w:t>Casings are flushed thoroughly with clean water in accordance with workplace requirements.</w:t>
            </w:r>
          </w:p>
          <w:p w:rsidR="00000000" w:rsidRPr="00920CB9" w:rsidP="00920CB9">
            <w:pPr>
              <w:pStyle w:val="List2"/>
            </w:pPr>
            <w:r w:rsidRPr="00920CB9">
              <w:t>2.4.</w:t>
            </w:r>
            <w:r w:rsidRPr="00920CB9">
              <w:tab/>
              <w:t>Casings are spoo</w:t>
            </w:r>
            <w:r w:rsidRPr="00920CB9">
              <w:t>led or pulled into filling tube or nozzle in preparation for further processing.</w:t>
            </w:r>
          </w:p>
          <w:p w:rsidR="00000000" w:rsidRPr="00920CB9" w:rsidP="00920CB9">
            <w:pPr>
              <w:pStyle w:val="List2"/>
            </w:pPr>
            <w:r w:rsidRPr="00920CB9">
              <w:t>2.5.</w:t>
            </w:r>
            <w:r w:rsidRPr="00920CB9">
              <w:tab/>
              <w:t>Correct quantity of casings is prepared in accordance with production specifications.</w:t>
            </w:r>
          </w:p>
          <w:p w:rsidR="00000000" w:rsidRPr="00920CB9" w:rsidP="00920CB9">
            <w:pPr>
              <w:pStyle w:val="List2"/>
            </w:pPr>
            <w:r w:rsidRPr="00920CB9">
              <w:t>2.6.</w:t>
            </w:r>
            <w:r w:rsidRPr="00920CB9">
              <w:tab/>
              <w:t>Casings are prepared according to Occupational Health and Safety (</w:t>
            </w:r>
            <w:r w:rsidRPr="00920CB9">
              <w:rPr>
                <w:rStyle w:val="BoldandItalics"/>
              </w:rPr>
              <w:t>OH</w:t>
            </w:r>
            <w:r w:rsidRPr="00920CB9">
              <w:t>&amp;</w:t>
            </w:r>
            <w:r w:rsidRPr="00920CB9">
              <w:rPr>
                <w:rStyle w:val="BoldandItalics"/>
              </w:rPr>
              <w:t>S</w:t>
            </w:r>
            <w:r w:rsidRPr="00920CB9">
              <w:t xml:space="preserve">), and </w:t>
            </w:r>
            <w:r w:rsidRPr="00920CB9">
              <w:rPr>
                <w:rStyle w:val="BoldandItalics"/>
              </w:rPr>
              <w:t>hygiene and sanitation requirements</w:t>
            </w:r>
            <w:r w:rsidRPr="00920CB9">
              <w:t>.</w:t>
            </w:r>
          </w:p>
          <w:p w:rsidR="00000000" w:rsidRPr="00920CB9" w:rsidP="00920CB9">
            <w:pPr>
              <w:pStyle w:val="List2"/>
            </w:pPr>
            <w:r w:rsidRPr="00920CB9">
              <w:t>2.7.</w:t>
            </w:r>
            <w:r w:rsidRPr="00920CB9">
              <w:tab/>
              <w:t>Casings are stored according to manufacturer specifications and hygiene requirements.</w:t>
            </w:r>
          </w:p>
        </w:tc>
      </w:tr>
    </w:tbl>
    <w:p w:rsidR="009F14F1" w:rsidP="00920CB9">
      <w:pPr>
        <w:pStyle w:val="BodyText"/>
      </w:pPr>
    </w:p>
    <w:p w:rsidR="009F14F1" w:rsidP="00920CB9">
      <w:pPr>
        <w:pStyle w:val="BodyText"/>
      </w:pPr>
    </w:p>
    <w:p w:rsidR="00000000" w:rsidRPr="00920CB9" w:rsidP="00920CB9">
      <w:pPr>
        <w:pStyle w:val="Heading1"/>
      </w:pPr>
      <w:bookmarkStart w:id="9" w:name="O_336887"/>
      <w:bookmarkEnd w:id="9"/>
      <w:r w:rsidRPr="00920CB9">
        <w:t>Required Skills and Knowledge</w:t>
      </w:r>
    </w:p>
    <w:tbl>
      <w:tblPr>
        <w:tblW w:w="0" w:type="auto"/>
        <w:tblLayout w:type="fixed"/>
        <w:tblCellMar>
          <w:left w:w="62" w:type="dxa"/>
          <w:right w:w="62" w:type="dxa"/>
        </w:tblCellMar>
        <w:tblLook w:val="0000"/>
      </w:tblPr>
      <w:tblGrid>
        <w:gridCol w:w="8522"/>
      </w:tblGrid>
      <w:tr w:rsidTr="009F14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REQUIRED SKILLS AND KNOWLEDGE</w:t>
            </w:r>
          </w:p>
        </w:tc>
      </w:tr>
      <w:tr w:rsidTr="009F14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t>This section describes the skills and knowledge required for this unit.</w:t>
            </w:r>
          </w:p>
        </w:tc>
      </w:tr>
      <w:tr w:rsidTr="009F1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Required skills</w:t>
            </w:r>
          </w:p>
        </w:tc>
      </w:tr>
      <w:tr w:rsidTr="009F1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 xml:space="preserve">Ability to: </w:t>
            </w:r>
          </w:p>
          <w:p w:rsidR="00000000" w:rsidRPr="00920CB9" w:rsidP="00920CB9">
            <w:pPr>
              <w:pStyle w:val="ListBullet"/>
            </w:pPr>
            <w:r w:rsidRPr="00920CB9">
              <w:t>identify casing size requirements according to product specifications</w:t>
            </w:r>
          </w:p>
          <w:p w:rsidR="00000000" w:rsidRPr="00920CB9" w:rsidP="00920CB9">
            <w:pPr>
              <w:pStyle w:val="ListBullet"/>
            </w:pPr>
            <w:r w:rsidRPr="00920CB9">
              <w:t>identify casing size requirements for specific products in regard to length, weight and diameter</w:t>
            </w:r>
          </w:p>
          <w:p w:rsidR="00000000" w:rsidRPr="00920CB9" w:rsidP="00920CB9">
            <w:pPr>
              <w:pStyle w:val="ListBullet"/>
            </w:pPr>
            <w:r w:rsidRPr="00920CB9">
              <w:t>prepare casings to product specifications and workplace procedures</w:t>
            </w:r>
          </w:p>
          <w:p w:rsidR="00000000" w:rsidRPr="00920CB9" w:rsidP="00920CB9">
            <w:pPr>
              <w:pStyle w:val="ListBullet"/>
            </w:pPr>
            <w:r w:rsidRPr="00920CB9">
              <w:t>identify, remove and report defective product according to workplace procedures</w:t>
            </w:r>
          </w:p>
          <w:p w:rsidR="00000000" w:rsidRPr="00920CB9" w:rsidP="00920CB9">
            <w:pPr>
              <w:pStyle w:val="ListBullet"/>
            </w:pPr>
            <w:r w:rsidRPr="00920CB9">
              <w:t>apply releva</w:t>
            </w:r>
            <w:r w:rsidRPr="00920CB9">
              <w:t xml:space="preserve">nt </w:t>
            </w:r>
            <w:r w:rsidRPr="00920CB9">
              <w:rPr>
                <w:rStyle w:val="BoldandItalics"/>
              </w:rPr>
              <w:t>communication</w:t>
            </w:r>
            <w:r w:rsidRPr="00920CB9">
              <w:t xml:space="preserve"> and </w:t>
            </w:r>
            <w:r w:rsidRPr="00920CB9">
              <w:rPr>
                <w:rStyle w:val="BoldandItalics"/>
              </w:rPr>
              <w:t>mathematics skills</w:t>
            </w:r>
          </w:p>
          <w:p w:rsidR="00000000" w:rsidRPr="00920CB9" w:rsidP="00920CB9">
            <w:pPr>
              <w:pStyle w:val="ListBullet"/>
            </w:pPr>
            <w:r w:rsidRPr="00920CB9">
              <w:t>work effectively as an individual and as a member of a team</w:t>
            </w:r>
          </w:p>
          <w:p w:rsidR="00000000" w:rsidRPr="00920CB9" w:rsidP="00920CB9">
            <w:pPr>
              <w:pStyle w:val="ListBullet"/>
            </w:pPr>
            <w:r w:rsidRPr="00920CB9">
              <w:t>work to production speed</w:t>
            </w:r>
          </w:p>
          <w:p w:rsidR="00000000" w:rsidRPr="00920CB9" w:rsidP="00920CB9">
            <w:pPr>
              <w:pStyle w:val="ListBullet"/>
            </w:pPr>
            <w:r w:rsidRPr="00920CB9">
              <w:t xml:space="preserve">apply relevant </w:t>
            </w:r>
            <w:r w:rsidRPr="00920CB9">
              <w:rPr>
                <w:rStyle w:val="BoldandItalics"/>
              </w:rPr>
              <w:t>regulatory requirements</w:t>
            </w:r>
          </w:p>
          <w:p w:rsidR="00000000" w:rsidP="00920CB9">
            <w:pPr>
              <w:pStyle w:val="ListBullet"/>
              <w:rPr>
                <w:lang w:val="en-NZ"/>
              </w:rPr>
            </w:pPr>
            <w:r w:rsidRPr="00920CB9">
              <w:t>take corrective action to improve own work performance as a result of self-evaluation, feedb</w:t>
            </w:r>
            <w:r w:rsidRPr="00920CB9">
              <w:t>ack from others, or in response to changed work practice or technology</w:t>
            </w:r>
          </w:p>
        </w:tc>
      </w:tr>
      <w:tr w:rsidTr="009F1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Required knowledge</w:t>
            </w:r>
          </w:p>
        </w:tc>
      </w:tr>
      <w:tr w:rsidTr="009F1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Knowledge of:</w:t>
            </w:r>
          </w:p>
          <w:p w:rsidR="00000000" w:rsidRPr="00920CB9" w:rsidP="00920CB9">
            <w:pPr>
              <w:pStyle w:val="ListBullet"/>
            </w:pPr>
            <w:r w:rsidRPr="00920CB9">
              <w:t>storage requirements of soaked casings carried over from production</w:t>
            </w:r>
          </w:p>
          <w:p w:rsidR="00000000" w:rsidRPr="00920CB9" w:rsidP="00920CB9">
            <w:pPr>
              <w:pStyle w:val="ListBullet"/>
            </w:pPr>
            <w:r w:rsidRPr="00920CB9">
              <w:t>storage requirements of both natural and synthetic casings</w:t>
            </w:r>
          </w:p>
          <w:p w:rsidR="00000000" w:rsidRPr="00920CB9" w:rsidP="00920CB9">
            <w:pPr>
              <w:pStyle w:val="ListBullet"/>
            </w:pPr>
            <w:r w:rsidRPr="00920CB9">
              <w:t>filling yield of vario</w:t>
            </w:r>
            <w:r w:rsidRPr="00920CB9">
              <w:t>us sizes and types of casings</w:t>
            </w:r>
          </w:p>
          <w:p w:rsidR="00000000" w:rsidRPr="00920CB9" w:rsidP="00920CB9">
            <w:pPr>
              <w:pStyle w:val="ListBullet"/>
            </w:pPr>
            <w:r w:rsidRPr="00920CB9">
              <w:t>purpose of each phase of casing preparation</w:t>
            </w:r>
          </w:p>
          <w:p w:rsidR="00000000" w:rsidRPr="00920CB9" w:rsidP="00920CB9">
            <w:pPr>
              <w:pStyle w:val="ListBullet"/>
            </w:pPr>
            <w:r w:rsidRPr="00920CB9">
              <w:t>possible faults in skins and their effect on the product</w:t>
            </w:r>
          </w:p>
          <w:p w:rsidR="00000000" w:rsidRPr="00920CB9" w:rsidP="00920CB9">
            <w:pPr>
              <w:pStyle w:val="ListBullet"/>
            </w:pPr>
            <w:r w:rsidRPr="00920CB9">
              <w:t>relevant regulatory requirements</w:t>
            </w:r>
          </w:p>
          <w:p w:rsidR="00000000" w:rsidRPr="00920CB9" w:rsidP="00920CB9">
            <w:pPr>
              <w:pStyle w:val="BodyText"/>
            </w:pPr>
            <w:r w:rsidRPr="00920CB9">
              <w:t xml:space="preserve"> </w:t>
            </w:r>
          </w:p>
        </w:tc>
      </w:tr>
    </w:tbl>
    <w:p w:rsidR="009F14F1" w:rsidP="00920CB9">
      <w:pPr>
        <w:pStyle w:val="BodyText"/>
      </w:pPr>
    </w:p>
    <w:p w:rsidR="009F14F1" w:rsidP="00920CB9">
      <w:pPr>
        <w:pStyle w:val="BodyText"/>
      </w:pPr>
    </w:p>
    <w:p w:rsidR="00000000" w:rsidRPr="00920CB9" w:rsidP="00920CB9">
      <w:pPr>
        <w:pStyle w:val="AllowPageBreak"/>
      </w:pPr>
    </w:p>
    <w:p w:rsidR="00000000" w:rsidRPr="00920CB9" w:rsidP="00920CB9">
      <w:pPr>
        <w:pStyle w:val="Heading1"/>
      </w:pPr>
      <w:bookmarkStart w:id="10" w:name="O_336882"/>
      <w:bookmarkEnd w:id="10"/>
      <w:r w:rsidRPr="00920CB9">
        <w:t>Evidence Guide</w:t>
      </w:r>
    </w:p>
    <w:tbl>
      <w:tblPr>
        <w:tblW w:w="9570" w:type="dxa"/>
        <w:tblLayout w:type="fixed"/>
        <w:tblCellMar>
          <w:left w:w="62" w:type="dxa"/>
          <w:right w:w="62" w:type="dxa"/>
        </w:tblCellMar>
        <w:tblLook w:val="0000"/>
      </w:tblPr>
      <w:tblGrid>
        <w:gridCol w:w="3908"/>
        <w:gridCol w:w="5662"/>
      </w:tblGrid>
      <w:tr w:rsidTr="009F14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EVIDENCE GUIDE</w:t>
            </w:r>
          </w:p>
        </w:tc>
      </w:tr>
      <w:tr w:rsidTr="009F14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t>The evidence guide provides advice on assessment and must be read in conjunction with the performance criteria, required skills and knowledge, range statement and the Assessment Guidelines for the Training Package.</w:t>
            </w:r>
          </w:p>
        </w:tc>
      </w:tr>
      <w:tr w:rsidTr="009F1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The meat industry has specific and clear requirements for evidence. A minimum of three forms of evidence is required to demonstrate competency in the meat industry. This is specifically designed to provide evidence that covers the demonstration in the work</w:t>
            </w:r>
            <w:r w:rsidRPr="00920CB9">
              <w:t>place of all aspects of competency over time.</w:t>
            </w:r>
          </w:p>
          <w:p w:rsidR="00000000" w:rsidRPr="00920CB9" w:rsidP="00920CB9">
            <w:pPr>
              <w:pStyle w:val="BodyText"/>
            </w:pPr>
            <w:r w:rsidRPr="00920CB9">
              <w:t>These requirements are in addition to the requirements for valid, current, authentic and sufficient evidence.</w:t>
            </w:r>
          </w:p>
          <w:p w:rsidR="00000000" w:rsidRPr="00920CB9" w:rsidP="00920CB9">
            <w:pPr>
              <w:pStyle w:val="BodyText"/>
            </w:pPr>
          </w:p>
          <w:p w:rsidR="00000000" w:rsidRPr="00920CB9" w:rsidP="00920CB9">
            <w:pPr>
              <w:pStyle w:val="BodyText"/>
            </w:pPr>
            <w:r w:rsidRPr="00920CB9">
              <w:t>Three forms of evidence means three different kinds of evidence - not three pieces of the same kind</w:t>
            </w:r>
            <w:r w:rsidRPr="00920CB9">
              <w:t>. In practice it will mean that most of the unit is covered twice. This increases the legitimacy of the evidence.</w:t>
            </w:r>
          </w:p>
          <w:p w:rsidR="00000000" w:rsidRPr="00920CB9" w:rsidP="00920CB9">
            <w:pPr>
              <w:pStyle w:val="BodyText"/>
            </w:pPr>
          </w:p>
          <w:p w:rsidR="00000000" w:rsidP="00920CB9">
            <w:pPr>
              <w:pStyle w:val="BodyText"/>
              <w:rPr>
                <w:lang w:val="en-NZ"/>
              </w:rPr>
            </w:pPr>
            <w:r w:rsidRPr="00920CB9">
              <w:t>All assessment must be conducted against Australian meat industry standards and regulations.</w:t>
            </w:r>
          </w:p>
        </w:tc>
      </w:tr>
      <w:tr w:rsidTr="009F1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Critical aspects for assessment and evidence re</w:t>
            </w:r>
            <w:r w:rsidRPr="00920CB9">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t>Competency must be demonstrated over time and under typical operating conditions for the enterprise.</w:t>
            </w:r>
          </w:p>
        </w:tc>
      </w:tr>
      <w:tr w:rsidTr="009F1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Context of</w:t>
            </w:r>
            <w:r w:rsidRPr="00920CB9">
              <w:t xml:space="preserve">, </w:t>
            </w:r>
            <w:r w:rsidRPr="00920CB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Assessment must occur in the workplace under normal production conditions.</w:t>
            </w:r>
          </w:p>
          <w:p w:rsidR="00000000" w:rsidRPr="00920CB9" w:rsidP="00920CB9">
            <w:pPr>
              <w:pStyle w:val="BodyText"/>
            </w:pPr>
          </w:p>
          <w:p w:rsidR="00000000" w:rsidRPr="00920CB9" w:rsidP="00920CB9">
            <w:pPr>
              <w:pStyle w:val="BodyText"/>
            </w:pPr>
            <w:r w:rsidRPr="00920CB9">
              <w:t>Resources may include:</w:t>
            </w:r>
          </w:p>
          <w:p w:rsidR="00000000" w:rsidRPr="00920CB9" w:rsidP="00920CB9">
            <w:pPr>
              <w:pStyle w:val="ListBullet"/>
            </w:pPr>
            <w:r w:rsidRPr="00920CB9">
              <w:t>filling equipment</w:t>
            </w:r>
          </w:p>
          <w:p w:rsidR="00000000" w:rsidRPr="00920CB9" w:rsidP="00920CB9">
            <w:pPr>
              <w:pStyle w:val="ListBullet"/>
            </w:pPr>
            <w:r w:rsidRPr="00920CB9">
              <w:t>manufacturer's instructions</w:t>
            </w:r>
          </w:p>
          <w:p w:rsidR="00000000" w:rsidRPr="00920CB9" w:rsidP="00920CB9">
            <w:pPr>
              <w:pStyle w:val="ListBullet"/>
            </w:pPr>
            <w:r w:rsidRPr="00920CB9">
              <w:t>product specifications</w:t>
            </w:r>
          </w:p>
          <w:p w:rsidR="00000000" w:rsidRPr="00920CB9" w:rsidP="00920CB9">
            <w:pPr>
              <w:pStyle w:val="ListBullet"/>
            </w:pPr>
            <w:r w:rsidRPr="00920CB9">
              <w:t>workplace environment</w:t>
            </w:r>
          </w:p>
          <w:p w:rsidR="00000000" w:rsidP="00920CB9">
            <w:pPr>
              <w:pStyle w:val="ListBullet"/>
              <w:rPr>
                <w:lang w:val="en-NZ"/>
              </w:rPr>
            </w:pPr>
            <w:r w:rsidRPr="00920CB9">
              <w:t>workplace procedures.</w:t>
            </w:r>
          </w:p>
        </w:tc>
      </w:tr>
      <w:tr w:rsidTr="009F1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Recommend</w:t>
            </w:r>
            <w:r w:rsidRPr="00920CB9">
              <w:t>ed methods of assessment include:</w:t>
            </w:r>
          </w:p>
          <w:p w:rsidR="00000000" w:rsidRPr="00920CB9" w:rsidP="00920CB9">
            <w:pPr>
              <w:pStyle w:val="ListBullet"/>
            </w:pPr>
            <w:r w:rsidRPr="00920CB9">
              <w:t>demonstration of casing preparation</w:t>
            </w:r>
          </w:p>
          <w:p w:rsidR="00000000" w:rsidRPr="00920CB9" w:rsidP="00920CB9">
            <w:pPr>
              <w:pStyle w:val="ListBullet"/>
            </w:pPr>
            <w:r w:rsidRPr="00920CB9">
              <w:t>quiz of underpinning knowledge</w:t>
            </w:r>
          </w:p>
          <w:p w:rsidR="00000000" w:rsidRPr="00920CB9" w:rsidP="00920CB9">
            <w:pPr>
              <w:pStyle w:val="ListBullet"/>
            </w:pPr>
            <w:r w:rsidRPr="00920CB9">
              <w:t>workplace referee report over time.</w:t>
            </w:r>
          </w:p>
          <w:p w:rsidR="00000000" w:rsidRPr="00920CB9" w:rsidP="00920CB9">
            <w:pPr>
              <w:pStyle w:val="BodyText"/>
            </w:pPr>
          </w:p>
          <w:p w:rsidR="00000000" w:rsidP="00920CB9">
            <w:pPr>
              <w:pStyle w:val="BodyText"/>
              <w:rPr>
                <w:lang w:val="en-NZ"/>
              </w:rPr>
            </w:pPr>
            <w:r w:rsidRPr="00920CB9">
              <w:t>Assessment practices should take into account any relevant language or cultural issues related to Aboriginality or To</w:t>
            </w:r>
            <w:r w:rsidRPr="00920CB9">
              <w:t>rres Strait Islander, gender, or language backgrounds other than English. Language and literacy demands of the assessment task should not be higher than those of the work role.</w:t>
            </w:r>
          </w:p>
        </w:tc>
      </w:tr>
      <w:tr w:rsidTr="009F1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r w:rsidRPr="00920CB9">
              <w:t xml:space="preserve">A current list of resources for this Unit </w:t>
            </w:r>
            <w:r w:rsidRPr="00920CB9">
              <w:t xml:space="preserve">of Competency is available from MINTRAC </w:t>
            </w:r>
            <w:r w:rsidRPr="00920CB9">
              <w:rPr>
                <w:rStyle w:val="Underline"/>
              </w:rPr>
              <w:t>www</w:t>
            </w:r>
            <w:r w:rsidRPr="00920CB9">
              <w:t>.</w:t>
            </w:r>
            <w:r w:rsidRPr="00920CB9">
              <w:rPr>
                <w:rStyle w:val="Underline"/>
              </w:rPr>
              <w:t>mintrac</w:t>
            </w:r>
            <w:r w:rsidRPr="00920CB9">
              <w:t>.</w:t>
            </w:r>
            <w:r w:rsidRPr="00920CB9">
              <w:rPr>
                <w:rStyle w:val="Underline"/>
              </w:rPr>
              <w:t>com</w:t>
            </w:r>
            <w:r w:rsidRPr="00920CB9">
              <w:t>.</w:t>
            </w:r>
            <w:r w:rsidRPr="00920CB9">
              <w:rPr>
                <w:rStyle w:val="Underline"/>
              </w:rPr>
              <w:t>au</w:t>
            </w:r>
            <w:r w:rsidRPr="00920CB9">
              <w:t xml:space="preserve">  or telephone 1800 817 462.</w:t>
            </w:r>
          </w:p>
        </w:tc>
      </w:tr>
    </w:tbl>
    <w:p w:rsidR="009F14F1" w:rsidP="00920CB9">
      <w:pPr>
        <w:pStyle w:val="BodyText"/>
      </w:pPr>
    </w:p>
    <w:p w:rsidR="009F14F1" w:rsidP="00920CB9">
      <w:pPr>
        <w:pStyle w:val="BodyText"/>
      </w:pPr>
    </w:p>
    <w:p w:rsidR="00000000" w:rsidRPr="00920CB9" w:rsidP="00920CB9">
      <w:pPr>
        <w:pStyle w:val="Heading1"/>
      </w:pPr>
      <w:bookmarkStart w:id="11" w:name="O_336886"/>
      <w:bookmarkEnd w:id="11"/>
      <w:r w:rsidRPr="00920CB9">
        <w:t>Range Statement</w:t>
      </w:r>
    </w:p>
    <w:tbl>
      <w:tblPr>
        <w:tblW w:w="0" w:type="auto"/>
        <w:tblLayout w:type="fixed"/>
        <w:tblCellMar>
          <w:left w:w="62" w:type="dxa"/>
          <w:right w:w="62" w:type="dxa"/>
        </w:tblCellMar>
        <w:tblLook w:val="0000"/>
      </w:tblPr>
      <w:tblGrid>
        <w:gridCol w:w="3511"/>
        <w:gridCol w:w="5011"/>
      </w:tblGrid>
      <w:tr w:rsidTr="009F14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RANGE STATEMENT</w:t>
            </w:r>
          </w:p>
        </w:tc>
      </w:tr>
      <w:tr w:rsidTr="009F14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t>The range statement relates to the unit of competency as a whole. It allows for different work environments and situations that may affect performance. Bold italicised wording, if used in the performance criteria, is detailed below. Essential operating con</w:t>
            </w:r>
            <w:r w:rsidRPr="00920CB9">
              <w:t>ditions that may be present with training and assessment (depending on the work situation, needs of the candidate, accessibility of the item, and local industry and regional contexts) may also be included.</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Casing specifications</w:t>
            </w:r>
            <w:r w:rsidRPr="00920CB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natural</w:t>
            </w:r>
          </w:p>
          <w:p w:rsidR="00000000" w:rsidP="00920CB9">
            <w:pPr>
              <w:pStyle w:val="ListBullet"/>
              <w:rPr>
                <w:lang w:val="en-NZ"/>
              </w:rPr>
            </w:pPr>
            <w:r w:rsidRPr="00920CB9">
              <w:t>synthetic.</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t xml:space="preserve">Possible casing </w:t>
            </w:r>
            <w:r w:rsidRPr="00920CB9">
              <w:rPr>
                <w:rStyle w:val="BoldandItalics"/>
              </w:rPr>
              <w:t>faults</w:t>
            </w:r>
            <w:r w:rsidRPr="00920CB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breakage</w:t>
            </w:r>
          </w:p>
          <w:p w:rsidR="00000000" w:rsidRPr="00920CB9" w:rsidP="00920CB9">
            <w:pPr>
              <w:pStyle w:val="ListBullet"/>
            </w:pPr>
            <w:r w:rsidRPr="00920CB9">
              <w:t>contamination</w:t>
            </w:r>
          </w:p>
          <w:p w:rsidR="00000000" w:rsidRPr="00920CB9" w:rsidP="00920CB9">
            <w:pPr>
              <w:pStyle w:val="ListBullet"/>
            </w:pPr>
            <w:r w:rsidRPr="00920CB9">
              <w:t>fluctuations in diameter</w:t>
            </w:r>
          </w:p>
          <w:p w:rsidR="00000000" w:rsidRPr="00920CB9" w:rsidP="00920CB9">
            <w:pPr>
              <w:pStyle w:val="ListBullet"/>
            </w:pPr>
            <w:r w:rsidRPr="00920CB9">
              <w:t>incorrect label information</w:t>
            </w:r>
          </w:p>
          <w:p w:rsidR="00000000" w:rsidRPr="00920CB9" w:rsidP="00920CB9">
            <w:pPr>
              <w:pStyle w:val="ListBullet"/>
            </w:pPr>
            <w:r w:rsidRPr="00920CB9">
              <w:t>poor cleanliness</w:t>
            </w:r>
          </w:p>
          <w:p w:rsidR="00000000" w:rsidRPr="00920CB9" w:rsidP="00920CB9">
            <w:pPr>
              <w:pStyle w:val="ListBullet"/>
            </w:pPr>
            <w:r w:rsidRPr="00920CB9">
              <w:t>poor colour</w:t>
            </w:r>
          </w:p>
          <w:p w:rsidR="00000000" w:rsidRPr="00920CB9" w:rsidP="00920CB9">
            <w:pPr>
              <w:pStyle w:val="ListBullet"/>
            </w:pPr>
            <w:r w:rsidRPr="00920CB9">
              <w:t>tearing</w:t>
            </w:r>
          </w:p>
          <w:p w:rsidR="00000000" w:rsidRPr="00920CB9" w:rsidP="00920CB9">
            <w:pPr>
              <w:pStyle w:val="ListBullet"/>
            </w:pPr>
            <w:r w:rsidRPr="00920CB9">
              <w:t>thick ends</w:t>
            </w:r>
          </w:p>
          <w:p w:rsidR="00000000" w:rsidRPr="00920CB9" w:rsidP="00920CB9">
            <w:pPr>
              <w:pStyle w:val="ListBullet"/>
            </w:pPr>
            <w:r w:rsidRPr="00920CB9">
              <w:t>weakness</w:t>
            </w:r>
          </w:p>
          <w:p w:rsidR="00000000" w:rsidRPr="00920CB9" w:rsidP="00920CB9">
            <w:pPr>
              <w:pStyle w:val="ListBullet"/>
            </w:pPr>
            <w:r w:rsidRPr="00920CB9">
              <w:t>webbing</w:t>
            </w:r>
          </w:p>
          <w:p w:rsidR="00000000" w:rsidRPr="00920CB9" w:rsidP="00920CB9">
            <w:pPr>
              <w:pStyle w:val="ListBullet"/>
            </w:pPr>
            <w:r w:rsidRPr="00920CB9">
              <w:t>whiskers</w:t>
            </w:r>
          </w:p>
          <w:p w:rsidR="00000000" w:rsidRPr="00920CB9" w:rsidP="00920CB9">
            <w:pPr>
              <w:pStyle w:val="ListBullet"/>
            </w:pPr>
            <w:r w:rsidRPr="00920CB9">
              <w:t>worm holes</w:t>
            </w:r>
          </w:p>
          <w:p w:rsidR="00000000" w:rsidP="00920CB9">
            <w:pPr>
              <w:pStyle w:val="ListBullet"/>
              <w:rPr>
                <w:lang w:val="en-NZ"/>
              </w:rPr>
            </w:pPr>
            <w:r w:rsidRPr="00920CB9">
              <w:t>wrong diameter.</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Workplace requirements</w:t>
            </w:r>
            <w:r w:rsidRPr="00920CB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enterprise-specific requirements</w:t>
            </w:r>
          </w:p>
          <w:p w:rsidR="00000000" w:rsidRPr="00920CB9" w:rsidP="00920CB9">
            <w:pPr>
              <w:pStyle w:val="ListBullet"/>
            </w:pPr>
            <w:r w:rsidRPr="00920CB9">
              <w:t>OH&amp;S requirements</w:t>
            </w:r>
          </w:p>
          <w:p w:rsidR="00000000" w:rsidRPr="00920CB9" w:rsidP="00920CB9">
            <w:pPr>
              <w:pStyle w:val="ListBullet"/>
            </w:pPr>
            <w:r w:rsidRPr="00920CB9">
              <w:t>Quality Assurance (QA) requirements</w:t>
            </w:r>
          </w:p>
          <w:p w:rsidR="00000000" w:rsidRPr="00920CB9" w:rsidP="00920CB9">
            <w:pPr>
              <w:pStyle w:val="ListBullet"/>
            </w:pPr>
            <w:r w:rsidRPr="00920CB9">
              <w:t>Standard Operating Procedures (SOPs)</w:t>
            </w:r>
          </w:p>
          <w:p w:rsidR="00000000" w:rsidRPr="00920CB9" w:rsidP="00920CB9">
            <w:pPr>
              <w:pStyle w:val="ListBullet"/>
            </w:pPr>
            <w:r w:rsidRPr="00920CB9">
              <w:t>the ability to perform the task to production requirements</w:t>
            </w:r>
          </w:p>
          <w:p w:rsidR="00000000" w:rsidP="00920CB9">
            <w:pPr>
              <w:pStyle w:val="ListBullet"/>
              <w:rPr>
                <w:lang w:val="en-NZ"/>
              </w:rPr>
            </w:pPr>
            <w:r w:rsidRPr="00920CB9">
              <w:t>work instructions.</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Product specifications</w:t>
            </w:r>
            <w:r w:rsidRPr="00920CB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colour</w:t>
            </w:r>
          </w:p>
          <w:p w:rsidR="00000000" w:rsidRPr="00920CB9" w:rsidP="00920CB9">
            <w:pPr>
              <w:pStyle w:val="ListBullet"/>
            </w:pPr>
            <w:r w:rsidRPr="00920CB9">
              <w:t>consistency or firmness</w:t>
            </w:r>
          </w:p>
          <w:p w:rsidR="00000000" w:rsidRPr="00920CB9" w:rsidP="00920CB9">
            <w:pPr>
              <w:pStyle w:val="ListBullet"/>
            </w:pPr>
            <w:r w:rsidRPr="00920CB9">
              <w:t>shape</w:t>
            </w:r>
          </w:p>
          <w:p w:rsidR="00000000" w:rsidRPr="00920CB9" w:rsidP="00920CB9">
            <w:pPr>
              <w:pStyle w:val="ListBullet"/>
            </w:pPr>
            <w:r w:rsidRPr="00920CB9">
              <w:t>size</w:t>
            </w:r>
          </w:p>
          <w:p w:rsidR="00000000" w:rsidRPr="00920CB9" w:rsidP="00920CB9">
            <w:pPr>
              <w:pStyle w:val="ListBullet"/>
            </w:pPr>
            <w:r w:rsidRPr="00920CB9">
              <w:t>thickness</w:t>
            </w:r>
          </w:p>
          <w:p w:rsidR="00000000" w:rsidP="00920CB9">
            <w:pPr>
              <w:pStyle w:val="ListBullet"/>
              <w:rPr>
                <w:lang w:val="en-NZ"/>
              </w:rPr>
            </w:pPr>
            <w:r w:rsidRPr="00920CB9">
              <w:t>weight.</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OH</w:t>
            </w:r>
            <w:r w:rsidRPr="00920CB9">
              <w:t>&amp;</w:t>
            </w:r>
            <w:r w:rsidRPr="00920CB9">
              <w:rPr>
                <w:rStyle w:val="BoldandItalics"/>
              </w:rPr>
              <w:t>S</w:t>
            </w:r>
            <w:r w:rsidRPr="00920CB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enterprise OH&amp;S policies, procedures and programs</w:t>
            </w:r>
          </w:p>
          <w:p w:rsidR="00000000" w:rsidRPr="00920CB9" w:rsidP="00920CB9">
            <w:pPr>
              <w:pStyle w:val="ListBullet"/>
            </w:pPr>
            <w:r w:rsidRPr="00920CB9">
              <w:t>OH&amp;S legal requirements</w:t>
            </w:r>
          </w:p>
          <w:p w:rsidR="00000000" w:rsidRPr="00920CB9" w:rsidP="00920CB9">
            <w:pPr>
              <w:pStyle w:val="ListBullet"/>
            </w:pPr>
            <w:r w:rsidRPr="00920CB9">
              <w:t>Personal Protective Equipment (PPE) which may include:</w:t>
            </w:r>
          </w:p>
          <w:p w:rsidR="00000000" w:rsidRPr="00920CB9" w:rsidP="00920CB9">
            <w:pPr>
              <w:pStyle w:val="ListBullet2"/>
            </w:pPr>
            <w:r w:rsidRPr="00920CB9">
              <w:t>coats and aprons</w:t>
            </w:r>
          </w:p>
          <w:p w:rsidR="00000000" w:rsidRPr="00920CB9" w:rsidP="00920CB9">
            <w:pPr>
              <w:pStyle w:val="ListBullet2"/>
            </w:pPr>
            <w:r w:rsidRPr="00920CB9">
              <w:t>ear plugs or muffs</w:t>
            </w:r>
          </w:p>
          <w:p w:rsidR="00000000" w:rsidRPr="00920CB9" w:rsidP="00920CB9">
            <w:pPr>
              <w:pStyle w:val="ListBullet2"/>
            </w:pPr>
            <w:r w:rsidRPr="00920CB9">
              <w:t>eye and facial protection</w:t>
            </w:r>
          </w:p>
          <w:p w:rsidR="00000000" w:rsidRPr="00920CB9" w:rsidP="00920CB9">
            <w:pPr>
              <w:pStyle w:val="ListBullet2"/>
            </w:pPr>
            <w:r w:rsidRPr="00920CB9">
              <w:t>head-wear</w:t>
            </w:r>
          </w:p>
          <w:p w:rsidR="00000000" w:rsidRPr="00920CB9" w:rsidP="00920CB9">
            <w:pPr>
              <w:pStyle w:val="ListBullet2"/>
            </w:pPr>
            <w:r w:rsidRPr="00920CB9">
              <w:t>lifting assistance</w:t>
            </w:r>
          </w:p>
          <w:p w:rsidR="00000000" w:rsidRPr="00920CB9" w:rsidP="00920CB9">
            <w:pPr>
              <w:pStyle w:val="ListBullet2"/>
            </w:pPr>
            <w:r w:rsidRPr="00920CB9">
              <w:t>protective boot covers</w:t>
            </w:r>
          </w:p>
          <w:p w:rsidR="00000000" w:rsidRPr="00920CB9" w:rsidP="00920CB9">
            <w:pPr>
              <w:pStyle w:val="ListBullet2"/>
            </w:pPr>
            <w:r w:rsidRPr="00920CB9">
              <w:t>protective hand and arm covering</w:t>
            </w:r>
          </w:p>
          <w:p w:rsidR="00000000" w:rsidRPr="00920CB9" w:rsidP="00920CB9">
            <w:pPr>
              <w:pStyle w:val="ListBullet2"/>
            </w:pPr>
            <w:r w:rsidRPr="00920CB9">
              <w:t>protective head and hair covering</w:t>
            </w:r>
          </w:p>
          <w:p w:rsidR="00000000" w:rsidRPr="00920CB9" w:rsidP="00920CB9">
            <w:pPr>
              <w:pStyle w:val="ListBullet2"/>
            </w:pPr>
            <w:r w:rsidRPr="00920CB9">
              <w:t>uniforms</w:t>
            </w:r>
          </w:p>
          <w:p w:rsidR="00000000" w:rsidRPr="00920CB9" w:rsidP="00920CB9">
            <w:pPr>
              <w:pStyle w:val="ListBullet2"/>
            </w:pPr>
            <w:r w:rsidRPr="00920CB9">
              <w:t>waterproof clothing</w:t>
            </w:r>
          </w:p>
          <w:p w:rsidR="00000000" w:rsidRPr="00920CB9" w:rsidP="00920CB9">
            <w:pPr>
              <w:pStyle w:val="ListBullet2"/>
            </w:pPr>
            <w:r w:rsidRPr="00920CB9">
              <w:t>work, safety or waterproof footwear</w:t>
            </w:r>
          </w:p>
          <w:p w:rsidR="00000000" w:rsidP="00920CB9">
            <w:pPr>
              <w:pStyle w:val="ListBullet"/>
              <w:rPr>
                <w:lang w:val="en-NZ"/>
              </w:rPr>
            </w:pPr>
            <w:r w:rsidRPr="00920CB9">
              <w:t>requirements set out in st</w:t>
            </w:r>
            <w:r w:rsidRPr="00920CB9">
              <w:t>andards and codes of practice.</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Hygiene and sanitation requirements</w:t>
            </w:r>
            <w:r w:rsidRPr="00920CB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relevant government regulations</w:t>
            </w:r>
          </w:p>
          <w:p w:rsidR="00000000" w:rsidP="00920CB9">
            <w:pPr>
              <w:pStyle w:val="ListBullet"/>
              <w:rPr>
                <w:lang w:val="en-NZ"/>
              </w:rPr>
            </w:pPr>
            <w:r w:rsidRPr="00920CB9">
              <w:t>workplace requirements.</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Communication</w:t>
            </w:r>
            <w:r w:rsidRPr="00920CB9">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asking questions</w:t>
            </w:r>
          </w:p>
          <w:p w:rsidR="00000000" w:rsidRPr="00920CB9" w:rsidP="00920CB9">
            <w:pPr>
              <w:pStyle w:val="ListBullet"/>
            </w:pPr>
            <w:r w:rsidRPr="00920CB9">
              <w:t>communicating with diverse individuals and groups</w:t>
            </w:r>
          </w:p>
          <w:p w:rsidR="00000000" w:rsidRPr="00920CB9" w:rsidP="00920CB9">
            <w:pPr>
              <w:pStyle w:val="ListBullet"/>
            </w:pPr>
            <w:r w:rsidRPr="00920CB9">
              <w:t>listening and understanding</w:t>
            </w:r>
          </w:p>
          <w:p w:rsidR="00000000" w:rsidRPr="00920CB9" w:rsidP="00920CB9">
            <w:pPr>
              <w:pStyle w:val="ListBullet"/>
            </w:pPr>
            <w:r w:rsidRPr="00920CB9">
              <w:t>reading and interpreting workplace-related documentation</w:t>
            </w:r>
          </w:p>
          <w:p w:rsidR="00000000" w:rsidP="00920CB9">
            <w:pPr>
              <w:pStyle w:val="ListBullet"/>
              <w:rPr>
                <w:lang w:val="en-NZ"/>
              </w:rPr>
            </w:pPr>
            <w:r w:rsidRPr="00920CB9">
              <w:t>speaking clearly and directly.</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Mathematical skills</w:t>
            </w:r>
            <w:r w:rsidRPr="00920CB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accurate recording of volume, weight and quantity in standard formats and proformas</w:t>
            </w:r>
          </w:p>
          <w:p w:rsidR="00000000" w:rsidRPr="00920CB9" w:rsidP="00920CB9">
            <w:pPr>
              <w:pStyle w:val="ListBullet"/>
            </w:pPr>
            <w:r w:rsidRPr="00920CB9">
              <w:t>interpreting and draw</w:t>
            </w:r>
            <w:r w:rsidRPr="00920CB9">
              <w:t>ing conclusions from routine charts, bar graphs, pie charts, etc</w:t>
            </w:r>
          </w:p>
          <w:p w:rsidR="00000000" w:rsidRPr="00920CB9" w:rsidP="00920CB9">
            <w:pPr>
              <w:pStyle w:val="ListBullet"/>
            </w:pPr>
            <w:r w:rsidRPr="00920CB9">
              <w:t>routine estimations and calculations using a range of specified formulas and procedures</w:t>
            </w:r>
          </w:p>
          <w:p w:rsidR="00000000" w:rsidP="00920CB9">
            <w:pPr>
              <w:pStyle w:val="ListBullet"/>
              <w:rPr>
                <w:lang w:val="en-NZ"/>
              </w:rPr>
            </w:pPr>
            <w:r w:rsidRPr="00920CB9">
              <w:t>routine estimation and calculation involving percentages, comparisons, variations.</w:t>
            </w:r>
          </w:p>
        </w:tc>
      </w:tr>
      <w:tr w:rsidTr="009F14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BoldandItalics"/>
              </w:rPr>
              <w:t>Regulatory requirements</w:t>
            </w:r>
            <w:r w:rsidRPr="00920CB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ListBullet"/>
            </w:pPr>
            <w:r w:rsidRPr="00920CB9">
              <w:t>Export Control Act</w:t>
            </w:r>
          </w:p>
          <w:p w:rsidR="00000000" w:rsidRPr="00920CB9" w:rsidP="00920CB9">
            <w:pPr>
              <w:pStyle w:val="ListBullet"/>
            </w:pPr>
            <w:r w:rsidRPr="00920CB9">
              <w:t>federal, state and territory regulations regarding meat processing</w:t>
            </w:r>
          </w:p>
          <w:p w:rsidR="00000000" w:rsidRPr="00920CB9" w:rsidP="00920CB9">
            <w:pPr>
              <w:pStyle w:val="ListBullet"/>
            </w:pPr>
            <w:r w:rsidRPr="00920CB9">
              <w:t>hygiene and sanitation requirements</w:t>
            </w:r>
          </w:p>
          <w:p w:rsidR="00000000" w:rsidRPr="00920CB9" w:rsidP="00920CB9">
            <w:pPr>
              <w:pStyle w:val="ListBullet"/>
            </w:pPr>
            <w:r w:rsidRPr="00920CB9">
              <w:t>relevant Australian Standards</w:t>
            </w:r>
          </w:p>
          <w:p w:rsidR="00000000" w:rsidRPr="00920CB9" w:rsidP="00920CB9">
            <w:pPr>
              <w:pStyle w:val="ListBullet"/>
            </w:pPr>
            <w:r w:rsidRPr="00920CB9">
              <w:t>relevant regulations.</w:t>
            </w:r>
          </w:p>
        </w:tc>
      </w:tr>
    </w:tbl>
    <w:p w:rsidR="009F14F1" w:rsidP="00920CB9">
      <w:pPr>
        <w:pStyle w:val="BodyText"/>
      </w:pPr>
    </w:p>
    <w:p w:rsidR="009F14F1" w:rsidP="00920CB9">
      <w:pPr>
        <w:pStyle w:val="BodyText"/>
      </w:pPr>
    </w:p>
    <w:p w:rsidR="00000000" w:rsidRPr="00920CB9" w:rsidP="00920CB9">
      <w:pPr>
        <w:pStyle w:val="Heading1"/>
      </w:pPr>
      <w:bookmarkStart w:id="12" w:name="O_336889"/>
      <w:bookmarkEnd w:id="12"/>
      <w:r w:rsidRPr="00920CB9">
        <w:t>Unit Sector(s)</w:t>
      </w:r>
    </w:p>
    <w:tbl>
      <w:tblPr>
        <w:tblW w:w="0" w:type="auto"/>
        <w:tblLayout w:type="fixed"/>
        <w:tblCellMar>
          <w:left w:w="62" w:type="dxa"/>
          <w:right w:w="62" w:type="dxa"/>
        </w:tblCellMar>
        <w:tblLook w:val="0000"/>
      </w:tblPr>
      <w:tblGrid>
        <w:gridCol w:w="2654"/>
        <w:gridCol w:w="5868"/>
      </w:tblGrid>
      <w:tr w:rsidTr="009F14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p>
        </w:tc>
      </w:tr>
    </w:tbl>
    <w:p w:rsidR="009F14F1" w:rsidP="00920CB9">
      <w:pPr>
        <w:pStyle w:val="BodyText"/>
      </w:pPr>
    </w:p>
    <w:p w:rsidR="009F14F1" w:rsidP="00920CB9">
      <w:pPr>
        <w:pStyle w:val="BodyText"/>
      </w:pPr>
    </w:p>
    <w:p w:rsidR="00000000" w:rsidRPr="00920CB9" w:rsidP="00920CB9">
      <w:pPr>
        <w:pStyle w:val="Heading1"/>
      </w:pPr>
      <w:bookmarkStart w:id="13" w:name="O_336878"/>
      <w:bookmarkEnd w:id="13"/>
      <w:r w:rsidRPr="00920CB9">
        <w:t>Co-requisite units</w:t>
      </w:r>
    </w:p>
    <w:tbl>
      <w:tblPr>
        <w:tblW w:w="0" w:type="auto"/>
        <w:tblLayout w:type="fixed"/>
        <w:tblCellMar>
          <w:left w:w="62" w:type="dxa"/>
          <w:right w:w="62" w:type="dxa"/>
        </w:tblCellMar>
        <w:tblLook w:val="0000"/>
      </w:tblPr>
      <w:tblGrid>
        <w:gridCol w:w="2641"/>
        <w:gridCol w:w="1322"/>
        <w:gridCol w:w="4559"/>
      </w:tblGrid>
      <w:tr w:rsidTr="009F14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p>
        </w:tc>
      </w:tr>
      <w:tr w:rsidTr="009F14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p>
        </w:tc>
      </w:tr>
      <w:tr w:rsidTr="009F14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p>
        </w:tc>
      </w:tr>
    </w:tbl>
    <w:p w:rsidR="009F14F1" w:rsidP="00920CB9">
      <w:pPr>
        <w:pStyle w:val="BodyText"/>
      </w:pPr>
    </w:p>
    <w:p w:rsidR="009F14F1" w:rsidP="00920CB9">
      <w:pPr>
        <w:pStyle w:val="BodyText"/>
      </w:pPr>
    </w:p>
    <w:p w:rsidR="00000000" w:rsidRPr="00920CB9" w:rsidP="00920CB9">
      <w:pPr>
        <w:pStyle w:val="Heading1"/>
      </w:pPr>
      <w:bookmarkStart w:id="14" w:name="O_336877"/>
      <w:bookmarkEnd w:id="14"/>
      <w:r w:rsidRPr="00920CB9">
        <w:t>Competency field</w:t>
      </w:r>
    </w:p>
    <w:tbl>
      <w:tblPr>
        <w:tblW w:w="0" w:type="auto"/>
        <w:tblLayout w:type="fixed"/>
        <w:tblCellMar>
          <w:left w:w="62" w:type="dxa"/>
          <w:right w:w="62" w:type="dxa"/>
        </w:tblCellMar>
        <w:tblLook w:val="0000"/>
      </w:tblPr>
      <w:tblGrid>
        <w:gridCol w:w="2784"/>
        <w:gridCol w:w="5738"/>
      </w:tblGrid>
      <w:tr w:rsidTr="009F14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CB9">
            <w:pPr>
              <w:pStyle w:val="BodyText"/>
              <w:rPr>
                <w:lang w:val="en-NZ"/>
              </w:rPr>
            </w:pPr>
            <w:r w:rsidRPr="00920C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CB9" w:rsidP="00920CB9">
            <w:pPr>
              <w:pStyle w:val="BodyText"/>
            </w:pPr>
          </w:p>
        </w:tc>
      </w:tr>
    </w:tbl>
    <w:p w:rsidR="009F14F1" w:rsidP="00920CB9">
      <w:pPr>
        <w:pStyle w:val="BodyText"/>
      </w:pPr>
    </w:p>
    <w:p w:rsidR="009F14F1" w:rsidP="00920CB9">
      <w:pPr>
        <w:pStyle w:val="BodyText"/>
      </w:pPr>
    </w:p>
    <w:p w:rsidR="00000000" w:rsidRPr="00920CB9" w:rsidP="00920CB9"/>
    <w:sectPr w:rsidSect="00920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4F1" w:rsidP="009F1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F1" w:rsidP="00920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14F1" w:rsidP="00920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14F1" w:rsidP="00920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4F1" w:rsidP="009F14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F1" w:rsidP="00920CB9">
    <w:pPr>
      <w:pStyle w:val="Header"/>
      <w:framePr w:wrap="around"/>
    </w:pPr>
    <w:r>
      <w:fldChar w:fldCharType="begin"/>
    </w:r>
    <w:r>
      <w:instrText xml:space="preserve"> TITLE   \* MERGEFORMAT </w:instrText>
    </w:r>
    <w:r>
      <w:fldChar w:fldCharType="separate"/>
    </w:r>
    <w:r>
      <w:t>MTMS210B Select, identify and prepare casings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14F1" w:rsidP="00920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6A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6EA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E0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CB9"/>
    <w:pPr>
      <w:spacing w:before="360" w:after="60"/>
      <w:outlineLvl w:val="0"/>
    </w:pPr>
    <w:rPr>
      <w:sz w:val="32"/>
    </w:rPr>
  </w:style>
  <w:style w:type="paragraph" w:styleId="Heading2">
    <w:name w:val="heading 2"/>
    <w:basedOn w:val="HeadingBase"/>
    <w:next w:val="BodyText"/>
    <w:link w:val="Heading2Char"/>
    <w:qFormat/>
    <w:rsid w:val="00920CB9"/>
    <w:pPr>
      <w:keepLines/>
      <w:spacing w:before="240" w:after="120"/>
      <w:outlineLvl w:val="1"/>
    </w:pPr>
    <w:rPr>
      <w:sz w:val="28"/>
      <w:szCs w:val="40"/>
    </w:rPr>
  </w:style>
  <w:style w:type="paragraph" w:styleId="Heading3">
    <w:name w:val="heading 3"/>
    <w:basedOn w:val="HeadingBase"/>
    <w:next w:val="BodyText"/>
    <w:link w:val="Heading3Char"/>
    <w:qFormat/>
    <w:rsid w:val="00920CB9"/>
    <w:pPr>
      <w:spacing w:before="180" w:after="120"/>
      <w:outlineLvl w:val="2"/>
    </w:pPr>
    <w:rPr>
      <w:spacing w:val="-10"/>
      <w:kern w:val="32"/>
    </w:rPr>
  </w:style>
  <w:style w:type="paragraph" w:styleId="Heading4">
    <w:name w:val="heading 4"/>
    <w:basedOn w:val="HeadingBase"/>
    <w:next w:val="BodyText"/>
    <w:link w:val="Heading4Char"/>
    <w:qFormat/>
    <w:rsid w:val="00920CB9"/>
    <w:pPr>
      <w:spacing w:before="160" w:after="120"/>
      <w:outlineLvl w:val="3"/>
    </w:pPr>
    <w:rPr>
      <w:sz w:val="22"/>
    </w:rPr>
  </w:style>
  <w:style w:type="paragraph" w:styleId="Heading5">
    <w:name w:val="heading 5"/>
    <w:basedOn w:val="HeadingBase"/>
    <w:next w:val="Normal"/>
    <w:link w:val="Heading5Char"/>
    <w:qFormat/>
    <w:rsid w:val="00920CB9"/>
    <w:pPr>
      <w:spacing w:before="80"/>
      <w:outlineLvl w:val="4"/>
    </w:pPr>
    <w:rPr>
      <w:color w:val="918585"/>
      <w:sz w:val="20"/>
    </w:rPr>
  </w:style>
  <w:style w:type="paragraph" w:styleId="Heading6">
    <w:name w:val="heading 6"/>
    <w:basedOn w:val="HeadingBase"/>
    <w:next w:val="Normal"/>
    <w:link w:val="Heading6Char"/>
    <w:qFormat/>
    <w:rsid w:val="00920CB9"/>
    <w:pPr>
      <w:spacing w:before="60"/>
      <w:outlineLvl w:val="5"/>
    </w:pPr>
    <w:rPr>
      <w:color w:val="918585"/>
      <w:sz w:val="20"/>
    </w:rPr>
  </w:style>
  <w:style w:type="paragraph" w:styleId="Heading7">
    <w:name w:val="heading 7"/>
    <w:basedOn w:val="Normal"/>
    <w:next w:val="Normal"/>
    <w:link w:val="Heading7Char"/>
    <w:qFormat/>
    <w:rsid w:val="00920CB9"/>
    <w:pPr>
      <w:ind w:left="720"/>
      <w:outlineLvl w:val="6"/>
    </w:pPr>
    <w:rPr>
      <w:i/>
    </w:rPr>
  </w:style>
  <w:style w:type="paragraph" w:styleId="Heading8">
    <w:name w:val="heading 8"/>
    <w:basedOn w:val="Normal"/>
    <w:next w:val="Normal"/>
    <w:link w:val="Heading8Char"/>
    <w:qFormat/>
    <w:rsid w:val="00920CB9"/>
    <w:pPr>
      <w:ind w:left="720"/>
      <w:outlineLvl w:val="7"/>
    </w:pPr>
    <w:rPr>
      <w:i/>
    </w:rPr>
  </w:style>
  <w:style w:type="paragraph" w:styleId="Heading9">
    <w:name w:val="heading 9"/>
    <w:basedOn w:val="Normal"/>
    <w:next w:val="Normal"/>
    <w:link w:val="Heading9Char"/>
    <w:qFormat/>
    <w:rsid w:val="00920CB9"/>
    <w:pPr>
      <w:ind w:left="720"/>
      <w:outlineLvl w:val="8"/>
    </w:pPr>
    <w:rPr>
      <w:i/>
    </w:rPr>
  </w:style>
  <w:style w:type="character" w:default="1" w:styleId="DefaultParagraphFont">
    <w:name w:val="Default Paragraph Font"/>
    <w:uiPriority w:val="1"/>
    <w:unhideWhenUsed/>
    <w:rsid w:val="00920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CB9"/>
  </w:style>
  <w:style w:type="character" w:customStyle="1" w:styleId="Heading1Char">
    <w:name w:val="Heading 1 Char"/>
    <w:basedOn w:val="DefaultParagraphFont"/>
    <w:link w:val="Heading1"/>
    <w:rsid w:val="00920CB9"/>
    <w:rPr>
      <w:rFonts w:ascii="Times New Roman" w:eastAsia="Times New Roman" w:hAnsi="Times New Roman" w:cs="Times New Roman"/>
      <w:b/>
      <w:sz w:val="32"/>
      <w:szCs w:val="20"/>
      <w:lang w:eastAsia="en-US"/>
    </w:rPr>
  </w:style>
  <w:style w:type="paragraph" w:styleId="BodyText">
    <w:name w:val="Body Text"/>
    <w:basedOn w:val="Normal"/>
    <w:link w:val="BodyTextChar"/>
    <w:rsid w:val="00920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CB9"/>
    <w:rPr>
      <w:rFonts w:ascii="Times New Roman" w:eastAsia="Times New Roman" w:hAnsi="Times New Roman" w:cs="Times New Roman"/>
      <w:sz w:val="24"/>
      <w:lang w:val="en-US" w:eastAsia="en-US"/>
    </w:rPr>
  </w:style>
  <w:style w:type="paragraph" w:styleId="Footer">
    <w:name w:val="footer"/>
    <w:basedOn w:val="Normal"/>
    <w:link w:val="FooterChar"/>
    <w:rsid w:val="00920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CB9"/>
    <w:rPr>
      <w:rFonts w:ascii="Times New Roman" w:eastAsia="Times New Roman" w:hAnsi="Times New Roman" w:cs="Times New Roman"/>
      <w:sz w:val="16"/>
      <w:lang w:val="en-US" w:eastAsia="en-US"/>
    </w:rPr>
  </w:style>
  <w:style w:type="paragraph" w:styleId="List">
    <w:name w:val="List"/>
    <w:basedOn w:val="BodyText"/>
    <w:next w:val="BodyText"/>
    <w:rsid w:val="00920CB9"/>
    <w:pPr>
      <w:tabs>
        <w:tab w:val="left" w:pos="340"/>
      </w:tabs>
      <w:spacing w:before="60" w:after="60"/>
      <w:ind w:left="340" w:hanging="340"/>
    </w:pPr>
  </w:style>
  <w:style w:type="paragraph" w:styleId="ListBullet">
    <w:name w:val="List Bullet"/>
    <w:basedOn w:val="List"/>
    <w:rsid w:val="00920CB9"/>
    <w:pPr>
      <w:numPr>
        <w:numId w:val="13"/>
      </w:numPr>
      <w:tabs>
        <w:tab w:val="clear" w:pos="340"/>
      </w:tabs>
      <w:spacing w:before="40" w:after="40"/>
    </w:pPr>
  </w:style>
  <w:style w:type="character" w:customStyle="1" w:styleId="SpecialBold">
    <w:name w:val="Special Bold"/>
    <w:basedOn w:val="DefaultParagraphFont"/>
    <w:rsid w:val="00920CB9"/>
    <w:rPr>
      <w:b/>
      <w:spacing w:val="0"/>
    </w:rPr>
  </w:style>
  <w:style w:type="paragraph" w:styleId="ListBullet2">
    <w:name w:val="List Bullet 2"/>
    <w:basedOn w:val="List2"/>
    <w:rsid w:val="00920CB9"/>
    <w:pPr>
      <w:numPr>
        <w:numId w:val="14"/>
      </w:numPr>
      <w:tabs>
        <w:tab w:val="clear" w:pos="680"/>
      </w:tabs>
    </w:pPr>
  </w:style>
  <w:style w:type="paragraph" w:styleId="Header">
    <w:name w:val="header"/>
    <w:basedOn w:val="Normal"/>
    <w:link w:val="HeaderChar"/>
    <w:rsid w:val="00920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C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CB9"/>
    <w:pPr>
      <w:spacing w:before="240" w:after="120"/>
      <w:outlineLvl w:val="0"/>
    </w:pPr>
    <w:rPr>
      <w:rFonts w:ascii="Times New Roman" w:hAnsi="Times New Roman"/>
      <w:b/>
      <w:sz w:val="28"/>
    </w:rPr>
  </w:style>
  <w:style w:type="paragraph" w:customStyle="1" w:styleId="AllowPageBreak">
    <w:name w:val="AllowPageBreak"/>
    <w:rsid w:val="00920C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0CB9"/>
    <w:pPr>
      <w:tabs>
        <w:tab w:val="left" w:pos="680"/>
      </w:tabs>
      <w:spacing w:before="60" w:after="60"/>
      <w:ind w:left="680" w:hanging="340"/>
    </w:pPr>
  </w:style>
  <w:style w:type="character" w:customStyle="1" w:styleId="Underline">
    <w:name w:val="Underline"/>
    <w:basedOn w:val="DefaultParagraphFont"/>
    <w:qFormat/>
    <w:rsid w:val="00920CB9"/>
    <w:rPr>
      <w:u w:val="single"/>
    </w:rPr>
  </w:style>
  <w:style w:type="character" w:customStyle="1" w:styleId="BoldandItalics">
    <w:name w:val="Bold and Italics"/>
    <w:qFormat/>
    <w:rsid w:val="00920CB9"/>
    <w:rPr>
      <w:b/>
      <w:i/>
      <w:u w:val="none"/>
    </w:rPr>
  </w:style>
  <w:style w:type="character" w:customStyle="1" w:styleId="Heading2Char">
    <w:name w:val="Heading 2 Char"/>
    <w:basedOn w:val="DefaultParagraphFont"/>
    <w:link w:val="Heading2"/>
    <w:rsid w:val="00920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CB9"/>
    <w:rPr>
      <w:rFonts w:ascii="Courier New" w:eastAsia="Times New Roman" w:hAnsi="Courier New" w:cs="Times New Roman"/>
      <w:i/>
      <w:szCs w:val="20"/>
      <w:lang w:val="en-US" w:eastAsia="en-US"/>
    </w:rPr>
  </w:style>
  <w:style w:type="paragraph" w:customStyle="1" w:styleId="HeadingBase">
    <w:name w:val="Heading Base"/>
    <w:rsid w:val="00920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CB9"/>
    <w:pPr>
      <w:tabs>
        <w:tab w:val="right" w:leader="dot" w:pos="9072"/>
      </w:tabs>
      <w:ind w:left="567"/>
    </w:pPr>
    <w:rPr>
      <w:szCs w:val="22"/>
    </w:rPr>
  </w:style>
  <w:style w:type="paragraph" w:customStyle="1" w:styleId="TOCBase">
    <w:name w:val="TOC Base"/>
    <w:rsid w:val="00920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CB9"/>
    <w:pPr>
      <w:tabs>
        <w:tab w:val="right" w:leader="dot" w:pos="9072"/>
      </w:tabs>
      <w:spacing w:before="40" w:after="40"/>
      <w:ind w:left="284"/>
    </w:pPr>
    <w:rPr>
      <w:rFonts w:ascii="Times New Roman" w:hAnsi="Times New Roman"/>
    </w:rPr>
  </w:style>
  <w:style w:type="paragraph" w:styleId="TOC1">
    <w:name w:val="toc 1"/>
    <w:basedOn w:val="TOCBase"/>
    <w:next w:val="Normal"/>
    <w:rsid w:val="00920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CB9"/>
    <w:pPr>
      <w:spacing w:before="5040"/>
      <w:jc w:val="center"/>
    </w:pPr>
    <w:rPr>
      <w:sz w:val="48"/>
      <w:szCs w:val="72"/>
      <w:lang w:val="en-US"/>
    </w:rPr>
  </w:style>
  <w:style w:type="character" w:customStyle="1" w:styleId="TitleChar">
    <w:name w:val="Title Char"/>
    <w:basedOn w:val="DefaultParagraphFont"/>
    <w:link w:val="Title"/>
    <w:rsid w:val="00920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CB9"/>
    <w:pPr>
      <w:tabs>
        <w:tab w:val="left" w:pos="3600"/>
        <w:tab w:val="left" w:pos="3958"/>
      </w:tabs>
    </w:pPr>
  </w:style>
  <w:style w:type="paragraph" w:customStyle="1" w:styleId="Note">
    <w:name w:val="Note"/>
    <w:basedOn w:val="BodyText"/>
    <w:rsid w:val="00920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CB9"/>
    <w:pPr>
      <w:framePr w:wrap="auto" w:hAnchor="text" w:y="6049"/>
    </w:pPr>
    <w:rPr>
      <w:color w:val="000000"/>
      <w:sz w:val="40"/>
    </w:rPr>
  </w:style>
  <w:style w:type="paragraph" w:customStyle="1" w:styleId="TOCTitle">
    <w:name w:val="TOCTitle"/>
    <w:basedOn w:val="Heading1"/>
    <w:rsid w:val="00920CB9"/>
    <w:pPr>
      <w:spacing w:after="240"/>
      <w:jc w:val="center"/>
      <w:outlineLvl w:val="9"/>
    </w:pPr>
    <w:rPr>
      <w:caps/>
    </w:rPr>
  </w:style>
  <w:style w:type="paragraph" w:customStyle="1" w:styleId="Version">
    <w:name w:val="Version"/>
    <w:rsid w:val="00920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CB9"/>
    <w:pPr>
      <w:keepNext w:val="0"/>
      <w:tabs>
        <w:tab w:val="right" w:pos="4176"/>
      </w:tabs>
      <w:ind w:left="198" w:hanging="198"/>
    </w:pPr>
    <w:rPr>
      <w:rFonts w:ascii="Garamond" w:hAnsi="Garamond"/>
    </w:rPr>
  </w:style>
  <w:style w:type="paragraph" w:styleId="IndexHeading">
    <w:name w:val="index heading"/>
    <w:basedOn w:val="Normal"/>
    <w:next w:val="Index1"/>
    <w:semiHidden/>
    <w:rsid w:val="00920CB9"/>
    <w:pPr>
      <w:spacing w:before="120" w:after="120"/>
    </w:pPr>
    <w:rPr>
      <w:rFonts w:ascii="Arial" w:hAnsi="Arial"/>
      <w:b/>
      <w:color w:val="918585"/>
      <w:sz w:val="24"/>
    </w:rPr>
  </w:style>
  <w:style w:type="paragraph" w:customStyle="1" w:styleId="Chapter">
    <w:name w:val="Chapter"/>
    <w:basedOn w:val="Normal"/>
    <w:rsid w:val="00920CB9"/>
    <w:pPr>
      <w:spacing w:before="240"/>
    </w:pPr>
    <w:rPr>
      <w:rFonts w:ascii="Times New Roman" w:hAnsi="Times New Roman"/>
      <w:smallCaps/>
      <w:spacing w:val="80"/>
      <w:sz w:val="28"/>
    </w:rPr>
  </w:style>
  <w:style w:type="paragraph" w:customStyle="1" w:styleId="InChapter">
    <w:name w:val="InChapter"/>
    <w:basedOn w:val="Heading3"/>
    <w:rsid w:val="00920CB9"/>
    <w:pPr>
      <w:spacing w:after="240"/>
      <w:outlineLvl w:val="9"/>
    </w:pPr>
    <w:rPr>
      <w:noProof/>
    </w:rPr>
  </w:style>
  <w:style w:type="paragraph" w:styleId="Index2">
    <w:name w:val="index 2"/>
    <w:basedOn w:val="Normal"/>
    <w:next w:val="Normal"/>
    <w:semiHidden/>
    <w:rsid w:val="00920CB9"/>
    <w:pPr>
      <w:tabs>
        <w:tab w:val="right" w:pos="4176"/>
      </w:tabs>
      <w:ind w:left="568" w:hanging="284"/>
    </w:pPr>
    <w:rPr>
      <w:rFonts w:ascii="Garamond" w:hAnsi="Garamond"/>
    </w:rPr>
  </w:style>
  <w:style w:type="paragraph" w:customStyle="1" w:styleId="Byline">
    <w:name w:val="Byline"/>
    <w:rsid w:val="00920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CB9"/>
    <w:pPr>
      <w:tabs>
        <w:tab w:val="clear" w:pos="3600"/>
        <w:tab w:val="clear" w:pos="3958"/>
      </w:tabs>
      <w:jc w:val="right"/>
    </w:pPr>
  </w:style>
  <w:style w:type="character" w:styleId="Emphasis">
    <w:name w:val="Emphasis"/>
    <w:basedOn w:val="DefaultParagraphFont"/>
    <w:qFormat/>
    <w:rsid w:val="00920CB9"/>
    <w:rPr>
      <w:i/>
    </w:rPr>
  </w:style>
  <w:style w:type="paragraph" w:styleId="Caption">
    <w:name w:val="caption"/>
    <w:basedOn w:val="BodyText"/>
    <w:next w:val="Normal"/>
    <w:qFormat/>
    <w:rsid w:val="00920CB9"/>
    <w:pPr>
      <w:framePr w:w="2268" w:hSpace="181" w:vSpace="181" w:wrap="around" w:vAnchor="text" w:hAnchor="page" w:x="1135" w:y="285" w:anchorLock="1"/>
    </w:pPr>
    <w:rPr>
      <w:i/>
    </w:rPr>
  </w:style>
  <w:style w:type="paragraph" w:customStyle="1" w:styleId="MiniTOCTitle">
    <w:name w:val="MiniTOCTitle"/>
    <w:basedOn w:val="Heading4"/>
    <w:rsid w:val="00920CB9"/>
    <w:pPr>
      <w:spacing w:before="240"/>
      <w:outlineLvl w:val="9"/>
    </w:pPr>
    <w:rPr>
      <w:noProof/>
      <w:sz w:val="24"/>
    </w:rPr>
  </w:style>
  <w:style w:type="paragraph" w:customStyle="1" w:styleId="MiniTOCItem">
    <w:name w:val="MiniTOCItem"/>
    <w:basedOn w:val="ListBullet"/>
    <w:rsid w:val="00920CB9"/>
    <w:pPr>
      <w:numPr>
        <w:numId w:val="0"/>
      </w:numPr>
      <w:tabs>
        <w:tab w:val="right" w:leader="dot" w:pos="6521"/>
      </w:tabs>
      <w:spacing w:before="0" w:after="0"/>
    </w:pPr>
  </w:style>
  <w:style w:type="paragraph" w:customStyle="1" w:styleId="TOFTitle">
    <w:name w:val="TOFTitle"/>
    <w:basedOn w:val="TOCTitle"/>
    <w:rsid w:val="00920CB9"/>
  </w:style>
  <w:style w:type="paragraph" w:styleId="TableofFigures">
    <w:name w:val="table of figures"/>
    <w:basedOn w:val="Normal"/>
    <w:next w:val="Normal"/>
    <w:semiHidden/>
    <w:rsid w:val="00920CB9"/>
    <w:pPr>
      <w:tabs>
        <w:tab w:val="right" w:leader="dot" w:pos="9072"/>
      </w:tabs>
      <w:ind w:left="970" w:hanging="403"/>
    </w:pPr>
    <w:rPr>
      <w:rFonts w:ascii="Times New Roman" w:hAnsi="Times New Roman"/>
      <w:b/>
    </w:rPr>
  </w:style>
  <w:style w:type="paragraph" w:styleId="ListNumber">
    <w:name w:val="List Number"/>
    <w:basedOn w:val="List"/>
    <w:rsid w:val="00920CB9"/>
    <w:pPr>
      <w:numPr>
        <w:numId w:val="11"/>
      </w:numPr>
    </w:pPr>
  </w:style>
  <w:style w:type="character" w:customStyle="1" w:styleId="WingdingSymbols">
    <w:name w:val="Wingding Symbols"/>
    <w:rsid w:val="00920CB9"/>
    <w:rPr>
      <w:rFonts w:ascii="Wingdings" w:hAnsi="Wingdings"/>
    </w:rPr>
  </w:style>
  <w:style w:type="paragraph" w:customStyle="1" w:styleId="TableHeading">
    <w:name w:val="Table Heading"/>
    <w:basedOn w:val="HeadingBase"/>
    <w:rsid w:val="00920CB9"/>
    <w:pPr>
      <w:keepLines/>
      <w:pBdr>
        <w:bottom w:val="single" w:sz="6" w:space="1" w:color="918585"/>
      </w:pBdr>
      <w:spacing w:before="240"/>
    </w:pPr>
  </w:style>
  <w:style w:type="character" w:customStyle="1" w:styleId="HotSpot">
    <w:name w:val="HotSpot"/>
    <w:rsid w:val="00920CB9"/>
    <w:rPr>
      <w:color w:val="0033CC"/>
      <w:u w:val="none"/>
    </w:rPr>
  </w:style>
  <w:style w:type="paragraph" w:customStyle="1" w:styleId="BodyTextRight">
    <w:name w:val="Body Text Right"/>
    <w:basedOn w:val="BodyText"/>
    <w:rsid w:val="00920CB9"/>
    <w:pPr>
      <w:spacing w:before="0" w:after="0"/>
      <w:jc w:val="right"/>
    </w:pPr>
  </w:style>
  <w:style w:type="paragraph" w:styleId="Index3">
    <w:name w:val="index 3"/>
    <w:basedOn w:val="ListNumber2"/>
    <w:next w:val="Normal"/>
    <w:semiHidden/>
    <w:rsid w:val="00920CB9"/>
    <w:pPr>
      <w:numPr>
        <w:numId w:val="0"/>
      </w:numPr>
      <w:tabs>
        <w:tab w:val="right" w:leader="dot" w:pos="4176"/>
      </w:tabs>
    </w:pPr>
  </w:style>
  <w:style w:type="paragraph" w:styleId="ListNumber2">
    <w:name w:val="List Number 2"/>
    <w:basedOn w:val="List2"/>
    <w:rsid w:val="00920CB9"/>
    <w:pPr>
      <w:numPr>
        <w:numId w:val="10"/>
      </w:numPr>
      <w:tabs>
        <w:tab w:val="clear" w:pos="1060"/>
      </w:tabs>
    </w:pPr>
  </w:style>
  <w:style w:type="paragraph" w:customStyle="1" w:styleId="MarginNote">
    <w:name w:val="Margin Note"/>
    <w:basedOn w:val="BodyText"/>
    <w:rsid w:val="00920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CB9"/>
    <w:rPr>
      <w:sz w:val="32"/>
    </w:rPr>
  </w:style>
  <w:style w:type="paragraph" w:customStyle="1" w:styleId="HeadingProcedure">
    <w:name w:val="Heading Procedure"/>
    <w:basedOn w:val="HeadingBase"/>
    <w:next w:val="Normal"/>
    <w:rsid w:val="00920CB9"/>
    <w:pPr>
      <w:tabs>
        <w:tab w:val="left" w:pos="0"/>
      </w:tabs>
      <w:spacing w:before="120" w:after="60"/>
    </w:pPr>
    <w:rPr>
      <w:i/>
      <w:color w:val="918585"/>
      <w:sz w:val="22"/>
    </w:rPr>
  </w:style>
  <w:style w:type="paragraph" w:customStyle="1" w:styleId="TableBodyText">
    <w:name w:val="Table Body Text"/>
    <w:basedOn w:val="BodyText"/>
    <w:rsid w:val="00920CB9"/>
    <w:pPr>
      <w:spacing w:before="60" w:after="60"/>
    </w:pPr>
  </w:style>
  <w:style w:type="paragraph" w:styleId="ListContinue">
    <w:name w:val="List Continue"/>
    <w:basedOn w:val="List"/>
    <w:rsid w:val="00920CB9"/>
    <w:pPr>
      <w:ind w:firstLine="0"/>
    </w:pPr>
  </w:style>
  <w:style w:type="paragraph" w:customStyle="1" w:styleId="ListNote">
    <w:name w:val="List Note"/>
    <w:basedOn w:val="List"/>
    <w:rsid w:val="00920CB9"/>
    <w:pPr>
      <w:pBdr>
        <w:top w:val="single" w:sz="6" w:space="2" w:color="918585"/>
        <w:bottom w:val="single" w:sz="6" w:space="2" w:color="918585"/>
      </w:pBdr>
      <w:tabs>
        <w:tab w:val="left" w:pos="1021"/>
      </w:tabs>
      <w:ind w:firstLine="0"/>
    </w:pPr>
  </w:style>
  <w:style w:type="paragraph" w:customStyle="1" w:styleId="Warning">
    <w:name w:val="Warning"/>
    <w:basedOn w:val="BodyText"/>
    <w:rsid w:val="00920CB9"/>
    <w:pPr>
      <w:shd w:val="clear" w:color="auto" w:fill="D9D9D9"/>
      <w:tabs>
        <w:tab w:val="left" w:pos="992"/>
      </w:tabs>
      <w:ind w:left="119" w:right="119"/>
    </w:pPr>
    <w:rPr>
      <w:sz w:val="20"/>
    </w:rPr>
  </w:style>
  <w:style w:type="paragraph" w:customStyle="1" w:styleId="MarginIcons">
    <w:name w:val="Margin Icons"/>
    <w:basedOn w:val="BodyText"/>
    <w:rsid w:val="00920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CB9"/>
    <w:rPr>
      <w:rFonts w:ascii="Courier New" w:hAnsi="Courier New"/>
    </w:rPr>
  </w:style>
  <w:style w:type="paragraph" w:customStyle="1" w:styleId="NoteBullet">
    <w:name w:val="Note Bullet"/>
    <w:basedOn w:val="Note"/>
    <w:rsid w:val="00920CB9"/>
    <w:pPr>
      <w:tabs>
        <w:tab w:val="clear" w:pos="680"/>
      </w:tabs>
      <w:spacing w:before="60" w:after="60"/>
    </w:pPr>
  </w:style>
  <w:style w:type="paragraph" w:customStyle="1" w:styleId="SubHeading2">
    <w:name w:val="SubHeading2"/>
    <w:basedOn w:val="HeadingBase"/>
    <w:rsid w:val="00920CB9"/>
    <w:pPr>
      <w:spacing w:before="240" w:after="60"/>
    </w:pPr>
    <w:rPr>
      <w:sz w:val="20"/>
    </w:rPr>
  </w:style>
  <w:style w:type="paragraph" w:customStyle="1" w:styleId="SubHeading1">
    <w:name w:val="SubHeading1"/>
    <w:basedOn w:val="HeadingBase"/>
    <w:rsid w:val="00920CB9"/>
    <w:pPr>
      <w:spacing w:before="240" w:after="60"/>
    </w:pPr>
    <w:rPr>
      <w:color w:val="918585"/>
      <w:sz w:val="22"/>
    </w:rPr>
  </w:style>
  <w:style w:type="paragraph" w:customStyle="1" w:styleId="SideHeading">
    <w:name w:val="Side Heading"/>
    <w:basedOn w:val="HeadingBase"/>
    <w:rsid w:val="00920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CB9"/>
    <w:pPr>
      <w:numPr>
        <w:numId w:val="12"/>
      </w:numPr>
    </w:pPr>
  </w:style>
  <w:style w:type="paragraph" w:styleId="PlainText">
    <w:name w:val="Plain Text"/>
    <w:basedOn w:val="Normal"/>
    <w:link w:val="PlainTextChar"/>
    <w:rsid w:val="00920CB9"/>
    <w:rPr>
      <w:sz w:val="20"/>
    </w:rPr>
  </w:style>
  <w:style w:type="character" w:customStyle="1" w:styleId="PlainTextChar">
    <w:name w:val="Plain Text Char"/>
    <w:basedOn w:val="DefaultParagraphFont"/>
    <w:link w:val="PlainText"/>
    <w:rsid w:val="00920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CB9"/>
    <w:rPr>
      <w:b/>
      <w:smallCaps/>
    </w:rPr>
  </w:style>
  <w:style w:type="paragraph" w:customStyle="1" w:styleId="TableListNumber">
    <w:name w:val="Table List Number"/>
    <w:basedOn w:val="ListNumber"/>
    <w:rsid w:val="00920CB9"/>
    <w:pPr>
      <w:numPr>
        <w:numId w:val="0"/>
      </w:numPr>
    </w:pPr>
  </w:style>
  <w:style w:type="paragraph" w:styleId="TOC4">
    <w:name w:val="toc 4"/>
    <w:basedOn w:val="TOCBase"/>
    <w:next w:val="Normal"/>
    <w:semiHidden/>
    <w:rsid w:val="00920CB9"/>
    <w:pPr>
      <w:tabs>
        <w:tab w:val="right" w:leader="dot" w:pos="9071"/>
      </w:tabs>
      <w:ind w:left="1701"/>
    </w:pPr>
  </w:style>
  <w:style w:type="paragraph" w:customStyle="1" w:styleId="ListAlpha">
    <w:name w:val="List Alpha"/>
    <w:basedOn w:val="List"/>
    <w:rsid w:val="00920CB9"/>
    <w:pPr>
      <w:numPr>
        <w:numId w:val="9"/>
      </w:numPr>
    </w:pPr>
  </w:style>
  <w:style w:type="paragraph" w:customStyle="1" w:styleId="ListAlpha2">
    <w:name w:val="List Alpha 2"/>
    <w:basedOn w:val="List2"/>
    <w:rsid w:val="00920CB9"/>
    <w:pPr>
      <w:numPr>
        <w:numId w:val="8"/>
      </w:numPr>
    </w:pPr>
  </w:style>
  <w:style w:type="paragraph" w:styleId="List3">
    <w:name w:val="List 3"/>
    <w:basedOn w:val="BodyText"/>
    <w:rsid w:val="00920CB9"/>
    <w:pPr>
      <w:tabs>
        <w:tab w:val="left" w:pos="1021"/>
      </w:tabs>
      <w:spacing w:before="60" w:after="60"/>
      <w:ind w:left="1020" w:hanging="340"/>
    </w:pPr>
  </w:style>
  <w:style w:type="paragraph" w:styleId="List4">
    <w:name w:val="List 4"/>
    <w:basedOn w:val="BodyText"/>
    <w:rsid w:val="00920CB9"/>
    <w:pPr>
      <w:tabs>
        <w:tab w:val="left" w:pos="1361"/>
      </w:tabs>
      <w:spacing w:before="60" w:after="60"/>
      <w:ind w:left="1361" w:hanging="340"/>
    </w:pPr>
  </w:style>
  <w:style w:type="paragraph" w:styleId="List5">
    <w:name w:val="List 5"/>
    <w:basedOn w:val="BodyText"/>
    <w:rsid w:val="00920CB9"/>
    <w:pPr>
      <w:tabs>
        <w:tab w:val="left" w:pos="1701"/>
      </w:tabs>
      <w:spacing w:before="60" w:after="60"/>
      <w:ind w:left="1701" w:hanging="340"/>
    </w:pPr>
  </w:style>
  <w:style w:type="paragraph" w:styleId="ListBullet3">
    <w:name w:val="List Bullet 3"/>
    <w:basedOn w:val="List3"/>
    <w:rsid w:val="00920CB9"/>
    <w:pPr>
      <w:numPr>
        <w:numId w:val="15"/>
      </w:numPr>
      <w:tabs>
        <w:tab w:val="clear" w:pos="1021"/>
      </w:tabs>
      <w:ind w:left="1037" w:hanging="357"/>
    </w:pPr>
  </w:style>
  <w:style w:type="paragraph" w:styleId="ListBullet4">
    <w:name w:val="List Bullet 4"/>
    <w:basedOn w:val="List4"/>
    <w:rsid w:val="00920CB9"/>
    <w:pPr>
      <w:numPr>
        <w:numId w:val="3"/>
      </w:numPr>
    </w:pPr>
  </w:style>
  <w:style w:type="paragraph" w:styleId="ListBullet5">
    <w:name w:val="List Bullet 5"/>
    <w:basedOn w:val="List5"/>
    <w:rsid w:val="00920CB9"/>
    <w:pPr>
      <w:numPr>
        <w:numId w:val="4"/>
      </w:numPr>
    </w:pPr>
  </w:style>
  <w:style w:type="paragraph" w:styleId="ListContinue2">
    <w:name w:val="List Continue 2"/>
    <w:basedOn w:val="List2"/>
    <w:rsid w:val="00920CB9"/>
    <w:pPr>
      <w:ind w:firstLine="0"/>
    </w:pPr>
  </w:style>
  <w:style w:type="paragraph" w:styleId="ListContinue3">
    <w:name w:val="List Continue 3"/>
    <w:basedOn w:val="List3"/>
    <w:rsid w:val="00920CB9"/>
    <w:pPr>
      <w:ind w:left="1021" w:firstLine="0"/>
    </w:pPr>
  </w:style>
  <w:style w:type="paragraph" w:styleId="ListContinue4">
    <w:name w:val="List Continue 4"/>
    <w:basedOn w:val="List4"/>
    <w:rsid w:val="00920CB9"/>
    <w:pPr>
      <w:ind w:firstLine="0"/>
    </w:pPr>
  </w:style>
  <w:style w:type="paragraph" w:styleId="ListContinue5">
    <w:name w:val="List Continue 5"/>
    <w:basedOn w:val="List5"/>
    <w:rsid w:val="00920CB9"/>
    <w:pPr>
      <w:ind w:firstLine="0"/>
    </w:pPr>
  </w:style>
  <w:style w:type="paragraph" w:styleId="ListNumber3">
    <w:name w:val="List Number 3"/>
    <w:basedOn w:val="List3"/>
    <w:rsid w:val="00920CB9"/>
    <w:pPr>
      <w:numPr>
        <w:numId w:val="5"/>
      </w:numPr>
    </w:pPr>
  </w:style>
  <w:style w:type="paragraph" w:styleId="ListNumber4">
    <w:name w:val="List Number 4"/>
    <w:basedOn w:val="List4"/>
    <w:rsid w:val="00920CB9"/>
    <w:pPr>
      <w:numPr>
        <w:numId w:val="6"/>
      </w:numPr>
    </w:pPr>
  </w:style>
  <w:style w:type="paragraph" w:styleId="ListNumber5">
    <w:name w:val="List Number 5"/>
    <w:basedOn w:val="List5"/>
    <w:rsid w:val="00920CB9"/>
    <w:pPr>
      <w:numPr>
        <w:numId w:val="7"/>
      </w:numPr>
    </w:pPr>
  </w:style>
  <w:style w:type="paragraph" w:styleId="BlockText">
    <w:name w:val="Block Text"/>
    <w:basedOn w:val="Normal"/>
    <w:rsid w:val="00920CB9"/>
    <w:pPr>
      <w:spacing w:after="120"/>
      <w:ind w:left="1440" w:right="1440"/>
    </w:pPr>
  </w:style>
  <w:style w:type="character" w:customStyle="1" w:styleId="Subscript">
    <w:name w:val="Subscript"/>
    <w:basedOn w:val="DefaultParagraphFont"/>
    <w:rsid w:val="00920CB9"/>
    <w:rPr>
      <w:sz w:val="16"/>
      <w:vertAlign w:val="subscript"/>
    </w:rPr>
  </w:style>
  <w:style w:type="character" w:customStyle="1" w:styleId="Superscript">
    <w:name w:val="Superscript"/>
    <w:basedOn w:val="DefaultParagraphFont"/>
    <w:rsid w:val="00920CB9"/>
    <w:rPr>
      <w:sz w:val="16"/>
      <w:vertAlign w:val="superscript"/>
    </w:rPr>
  </w:style>
  <w:style w:type="character" w:customStyle="1" w:styleId="Symbols">
    <w:name w:val="Symbols"/>
    <w:basedOn w:val="DefaultParagraphFont"/>
    <w:rsid w:val="00920CB9"/>
    <w:rPr>
      <w:rFonts w:ascii="Symbol" w:hAnsi="Symbol"/>
    </w:rPr>
  </w:style>
  <w:style w:type="character" w:customStyle="1" w:styleId="MenuOptions">
    <w:name w:val="Menu Options"/>
    <w:basedOn w:val="DefaultParagraphFont"/>
    <w:rsid w:val="00920CB9"/>
    <w:rPr>
      <w:rFonts w:ascii="Arial Narrow" w:hAnsi="Arial Narrow"/>
      <w:smallCaps/>
    </w:rPr>
  </w:style>
  <w:style w:type="character" w:customStyle="1" w:styleId="Buttons">
    <w:name w:val="Buttons"/>
    <w:basedOn w:val="DefaultParagraphFont"/>
    <w:rsid w:val="00920CB9"/>
    <w:rPr>
      <w:b/>
    </w:rPr>
  </w:style>
  <w:style w:type="character" w:customStyle="1" w:styleId="Underlined">
    <w:name w:val="Underlined"/>
    <w:basedOn w:val="DefaultParagraphFont"/>
    <w:rsid w:val="00920CB9"/>
    <w:rPr>
      <w:u w:val="single"/>
    </w:rPr>
  </w:style>
  <w:style w:type="paragraph" w:customStyle="1" w:styleId="TableBodyTextRight">
    <w:name w:val="Table Body Text Right"/>
    <w:basedOn w:val="TableBodyText"/>
    <w:rsid w:val="00920CB9"/>
    <w:pPr>
      <w:widowControl w:val="0"/>
      <w:autoSpaceDE w:val="0"/>
      <w:autoSpaceDN w:val="0"/>
      <w:adjustRightInd w:val="0"/>
      <w:jc w:val="right"/>
    </w:pPr>
    <w:rPr>
      <w:rFonts w:cs="Arial"/>
      <w:szCs w:val="18"/>
    </w:rPr>
  </w:style>
  <w:style w:type="paragraph" w:customStyle="1" w:styleId="CopyrightText">
    <w:name w:val="Copyright Text"/>
    <w:basedOn w:val="BodyText"/>
    <w:rsid w:val="00920CB9"/>
    <w:rPr>
      <w:sz w:val="18"/>
    </w:rPr>
  </w:style>
  <w:style w:type="paragraph" w:customStyle="1" w:styleId="BodySmallRight">
    <w:name w:val="Body Small Right"/>
    <w:basedOn w:val="BodyTextRight"/>
    <w:rsid w:val="00920CB9"/>
    <w:rPr>
      <w:sz w:val="18"/>
      <w:szCs w:val="18"/>
    </w:rPr>
  </w:style>
  <w:style w:type="paragraph" w:customStyle="1" w:styleId="MarginEdition">
    <w:name w:val="Margin Edition"/>
    <w:basedOn w:val="MarginNote"/>
    <w:rsid w:val="00920CB9"/>
    <w:pPr>
      <w:spacing w:before="0" w:after="0"/>
    </w:pPr>
    <w:rPr>
      <w:rFonts w:ascii="Times New Roman" w:hAnsi="Times New Roman"/>
      <w:color w:val="999999"/>
    </w:rPr>
  </w:style>
  <w:style w:type="paragraph" w:customStyle="1" w:styleId="Spacer">
    <w:name w:val="Spacer"/>
    <w:basedOn w:val="Normal"/>
    <w:rsid w:val="00920CB9"/>
    <w:rPr>
      <w:sz w:val="2"/>
      <w:szCs w:val="2"/>
    </w:rPr>
  </w:style>
  <w:style w:type="character" w:customStyle="1" w:styleId="Small">
    <w:name w:val="Small"/>
    <w:basedOn w:val="DefaultParagraphFont"/>
    <w:rsid w:val="00920CB9"/>
    <w:rPr>
      <w:sz w:val="16"/>
    </w:rPr>
  </w:style>
  <w:style w:type="paragraph" w:customStyle="1" w:styleId="WideTable">
    <w:name w:val="Wide Table"/>
    <w:basedOn w:val="Normal"/>
    <w:rsid w:val="00920CB9"/>
    <w:pPr>
      <w:ind w:left="-1418"/>
    </w:pPr>
    <w:rPr>
      <w:sz w:val="2"/>
      <w:szCs w:val="2"/>
    </w:rPr>
  </w:style>
  <w:style w:type="character" w:styleId="PageNumber">
    <w:name w:val="page number"/>
    <w:basedOn w:val="DefaultParagraphFont"/>
    <w:rsid w:val="00920CB9"/>
  </w:style>
  <w:style w:type="paragraph" w:styleId="Quote">
    <w:name w:val="Quote"/>
    <w:basedOn w:val="Heading1"/>
    <w:link w:val="QuoteChar"/>
    <w:qFormat/>
    <w:rsid w:val="00920CB9"/>
    <w:rPr>
      <w:b w:val="0"/>
      <w:sz w:val="72"/>
      <w:szCs w:val="72"/>
      <w:lang w:val="en-NZ"/>
    </w:rPr>
  </w:style>
  <w:style w:type="character" w:customStyle="1" w:styleId="QuoteChar">
    <w:name w:val="Quote Char"/>
    <w:basedOn w:val="DefaultParagraphFont"/>
    <w:link w:val="Quote"/>
    <w:rsid w:val="00920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CB9"/>
    <w:pPr>
      <w:pageBreakBefore/>
    </w:pPr>
  </w:style>
  <w:style w:type="paragraph" w:customStyle="1" w:styleId="Border">
    <w:name w:val="Border"/>
    <w:basedOn w:val="Normal"/>
    <w:qFormat/>
    <w:rsid w:val="00920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CB9"/>
    <w:rPr>
      <w:b/>
      <w:bCs/>
      <w:i/>
      <w:iCs/>
      <w:color w:val="auto"/>
    </w:rPr>
  </w:style>
  <w:style w:type="paragraph" w:styleId="IntenseQuote">
    <w:name w:val="Intense Quote"/>
    <w:basedOn w:val="Normal"/>
    <w:next w:val="Normal"/>
    <w:link w:val="IntenseQuoteChar"/>
    <w:uiPriority w:val="30"/>
    <w:qFormat/>
    <w:rsid w:val="00920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CB9"/>
    <w:rPr>
      <w:smallCaps/>
      <w:color w:val="auto"/>
      <w:u w:val="single"/>
    </w:rPr>
  </w:style>
  <w:style w:type="character" w:styleId="IntenseReference">
    <w:name w:val="Intense Reference"/>
    <w:basedOn w:val="DefaultParagraphFont"/>
    <w:uiPriority w:val="32"/>
    <w:qFormat/>
    <w:rsid w:val="00920CB9"/>
    <w:rPr>
      <w:b/>
      <w:bCs/>
      <w:smallCaps/>
      <w:color w:val="auto"/>
      <w:spacing w:val="5"/>
      <w:u w:val="single"/>
    </w:rPr>
  </w:style>
  <w:style w:type="paragraph" w:customStyle="1" w:styleId="2ColumnHeading">
    <w:name w:val="2Column Heading"/>
    <w:basedOn w:val="BodyText"/>
    <w:qFormat/>
    <w:rsid w:val="00920CB9"/>
    <w:pPr>
      <w:spacing w:after="60"/>
      <w:ind w:left="-2268"/>
    </w:pPr>
    <w:rPr>
      <w:b/>
    </w:rPr>
  </w:style>
  <w:style w:type="paragraph" w:customStyle="1" w:styleId="Heading1TOC">
    <w:name w:val="Heading1 TOC"/>
    <w:basedOn w:val="Normal"/>
    <w:qFormat/>
    <w:rsid w:val="00920CB9"/>
    <w:pPr>
      <w:spacing w:before="240" w:after="120"/>
    </w:pPr>
    <w:rPr>
      <w:rFonts w:ascii="Times New Roman" w:hAnsi="Times New Roman"/>
      <w:b/>
      <w:sz w:val="32"/>
    </w:rPr>
  </w:style>
  <w:style w:type="paragraph" w:customStyle="1" w:styleId="Heading2TOC">
    <w:name w:val="Heading2 TOC"/>
    <w:basedOn w:val="Normal"/>
    <w:qFormat/>
    <w:rsid w:val="00920CB9"/>
    <w:pPr>
      <w:spacing w:before="240" w:after="60"/>
    </w:pPr>
    <w:rPr>
      <w:rFonts w:ascii="Times New Roman" w:hAnsi="Times New Roman"/>
      <w:b/>
      <w:sz w:val="28"/>
    </w:rPr>
  </w:style>
  <w:style w:type="paragraph" w:styleId="BalloonText">
    <w:name w:val="Balloon Text"/>
    <w:basedOn w:val="Normal"/>
    <w:link w:val="BalloonTextChar"/>
    <w:rsid w:val="00920CB9"/>
    <w:rPr>
      <w:rFonts w:ascii="Tahoma" w:hAnsi="Tahoma" w:cs="Tahoma"/>
      <w:sz w:val="16"/>
      <w:szCs w:val="16"/>
    </w:rPr>
  </w:style>
  <w:style w:type="character" w:customStyle="1" w:styleId="BalloonTextChar">
    <w:name w:val="Balloon Text Char"/>
    <w:basedOn w:val="DefaultParagraphFont"/>
    <w:link w:val="BalloonText"/>
    <w:rsid w:val="00920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1056</Words>
  <Characters>6833</Characters>
  <Application>Microsoft Office Word</Application>
  <DocSecurity>0</DocSecurity>
  <Lines>281</Lines>
  <Paragraphs>161</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MTMS210B Select, identify and prepare casings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2012-05-27T06:47:00Z</dcterms:created>
  <dcterms:modified xsi:type="dcterms:W3CDTF">2012-05-27T06:47:00Z</dcterms:modified>
</cp:coreProperties>
</file>