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775" w:rsidP="00651775">
      <w:pPr>
        <w:pStyle w:val="Title"/>
      </w:pPr>
      <w:r>
        <w:fldChar w:fldCharType="begin"/>
      </w:r>
      <w:r>
        <w:instrText xml:space="preserve"> TITLE   \* MERGEFORMAT </w:instrText>
      </w:r>
      <w:r>
        <w:fldChar w:fldCharType="separate"/>
      </w:r>
      <w:r>
        <w:t>MTMS206C Package product using gas flushing process</w:t>
      </w:r>
      <w:r>
        <w:fldChar w:fldCharType="end"/>
      </w:r>
    </w:p>
    <w:p w:rsidR="00651775" w:rsidP="00651775">
      <w:pPr>
        <w:pStyle w:val="Version"/>
        <w:sectPr w:rsidSect="00216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E84" w:rsidP="00216E84">
      <w:pPr>
        <w:pStyle w:val="SuperHeading"/>
      </w:pPr>
      <w:r w:rsidRPr="00216E84">
        <w:t>MTMS206C Package product using gas flushing process</w:t>
      </w:r>
    </w:p>
    <w:p w:rsidR="00000000" w:rsidRPr="00216E84" w:rsidP="00216E84">
      <w:pPr>
        <w:pStyle w:val="Heading1"/>
      </w:pPr>
      <w:bookmarkStart w:id="1" w:name="O_337904"/>
      <w:bookmarkEnd w:id="1"/>
      <w:r w:rsidRPr="00216E84">
        <w:t>Modification History</w:t>
      </w:r>
    </w:p>
    <w:p w:rsidR="00000000" w:rsidRPr="00216E84" w:rsidP="00216E84">
      <w:pPr>
        <w:pStyle w:val="BodyText"/>
      </w:pPr>
      <w:r w:rsidRPr="00216E84">
        <w:t>Not applicable.</w:t>
      </w:r>
    </w:p>
    <w:p w:rsidR="00000000" w:rsidRPr="00216E84" w:rsidP="00216E84">
      <w:pPr>
        <w:pStyle w:val="AllowPageBreak"/>
      </w:pPr>
    </w:p>
    <w:p w:rsidR="00000000" w:rsidRPr="00216E84" w:rsidP="00216E84">
      <w:pPr>
        <w:pStyle w:val="Heading1"/>
      </w:pPr>
      <w:bookmarkStart w:id="2" w:name="O_337902"/>
      <w:bookmarkEnd w:id="2"/>
      <w:r w:rsidRPr="00216E84">
        <w:t>Unit Descriptor</w:t>
      </w:r>
    </w:p>
    <w:tbl>
      <w:tblPr>
        <w:tblW w:w="0" w:type="auto"/>
        <w:tblLayout w:type="fixed"/>
        <w:tblCellMar>
          <w:left w:w="62" w:type="dxa"/>
          <w:right w:w="62" w:type="dxa"/>
        </w:tblCellMar>
        <w:tblLook w:val="0000"/>
      </w:tblPr>
      <w:tblGrid>
        <w:gridCol w:w="2673"/>
        <w:gridCol w:w="5849"/>
      </w:tblGrid>
      <w:tr w:rsidTr="0065177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This unit covers the skills and knowledge required to operate packaging processes that incorporate g</w:t>
            </w:r>
            <w:r w:rsidRPr="00216E84">
              <w:t>as flushing.</w:t>
            </w:r>
          </w:p>
        </w:tc>
      </w:tr>
    </w:tbl>
    <w:p w:rsidR="00651775" w:rsidP="00216E84">
      <w:pPr>
        <w:pStyle w:val="BodyText"/>
      </w:pPr>
    </w:p>
    <w:p w:rsidR="00651775" w:rsidP="00216E84">
      <w:pPr>
        <w:pStyle w:val="BodyText"/>
      </w:pPr>
    </w:p>
    <w:p w:rsidR="00000000" w:rsidRPr="00216E84" w:rsidP="00216E84">
      <w:pPr>
        <w:pStyle w:val="Heading1"/>
      </w:pPr>
      <w:bookmarkStart w:id="3" w:name="O_337890"/>
      <w:bookmarkEnd w:id="3"/>
      <w:r w:rsidRPr="00216E84">
        <w:t>Application of the Unit</w:t>
      </w:r>
    </w:p>
    <w:tbl>
      <w:tblPr>
        <w:tblW w:w="0" w:type="auto"/>
        <w:tblLayout w:type="fixed"/>
        <w:tblCellMar>
          <w:left w:w="62" w:type="dxa"/>
          <w:right w:w="62" w:type="dxa"/>
        </w:tblCellMar>
        <w:tblLook w:val="0000"/>
      </w:tblPr>
      <w:tblGrid>
        <w:gridCol w:w="2750"/>
        <w:gridCol w:w="5772"/>
      </w:tblGrid>
      <w:tr w:rsidTr="00651775">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Operators in smallgoods manufacturing, value-adding and food services establishments would require this competency to package and extend shelf life of product.</w:t>
            </w:r>
          </w:p>
        </w:tc>
      </w:tr>
    </w:tbl>
    <w:p w:rsidR="00651775" w:rsidP="00216E84">
      <w:pPr>
        <w:pStyle w:val="BodyText"/>
      </w:pPr>
    </w:p>
    <w:p w:rsidR="00651775" w:rsidP="00216E84">
      <w:pPr>
        <w:pStyle w:val="BodyText"/>
      </w:pPr>
    </w:p>
    <w:p w:rsidR="00000000" w:rsidRPr="00216E84" w:rsidP="00216E84">
      <w:pPr>
        <w:pStyle w:val="Heading1"/>
      </w:pPr>
      <w:bookmarkStart w:id="4" w:name="O_337898"/>
      <w:bookmarkEnd w:id="4"/>
      <w:r w:rsidRPr="00216E84">
        <w:t>Licensing/Regulatory Information</w:t>
      </w:r>
    </w:p>
    <w:p w:rsidR="00000000" w:rsidRPr="00216E84" w:rsidP="00216E84">
      <w:pPr>
        <w:pStyle w:val="BodyText"/>
      </w:pPr>
      <w:r w:rsidRPr="00216E84">
        <w:t>Not Applicable</w:t>
      </w:r>
    </w:p>
    <w:p w:rsidR="00000000" w:rsidRPr="00216E84" w:rsidP="00216E84">
      <w:pPr>
        <w:pStyle w:val="AllowPageBreak"/>
      </w:pPr>
    </w:p>
    <w:p w:rsidR="00000000" w:rsidRPr="00216E84" w:rsidP="00216E84">
      <w:pPr>
        <w:pStyle w:val="Heading1"/>
      </w:pPr>
      <w:bookmarkStart w:id="5" w:name="O_337899"/>
      <w:bookmarkEnd w:id="5"/>
      <w:r w:rsidRPr="00216E84">
        <w:t>Pre-Requisites</w:t>
      </w:r>
    </w:p>
    <w:tbl>
      <w:tblPr>
        <w:tblW w:w="0" w:type="auto"/>
        <w:tblLayout w:type="fixed"/>
        <w:tblCellMar>
          <w:left w:w="62" w:type="dxa"/>
          <w:right w:w="62" w:type="dxa"/>
        </w:tblCellMar>
        <w:tblLook w:val="0000"/>
      </w:tblPr>
      <w:tblGrid>
        <w:gridCol w:w="2771"/>
        <w:gridCol w:w="1313"/>
        <w:gridCol w:w="4438"/>
      </w:tblGrid>
      <w:tr w:rsidTr="0065177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Nil</w:t>
            </w:r>
          </w:p>
        </w:tc>
      </w:tr>
      <w:tr w:rsidTr="006517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p>
        </w:tc>
      </w:tr>
      <w:tr w:rsidTr="006517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p>
        </w:tc>
      </w:tr>
    </w:tbl>
    <w:p w:rsidR="00651775" w:rsidP="00216E84">
      <w:pPr>
        <w:pStyle w:val="BodyText"/>
      </w:pPr>
    </w:p>
    <w:p w:rsidR="00651775" w:rsidP="00216E84">
      <w:pPr>
        <w:pStyle w:val="BodyText"/>
      </w:pPr>
    </w:p>
    <w:p w:rsidR="00000000" w:rsidRPr="00216E84" w:rsidP="00216E84">
      <w:pPr>
        <w:pStyle w:val="Heading1"/>
      </w:pPr>
      <w:bookmarkStart w:id="6" w:name="O_337895"/>
      <w:bookmarkEnd w:id="6"/>
      <w:r w:rsidRPr="00216E84">
        <w:t>Employability Skills Information</w:t>
      </w:r>
    </w:p>
    <w:tbl>
      <w:tblPr>
        <w:tblW w:w="0" w:type="auto"/>
        <w:tblLayout w:type="fixed"/>
        <w:tblCellMar>
          <w:left w:w="62" w:type="dxa"/>
          <w:right w:w="62" w:type="dxa"/>
        </w:tblCellMar>
        <w:tblLook w:val="0000"/>
      </w:tblPr>
      <w:tblGrid>
        <w:gridCol w:w="2802"/>
        <w:gridCol w:w="5720"/>
      </w:tblGrid>
      <w:tr w:rsidTr="006517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This unit contains employability skills.</w:t>
            </w:r>
          </w:p>
        </w:tc>
      </w:tr>
    </w:tbl>
    <w:p w:rsidR="00651775" w:rsidP="00216E84">
      <w:pPr>
        <w:pStyle w:val="BodyText"/>
      </w:pPr>
    </w:p>
    <w:p w:rsidR="00651775" w:rsidP="00216E84">
      <w:pPr>
        <w:pStyle w:val="BodyText"/>
      </w:pPr>
    </w:p>
    <w:p w:rsidR="00000000" w:rsidRPr="00216E84" w:rsidP="00216E84">
      <w:pPr>
        <w:pStyle w:val="Heading1"/>
      </w:pPr>
      <w:bookmarkStart w:id="7" w:name="O_337894"/>
      <w:bookmarkEnd w:id="7"/>
      <w:r w:rsidRPr="00216E84">
        <w:t>Elements and Performance Criteria Pre-Content</w:t>
      </w:r>
    </w:p>
    <w:tbl>
      <w:tblPr>
        <w:tblW w:w="0" w:type="auto"/>
        <w:tblLayout w:type="fixed"/>
        <w:tblCellMar>
          <w:left w:w="62" w:type="dxa"/>
          <w:right w:w="62" w:type="dxa"/>
        </w:tblCellMar>
        <w:tblLook w:val="0000"/>
      </w:tblPr>
      <w:tblGrid>
        <w:gridCol w:w="2552"/>
        <w:gridCol w:w="5970"/>
      </w:tblGrid>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Performance criteria describe the performance needed to demonstrate achievement of the element. Where bold italicised text is used, further info</w:t>
            </w:r>
            <w:r w:rsidRPr="00216E84">
              <w:t>rmation is detailed in the required skills and knowledge section and the range statement. Assessment of performance is to be consistent with the evidence guide.</w:t>
            </w:r>
          </w:p>
        </w:tc>
      </w:tr>
    </w:tbl>
    <w:p w:rsidR="00000000" w:rsidRPr="00216E84" w:rsidP="00216E84">
      <w:pPr>
        <w:pStyle w:val="BodyText"/>
      </w:pPr>
    </w:p>
    <w:p w:rsidR="00000000" w:rsidRPr="00216E84" w:rsidP="00216E84">
      <w:pPr>
        <w:pStyle w:val="AllowPageBreak"/>
      </w:pPr>
    </w:p>
    <w:p w:rsidR="00000000" w:rsidRPr="00216E84" w:rsidP="00216E84">
      <w:pPr>
        <w:pStyle w:val="Heading1"/>
      </w:pPr>
      <w:bookmarkStart w:id="8" w:name="O_337893"/>
      <w:bookmarkEnd w:id="8"/>
      <w:r w:rsidRPr="00216E84">
        <w:t>Elements and Performance Criteria</w:t>
      </w:r>
    </w:p>
    <w:tbl>
      <w:tblPr>
        <w:tblW w:w="0" w:type="auto"/>
        <w:tblLayout w:type="fixed"/>
        <w:tblCellMar>
          <w:left w:w="62" w:type="dxa"/>
          <w:right w:w="62" w:type="dxa"/>
        </w:tblCellMar>
        <w:tblLook w:val="0000"/>
      </w:tblPr>
      <w:tblGrid>
        <w:gridCol w:w="2552"/>
        <w:gridCol w:w="5970"/>
      </w:tblGrid>
      <w:tr w:rsidTr="00651775">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PERFORMANCE CRITERIA</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1.</w:t>
            </w:r>
            <w:r w:rsidRPr="00216E84">
              <w:tab/>
            </w:r>
            <w:r w:rsidRPr="00216E84">
              <w:t>Set up gas flushing packaging process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2"/>
            </w:pPr>
            <w:r w:rsidRPr="00216E84">
              <w:t>1.1.</w:t>
            </w:r>
            <w:r w:rsidRPr="00216E84">
              <w:tab/>
              <w:t xml:space="preserve">Machinery is set up for </w:t>
            </w:r>
            <w:r w:rsidRPr="00216E84">
              <w:rPr>
                <w:rStyle w:val="BoldandItalics"/>
              </w:rPr>
              <w:t>packaging process</w:t>
            </w:r>
            <w:r w:rsidRPr="00216E84">
              <w:t xml:space="preserve"> according to </w:t>
            </w:r>
            <w:r w:rsidRPr="00216E84">
              <w:rPr>
                <w:rStyle w:val="BoldandItalics"/>
              </w:rPr>
              <w:t>workplace</w:t>
            </w:r>
            <w:r w:rsidRPr="00216E84">
              <w:t>, Occupational Health and Safety (</w:t>
            </w:r>
            <w:r w:rsidRPr="00216E84">
              <w:rPr>
                <w:rStyle w:val="BoldandItalics"/>
              </w:rPr>
              <w:t>OH</w:t>
            </w:r>
            <w:r w:rsidRPr="00216E84">
              <w:t>&amp;</w:t>
            </w:r>
            <w:r w:rsidRPr="00216E84">
              <w:rPr>
                <w:rStyle w:val="BoldandItalics"/>
              </w:rPr>
              <w:t>S</w:t>
            </w:r>
            <w:r w:rsidRPr="00216E84">
              <w:t xml:space="preserve">), </w:t>
            </w:r>
            <w:r w:rsidRPr="00216E84">
              <w:rPr>
                <w:rStyle w:val="BoldandItalics"/>
              </w:rPr>
              <w:t>hygiene and sanitation requirements</w:t>
            </w:r>
            <w:r w:rsidRPr="00216E84">
              <w:t xml:space="preserve"> and manufacturer's specifications.</w:t>
            </w:r>
          </w:p>
          <w:p w:rsidR="00000000" w:rsidP="00216E84">
            <w:pPr>
              <w:pStyle w:val="List2"/>
              <w:rPr>
                <w:lang w:val="en-NZ"/>
              </w:rPr>
            </w:pPr>
            <w:r w:rsidRPr="00216E84">
              <w:t>1.2.</w:t>
            </w:r>
            <w:r w:rsidRPr="00216E84">
              <w:tab/>
              <w:t>Gas cylinders are set up and che</w:t>
            </w:r>
            <w:r w:rsidRPr="00216E84">
              <w:t>cked according to workplace requirements and supplier's specifications.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2.</w:t>
            </w:r>
            <w:r w:rsidRPr="00216E84">
              <w:tab/>
              <w:t>Set up requirements for packaging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2"/>
              <w:rPr>
                <w:lang w:val="en-NZ"/>
              </w:rPr>
            </w:pPr>
            <w:r w:rsidRPr="00216E84">
              <w:t>2.1.</w:t>
            </w:r>
            <w:r w:rsidRPr="00216E84">
              <w:tab/>
            </w:r>
            <w:r w:rsidRPr="00216E84">
              <w:rPr>
                <w:rStyle w:val="BoldandItalics"/>
              </w:rPr>
              <w:t>Requirements for packaging</w:t>
            </w:r>
            <w:r w:rsidRPr="00216E84">
              <w:t xml:space="preserve"> are set up and placed in appropriate positions on packaging line according to workplace, OH&amp;S, and hygiene and san</w:t>
            </w:r>
            <w:r w:rsidRPr="00216E84">
              <w:t>itation requirements.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3.</w:t>
            </w:r>
            <w:r w:rsidRPr="00216E84">
              <w:tab/>
              <w:t>Operate gas flushing process to throughput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2"/>
              <w:rPr>
                <w:lang w:val="en-NZ"/>
              </w:rPr>
            </w:pPr>
            <w:r w:rsidRPr="00216E84">
              <w:t>3.1.</w:t>
            </w:r>
            <w:r w:rsidRPr="00216E84">
              <w:tab/>
              <w:t>Packaging machinery is operated to throughput requirements for a variety of products according to manufacturer's specifications and workplace, OH&amp;S, Quality Assurance (Q</w:t>
            </w:r>
            <w:r w:rsidRPr="00216E84">
              <w:t>A) and hygiene and sanitation requirements.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4.</w:t>
            </w:r>
            <w:r w:rsidRPr="00216E84">
              <w:tab/>
              <w:t>Report and/or fix operating problems on equipment and auxiliaries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2"/>
              <w:rPr>
                <w:lang w:val="en-NZ"/>
              </w:rPr>
            </w:pPr>
            <w:r w:rsidRPr="00216E84">
              <w:t>4.1.</w:t>
            </w:r>
            <w:r w:rsidRPr="00216E84">
              <w:tab/>
              <w:t>Operating problems are reported and/or fixed according to workplace requirements.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5.</w:t>
            </w:r>
            <w:r w:rsidRPr="00216E84">
              <w:tab/>
              <w:t>Check packaged product against specifications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2"/>
            </w:pPr>
            <w:r w:rsidRPr="00216E84">
              <w:t>5.1.</w:t>
            </w:r>
            <w:r w:rsidRPr="00216E84">
              <w:tab/>
            </w:r>
            <w:r w:rsidRPr="00216E84">
              <w:t>Packaged product is assessed according to workplace, and hygiene and sanitation requirements.</w:t>
            </w:r>
          </w:p>
          <w:p w:rsidR="00000000" w:rsidRPr="00216E84" w:rsidP="00216E84">
            <w:pPr>
              <w:pStyle w:val="List2"/>
            </w:pPr>
            <w:r w:rsidRPr="00216E84">
              <w:t>5.2.</w:t>
            </w:r>
            <w:r w:rsidRPr="00216E84">
              <w:tab/>
              <w:t>Appropriate action is taken if product is out-of- specifications</w:t>
            </w:r>
          </w:p>
          <w:p w:rsidR="00000000" w:rsidP="00216E84">
            <w:pPr>
              <w:pStyle w:val="List2"/>
              <w:rPr>
                <w:lang w:val="en-NZ"/>
              </w:rPr>
            </w:pPr>
            <w:r w:rsidRPr="00216E84">
              <w:t>5.3.</w:t>
            </w:r>
            <w:r w:rsidRPr="00216E84">
              <w:tab/>
              <w:t>Packaged product is labelled according to workplace requirements.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6.</w:t>
            </w:r>
            <w:r w:rsidRPr="00216E84">
              <w:tab/>
              <w:t>Perform gas flush</w:t>
            </w:r>
            <w:r w:rsidRPr="00216E84">
              <w:t>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2"/>
              <w:rPr>
                <w:lang w:val="en-NZ"/>
              </w:rPr>
            </w:pPr>
            <w:r w:rsidRPr="00216E84">
              <w:t>6.1.</w:t>
            </w:r>
            <w:r w:rsidRPr="00216E84">
              <w:tab/>
              <w:t>Gas flushing is performed according to workplace requirements.</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7.</w:t>
            </w:r>
            <w:r w:rsidRPr="00216E84">
              <w:tab/>
              <w:t>Replace gas cylinders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2"/>
            </w:pPr>
            <w:r w:rsidRPr="00216E84">
              <w:t>7.1.</w:t>
            </w:r>
            <w:r w:rsidRPr="00216E84">
              <w:tab/>
              <w:t>Empty gas cylinders are replaced according to workplace where part of work instructions.</w:t>
            </w:r>
          </w:p>
          <w:p w:rsidR="00000000" w:rsidP="00216E84">
            <w:pPr>
              <w:pStyle w:val="List2"/>
              <w:rPr>
                <w:lang w:val="en-NZ"/>
              </w:rPr>
            </w:pPr>
            <w:r w:rsidRPr="00216E84">
              <w:t>7.2.</w:t>
            </w:r>
            <w:r w:rsidRPr="00216E84">
              <w:tab/>
              <w:t xml:space="preserve">Procedures for removing empty cylinders and replacing with </w:t>
            </w:r>
            <w:r w:rsidRPr="00216E84">
              <w:t>full cylinders are followed.</w:t>
            </w:r>
          </w:p>
        </w:tc>
      </w:tr>
      <w:tr w:rsidTr="0065177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List"/>
              <w:rPr>
                <w:lang w:val="en-NZ"/>
              </w:rPr>
            </w:pPr>
            <w:r w:rsidRPr="00216E84">
              <w:t>8.</w:t>
            </w:r>
            <w:r w:rsidRPr="00216E84">
              <w:tab/>
              <w:t>Clean machinery and accessories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2"/>
            </w:pPr>
            <w:r w:rsidRPr="00216E84">
              <w:t>8.1.</w:t>
            </w:r>
            <w:r w:rsidRPr="00216E84">
              <w:tab/>
              <w:t>Machinery and accessories are cleaned according to manufacturer's specifications and workplace, OH&amp;S, and hygiene and sanitation requirements.</w:t>
            </w:r>
          </w:p>
        </w:tc>
      </w:tr>
    </w:tbl>
    <w:p w:rsidR="00651775" w:rsidP="00216E84">
      <w:pPr>
        <w:pStyle w:val="BodyText"/>
      </w:pPr>
    </w:p>
    <w:p w:rsidR="00651775" w:rsidP="00216E84">
      <w:pPr>
        <w:pStyle w:val="BodyText"/>
      </w:pPr>
    </w:p>
    <w:p w:rsidR="00000000" w:rsidRPr="00216E84" w:rsidP="00216E84">
      <w:pPr>
        <w:pStyle w:val="Heading1"/>
      </w:pPr>
      <w:bookmarkStart w:id="9" w:name="O_337901"/>
      <w:bookmarkEnd w:id="9"/>
      <w:r w:rsidRPr="00216E84">
        <w:t>Required Skills and Knowledge</w:t>
      </w:r>
    </w:p>
    <w:tbl>
      <w:tblPr>
        <w:tblW w:w="0" w:type="auto"/>
        <w:tblLayout w:type="fixed"/>
        <w:tblCellMar>
          <w:left w:w="62" w:type="dxa"/>
          <w:right w:w="62" w:type="dxa"/>
        </w:tblCellMar>
        <w:tblLook w:val="0000"/>
      </w:tblPr>
      <w:tblGrid>
        <w:gridCol w:w="8522"/>
      </w:tblGrid>
      <w:tr w:rsidTr="006517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REQUIRED SKILLS AND KNOWLEDGE</w:t>
            </w:r>
          </w:p>
        </w:tc>
      </w:tr>
      <w:tr w:rsidTr="006517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This section describes the skills and knowledge required for this unit.</w:t>
            </w:r>
          </w:p>
        </w:tc>
      </w:tr>
      <w:tr w:rsidTr="00651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Required skills</w:t>
            </w:r>
          </w:p>
        </w:tc>
      </w:tr>
      <w:tr w:rsidTr="00651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 xml:space="preserve">Ability to: </w:t>
            </w:r>
          </w:p>
          <w:p w:rsidR="00000000" w:rsidRPr="00216E84" w:rsidP="00216E84">
            <w:pPr>
              <w:pStyle w:val="ListBullet"/>
            </w:pPr>
            <w:r w:rsidRPr="00216E84">
              <w:t xml:space="preserve">set up and place the requirements for packaging in appropriate positions on packaging </w:t>
            </w:r>
            <w:r w:rsidRPr="00216E84">
              <w:t>line to workplace, OH&amp;S, and hygiene and sanitation requirements</w:t>
            </w:r>
          </w:p>
          <w:p w:rsidR="00000000" w:rsidRPr="00216E84" w:rsidP="00216E84">
            <w:pPr>
              <w:pStyle w:val="ListBullet"/>
            </w:pPr>
            <w:r w:rsidRPr="00216E84">
              <w:t>set up and check gas cylinders to workplace requirements and supplier's specifications</w:t>
            </w:r>
          </w:p>
          <w:p w:rsidR="00000000" w:rsidRPr="00216E84" w:rsidP="00216E84">
            <w:pPr>
              <w:pStyle w:val="ListBullet"/>
            </w:pPr>
            <w:r w:rsidRPr="00216E84">
              <w:t>set up the machinery for packaging process to workplace, OH&amp;S, hygiene and sanitation requirements and m</w:t>
            </w:r>
            <w:r w:rsidRPr="00216E84">
              <w:t>anufacturer's specifications</w:t>
            </w:r>
          </w:p>
          <w:p w:rsidR="00000000" w:rsidRPr="00216E84" w:rsidP="00216E84">
            <w:pPr>
              <w:pStyle w:val="ListBullet"/>
            </w:pPr>
            <w:r w:rsidRPr="00216E84">
              <w:t>conduct gas flushing process to workplace requirements</w:t>
            </w:r>
          </w:p>
          <w:p w:rsidR="00000000" w:rsidRPr="00216E84" w:rsidP="00216E84">
            <w:pPr>
              <w:pStyle w:val="ListBullet"/>
            </w:pPr>
            <w:r w:rsidRPr="00216E84">
              <w:t>operate packaging machinery to throughput requirements for a variety of products to manufacturer's specifications and workplace, OH&amp;S, QA, and hygiene and sanitation requir</w:t>
            </w:r>
            <w:r w:rsidRPr="00216E84">
              <w:t>ements</w:t>
            </w:r>
          </w:p>
          <w:p w:rsidR="00000000" w:rsidRPr="00216E84" w:rsidP="00216E84">
            <w:pPr>
              <w:pStyle w:val="ListBullet"/>
            </w:pPr>
            <w:r w:rsidRPr="00216E84">
              <w:t>assess packaged product to workplace, and hygiene and sanitation requirements</w:t>
            </w:r>
          </w:p>
          <w:p w:rsidR="00000000" w:rsidRPr="00216E84" w:rsidP="00216E84">
            <w:pPr>
              <w:pStyle w:val="ListBullet"/>
            </w:pPr>
            <w:r w:rsidRPr="00216E84">
              <w:t>label packaged product to workplace requirements</w:t>
            </w:r>
          </w:p>
          <w:p w:rsidR="00000000" w:rsidRPr="00216E84" w:rsidP="00216E84">
            <w:pPr>
              <w:pStyle w:val="ListBullet"/>
            </w:pPr>
            <w:r w:rsidRPr="00216E84">
              <w:t>take appropriate action if product is out-of-specification</w:t>
            </w:r>
          </w:p>
          <w:p w:rsidR="00000000" w:rsidRPr="00216E84" w:rsidP="00216E84">
            <w:pPr>
              <w:pStyle w:val="ListBullet"/>
            </w:pPr>
            <w:r w:rsidRPr="00216E84">
              <w:t xml:space="preserve">apply </w:t>
            </w:r>
            <w:r w:rsidRPr="00216E84">
              <w:rPr>
                <w:rStyle w:val="BoldandItalics"/>
              </w:rPr>
              <w:t>communication</w:t>
            </w:r>
            <w:r w:rsidRPr="00216E84">
              <w:t xml:space="preserve"> and </w:t>
            </w:r>
            <w:r w:rsidRPr="00216E84">
              <w:rPr>
                <w:rStyle w:val="BoldandItalics"/>
              </w:rPr>
              <w:t>mathematical skills</w:t>
            </w:r>
            <w:r w:rsidRPr="00216E84">
              <w:t xml:space="preserve"> appropriate to the task</w:t>
            </w:r>
          </w:p>
          <w:p w:rsidR="00000000" w:rsidRPr="00216E84" w:rsidP="00216E84">
            <w:pPr>
              <w:pStyle w:val="ListBullet"/>
            </w:pPr>
            <w:r w:rsidRPr="00216E84">
              <w:t>work effectively as an individual and as part of a team</w:t>
            </w:r>
          </w:p>
          <w:p w:rsidR="00000000" w:rsidRPr="00216E84" w:rsidP="00216E84">
            <w:pPr>
              <w:pStyle w:val="ListBullet"/>
            </w:pPr>
            <w:r w:rsidRPr="00216E84">
              <w:rPr>
                <w:rStyle w:val="BoldandItalics"/>
              </w:rPr>
              <w:t>explain</w:t>
            </w:r>
            <w:r w:rsidRPr="00216E84">
              <w:t xml:space="preserve"> the gas flushing process</w:t>
            </w:r>
          </w:p>
          <w:p w:rsidR="00000000" w:rsidRPr="00216E84" w:rsidP="00216E84">
            <w:pPr>
              <w:pStyle w:val="ListBullet"/>
            </w:pPr>
            <w:r w:rsidRPr="00216E84">
              <w:t xml:space="preserve">apply relevant OH&amp;S and </w:t>
            </w:r>
            <w:r w:rsidRPr="00216E84">
              <w:rPr>
                <w:rStyle w:val="BoldandItalics"/>
              </w:rPr>
              <w:t>regulatory requirements</w:t>
            </w:r>
          </w:p>
          <w:p w:rsidR="00000000" w:rsidP="00216E84">
            <w:pPr>
              <w:pStyle w:val="ListBullet"/>
              <w:rPr>
                <w:lang w:val="en-NZ"/>
              </w:rPr>
            </w:pPr>
            <w:r w:rsidRPr="00216E84">
              <w:t>take action to improve own work performance as a result of self-evaluation, feedback from othe</w:t>
            </w:r>
            <w:r w:rsidRPr="00216E84">
              <w:t>rs, or in response to changed work practices or technology</w:t>
            </w:r>
          </w:p>
        </w:tc>
      </w:tr>
      <w:tr w:rsidTr="00651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Required knowledge</w:t>
            </w:r>
          </w:p>
        </w:tc>
      </w:tr>
      <w:tr w:rsidTr="00651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types of packaging where gas flushing is included</w:t>
            </w:r>
          </w:p>
          <w:p w:rsidR="00000000" w:rsidRPr="00216E84" w:rsidP="00216E84">
            <w:pPr>
              <w:pStyle w:val="ListBullet"/>
            </w:pPr>
            <w:r w:rsidRPr="00216E84">
              <w:t>workplace requirements related to checking the packaged product against specifications</w:t>
            </w:r>
          </w:p>
          <w:p w:rsidR="00000000" w:rsidRPr="00216E84" w:rsidP="00216E84">
            <w:pPr>
              <w:pStyle w:val="ListBullet"/>
            </w:pPr>
            <w:r w:rsidRPr="00216E84">
              <w:t xml:space="preserve">workplace requirements related to the </w:t>
            </w:r>
            <w:r w:rsidRPr="00216E84">
              <w:t>gas flushing process of packaging</w:t>
            </w:r>
          </w:p>
          <w:p w:rsidR="00000000" w:rsidRPr="00216E84" w:rsidP="00216E84">
            <w:pPr>
              <w:pStyle w:val="ListBullet"/>
            </w:pPr>
            <w:r w:rsidRPr="00216E84">
              <w:t>relevant OH&amp;S and regulatory requirements</w:t>
            </w:r>
          </w:p>
        </w:tc>
      </w:tr>
    </w:tbl>
    <w:p w:rsidR="00651775" w:rsidP="00216E84">
      <w:pPr>
        <w:pStyle w:val="BodyText"/>
      </w:pPr>
    </w:p>
    <w:p w:rsidR="00651775" w:rsidP="00216E84">
      <w:pPr>
        <w:pStyle w:val="BodyText"/>
      </w:pPr>
    </w:p>
    <w:p w:rsidR="00000000" w:rsidRPr="00216E84" w:rsidP="00216E84">
      <w:pPr>
        <w:pStyle w:val="AllowPageBreak"/>
      </w:pPr>
    </w:p>
    <w:p w:rsidR="00000000" w:rsidRPr="00216E84" w:rsidP="00216E84">
      <w:pPr>
        <w:pStyle w:val="Heading1"/>
      </w:pPr>
      <w:bookmarkStart w:id="10" w:name="O_337896"/>
      <w:bookmarkEnd w:id="10"/>
      <w:r w:rsidRPr="00216E84">
        <w:t>Evidence Guide</w:t>
      </w:r>
    </w:p>
    <w:tbl>
      <w:tblPr>
        <w:tblW w:w="9570" w:type="dxa"/>
        <w:tblLayout w:type="fixed"/>
        <w:tblCellMar>
          <w:left w:w="62" w:type="dxa"/>
          <w:right w:w="62" w:type="dxa"/>
        </w:tblCellMar>
        <w:tblLook w:val="0000"/>
      </w:tblPr>
      <w:tblGrid>
        <w:gridCol w:w="3908"/>
        <w:gridCol w:w="5662"/>
      </w:tblGrid>
      <w:tr w:rsidTr="006517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EVIDENCE GUIDE</w:t>
            </w:r>
          </w:p>
        </w:tc>
      </w:tr>
      <w:tr w:rsidTr="006517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The evidence guide provides advice on assessment and must be read in conjunction with the performance criteria, required skills and knowledge, range statement and the Assessment Guidelines for the Training Package.</w:t>
            </w:r>
          </w:p>
        </w:tc>
      </w:tr>
      <w:tr w:rsidTr="00651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The meat industr</w:t>
            </w:r>
            <w:r w:rsidRPr="00216E84">
              <w:t>y has specific and clear requirements for evidence. A minimum of three forms of evidence is required to demonstrate competency in the meat industry. This is specifically designed to provide evidence that covers the demonstration in the workplace of all asp</w:t>
            </w:r>
            <w:r w:rsidRPr="00216E84">
              <w:t>ects of competency over time.</w:t>
            </w:r>
          </w:p>
          <w:p w:rsidR="00000000" w:rsidRPr="00216E84" w:rsidP="00216E84">
            <w:pPr>
              <w:pStyle w:val="BodyText"/>
            </w:pPr>
            <w:r w:rsidRPr="00216E84">
              <w:t>These requirements are in addition to the requirements for valid, current, authentic and sufficient evidence.</w:t>
            </w:r>
          </w:p>
          <w:p w:rsidR="00000000" w:rsidRPr="00216E84" w:rsidP="00216E84">
            <w:pPr>
              <w:pStyle w:val="BodyText"/>
            </w:pPr>
          </w:p>
          <w:p w:rsidR="00000000" w:rsidRPr="00216E84" w:rsidP="00216E84">
            <w:pPr>
              <w:pStyle w:val="BodyText"/>
            </w:pPr>
            <w:r w:rsidRPr="00216E84">
              <w:t>Three forms of evidence means three different kinds of evidence - not three pieces of the same kind. In practice it will mean that most of the unit is covered twice. This increases the legitimacy of the evidence.</w:t>
            </w:r>
          </w:p>
          <w:p w:rsidR="00000000" w:rsidRPr="00216E84" w:rsidP="00216E84">
            <w:pPr>
              <w:pStyle w:val="BodyText"/>
            </w:pPr>
          </w:p>
          <w:p w:rsidR="00000000" w:rsidP="00216E84">
            <w:pPr>
              <w:pStyle w:val="BodyText"/>
              <w:rPr>
                <w:lang w:val="en-NZ"/>
              </w:rPr>
            </w:pPr>
            <w:r w:rsidRPr="00216E84">
              <w:t>All assessment must be conducted against A</w:t>
            </w:r>
            <w:r w:rsidRPr="00216E84">
              <w:t>ustralian meat industry standards and regulations.</w:t>
            </w:r>
          </w:p>
        </w:tc>
      </w:tr>
      <w:tr w:rsidTr="00651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Competency must be demonstrated over time and under typical operating conditions for the enterprise.</w:t>
            </w:r>
          </w:p>
        </w:tc>
      </w:tr>
      <w:tr w:rsidTr="00651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Context of</w:t>
            </w:r>
            <w:r w:rsidRPr="00216E84">
              <w:t xml:space="preserve">, </w:t>
            </w:r>
            <w:r w:rsidRPr="00216E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Assessment must occur in the workplace under normal production conditions.</w:t>
            </w:r>
          </w:p>
          <w:p w:rsidR="00000000" w:rsidRPr="00216E84" w:rsidP="00216E84">
            <w:pPr>
              <w:pStyle w:val="BodyText"/>
            </w:pPr>
          </w:p>
          <w:p w:rsidR="00000000" w:rsidRPr="00216E84" w:rsidP="00216E84">
            <w:pPr>
              <w:pStyle w:val="BodyText"/>
            </w:pPr>
            <w:r w:rsidRPr="00216E84">
              <w:t>Resources may include:</w:t>
            </w:r>
          </w:p>
          <w:p w:rsidR="00000000" w:rsidRPr="00216E84" w:rsidP="00216E84">
            <w:pPr>
              <w:pStyle w:val="ListBullet"/>
            </w:pPr>
            <w:r w:rsidRPr="00216E84">
              <w:t>appropriate packaging materials</w:t>
            </w:r>
          </w:p>
          <w:p w:rsidR="00000000" w:rsidRPr="00216E84" w:rsidP="00216E84">
            <w:pPr>
              <w:pStyle w:val="ListBullet"/>
            </w:pPr>
            <w:r w:rsidRPr="00216E84">
              <w:t>gas flushing equipment compliant with OH&amp;S requirements</w:t>
            </w:r>
          </w:p>
          <w:p w:rsidR="00000000" w:rsidRPr="00216E84" w:rsidP="00216E84">
            <w:pPr>
              <w:pStyle w:val="ListBullet"/>
            </w:pPr>
            <w:r w:rsidRPr="00216E84">
              <w:t>manufacturer's req</w:t>
            </w:r>
            <w:r w:rsidRPr="00216E84">
              <w:t>uirements</w:t>
            </w:r>
          </w:p>
          <w:p w:rsidR="00000000" w:rsidRPr="00216E84" w:rsidP="00216E84">
            <w:pPr>
              <w:pStyle w:val="ListBullet"/>
            </w:pPr>
            <w:r w:rsidRPr="00216E84">
              <w:t>product specifications</w:t>
            </w:r>
          </w:p>
          <w:p w:rsidR="00000000" w:rsidRPr="00216E84" w:rsidP="00216E84">
            <w:pPr>
              <w:pStyle w:val="ListBullet"/>
            </w:pPr>
            <w:r w:rsidRPr="00216E84">
              <w:t>workplace procedures</w:t>
            </w:r>
          </w:p>
          <w:p w:rsidR="00000000" w:rsidP="00216E84">
            <w:pPr>
              <w:pStyle w:val="ListBullet"/>
              <w:rPr>
                <w:lang w:val="en-NZ"/>
              </w:rPr>
            </w:pPr>
            <w:r w:rsidRPr="00216E84">
              <w:t>workplace environment.</w:t>
            </w:r>
          </w:p>
        </w:tc>
      </w:tr>
      <w:tr w:rsidTr="00651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Recommended methods of assessment include:</w:t>
            </w:r>
          </w:p>
          <w:p w:rsidR="00000000" w:rsidRPr="00216E84" w:rsidP="00216E84">
            <w:pPr>
              <w:pStyle w:val="ListBullet"/>
            </w:pPr>
            <w:r w:rsidRPr="00216E84">
              <w:t>observation over time by workplace referee</w:t>
            </w:r>
          </w:p>
          <w:p w:rsidR="00000000" w:rsidRPr="00216E84" w:rsidP="00216E84">
            <w:pPr>
              <w:pStyle w:val="ListBullet"/>
            </w:pPr>
            <w:r w:rsidRPr="00216E84">
              <w:t>quiz</w:t>
            </w:r>
          </w:p>
          <w:p w:rsidR="00000000" w:rsidRPr="00216E84" w:rsidP="00216E84">
            <w:pPr>
              <w:pStyle w:val="ListBullet"/>
            </w:pPr>
            <w:r w:rsidRPr="00216E84">
              <w:t>workplace demonstration</w:t>
            </w:r>
          </w:p>
          <w:p w:rsidR="00000000" w:rsidRPr="00216E84" w:rsidP="00216E84">
            <w:pPr>
              <w:pStyle w:val="ListBullet"/>
            </w:pPr>
            <w:r w:rsidRPr="00216E84">
              <w:t>supplementary evidence, such as an examination and analysis of a range of out-of-specification product and determination of corrective action required.</w:t>
            </w:r>
          </w:p>
          <w:p w:rsidR="00000000" w:rsidRPr="00216E84" w:rsidP="00216E84">
            <w:pPr>
              <w:pStyle w:val="BodyText"/>
            </w:pPr>
          </w:p>
          <w:p w:rsidR="00000000" w:rsidP="00216E84">
            <w:pPr>
              <w:pStyle w:val="BodyText"/>
              <w:rPr>
                <w:lang w:val="en-NZ"/>
              </w:rPr>
            </w:pPr>
            <w:r w:rsidRPr="00216E84">
              <w:t>Assessment practices should take into account any relevant language or cultural issues related to Abori</w:t>
            </w:r>
            <w:r w:rsidRPr="00216E84">
              <w:t>ginality or Torres Strait Islander, gender, or language backgrounds other than English. Language and literacy demands of the assessment task should not be higher than those of the work role.</w:t>
            </w:r>
          </w:p>
        </w:tc>
      </w:tr>
      <w:tr w:rsidTr="00651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r w:rsidRPr="00216E84">
              <w:t xml:space="preserve">A current list of resources </w:t>
            </w:r>
            <w:r w:rsidRPr="00216E84">
              <w:t xml:space="preserve">for this Unit of Competency is available from MINTRAC </w:t>
            </w:r>
            <w:r w:rsidRPr="00216E84">
              <w:rPr>
                <w:rStyle w:val="Underline"/>
              </w:rPr>
              <w:t>www</w:t>
            </w:r>
            <w:r w:rsidRPr="00216E84">
              <w:t>.</w:t>
            </w:r>
            <w:r w:rsidRPr="00216E84">
              <w:rPr>
                <w:rStyle w:val="Underline"/>
              </w:rPr>
              <w:t>mintrac</w:t>
            </w:r>
            <w:r w:rsidRPr="00216E84">
              <w:t>.</w:t>
            </w:r>
            <w:r w:rsidRPr="00216E84">
              <w:rPr>
                <w:rStyle w:val="Underline"/>
              </w:rPr>
              <w:t>com</w:t>
            </w:r>
            <w:r w:rsidRPr="00216E84">
              <w:t>.</w:t>
            </w:r>
            <w:r w:rsidRPr="00216E84">
              <w:rPr>
                <w:rStyle w:val="Underline"/>
              </w:rPr>
              <w:t>au</w:t>
            </w:r>
            <w:r w:rsidRPr="00216E84">
              <w:t xml:space="preserve">  or telephone 1800 817 462.</w:t>
            </w:r>
          </w:p>
        </w:tc>
      </w:tr>
    </w:tbl>
    <w:p w:rsidR="00651775" w:rsidP="00216E84">
      <w:pPr>
        <w:pStyle w:val="BodyText"/>
      </w:pPr>
    </w:p>
    <w:p w:rsidR="00651775" w:rsidP="00216E84">
      <w:pPr>
        <w:pStyle w:val="BodyText"/>
      </w:pPr>
    </w:p>
    <w:p w:rsidR="00000000" w:rsidRPr="00216E84" w:rsidP="00216E84">
      <w:pPr>
        <w:pStyle w:val="Heading1"/>
      </w:pPr>
      <w:bookmarkStart w:id="11" w:name="O_337900"/>
      <w:bookmarkEnd w:id="11"/>
      <w:r w:rsidRPr="00216E84">
        <w:t>Range Statement</w:t>
      </w:r>
    </w:p>
    <w:tbl>
      <w:tblPr>
        <w:tblW w:w="0" w:type="auto"/>
        <w:tblLayout w:type="fixed"/>
        <w:tblCellMar>
          <w:left w:w="62" w:type="dxa"/>
          <w:right w:w="62" w:type="dxa"/>
        </w:tblCellMar>
        <w:tblLook w:val="0000"/>
      </w:tblPr>
      <w:tblGrid>
        <w:gridCol w:w="3511"/>
        <w:gridCol w:w="5011"/>
      </w:tblGrid>
      <w:tr w:rsidTr="006517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RANGE STATEMENT</w:t>
            </w:r>
          </w:p>
        </w:tc>
      </w:tr>
      <w:tr w:rsidTr="006517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t>The range statement relates to the unit of competency as a whole. It allows for different work environments and situations that may affect performance. Bold italicised wording, if used in the performance criteria, is detailed below. Essential operating con</w:t>
            </w:r>
            <w:r w:rsidRPr="00216E84">
              <w:t>ditions that may be present with training and assessment (depending on the work situation, needs of the candidate, accessibility of the item, and local industry and regional contexts) may also be included.</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Packaging processes</w:t>
            </w:r>
            <w:r w:rsidRPr="00216E84">
              <w:t xml:space="preserve"> using gas flushing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controlled modified atmosphere packaging</w:t>
            </w:r>
          </w:p>
          <w:p w:rsidR="00000000" w:rsidP="00216E84">
            <w:pPr>
              <w:pStyle w:val="ListBullet"/>
              <w:rPr>
                <w:lang w:val="en-NZ"/>
              </w:rPr>
            </w:pPr>
            <w:r w:rsidRPr="00216E84">
              <w:t>thermoforming.</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Workplace</w:t>
            </w:r>
            <w:r w:rsidRPr="00216E8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enterprise-specific procedures</w:t>
            </w:r>
          </w:p>
          <w:p w:rsidR="00000000" w:rsidRPr="00216E84" w:rsidP="00216E84">
            <w:pPr>
              <w:pStyle w:val="ListBullet"/>
            </w:pPr>
            <w:r w:rsidRPr="00216E84">
              <w:t>OH&amp;S requirements</w:t>
            </w:r>
          </w:p>
          <w:p w:rsidR="00000000" w:rsidRPr="00216E84" w:rsidP="00216E84">
            <w:pPr>
              <w:pStyle w:val="ListBullet"/>
            </w:pPr>
            <w:r w:rsidRPr="00216E84">
              <w:t>QA requirements</w:t>
            </w:r>
          </w:p>
          <w:p w:rsidR="00000000" w:rsidRPr="00216E84" w:rsidP="00216E84">
            <w:pPr>
              <w:pStyle w:val="ListBullet"/>
            </w:pPr>
            <w:r w:rsidRPr="00216E84">
              <w:t>Standard Operating Procedures (SOPs)</w:t>
            </w:r>
          </w:p>
          <w:p w:rsidR="00000000" w:rsidRPr="00216E84" w:rsidP="00216E84">
            <w:pPr>
              <w:pStyle w:val="ListBullet"/>
            </w:pPr>
            <w:r w:rsidRPr="00216E84">
              <w:t>the ability to perform the task to production requirements</w:t>
            </w:r>
          </w:p>
          <w:p w:rsidR="00000000" w:rsidP="00216E84">
            <w:pPr>
              <w:pStyle w:val="ListBullet"/>
              <w:rPr>
                <w:lang w:val="en-NZ"/>
              </w:rPr>
            </w:pPr>
            <w:r w:rsidRPr="00216E84">
              <w:t>work instructions.</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OH</w:t>
            </w:r>
            <w:r w:rsidRPr="00216E84">
              <w:t>&amp;</w:t>
            </w:r>
            <w:r w:rsidRPr="00216E84">
              <w:rPr>
                <w:rStyle w:val="BoldandItalics"/>
              </w:rPr>
              <w:t>S</w:t>
            </w:r>
            <w:r w:rsidRPr="00216E8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enterprise OH&amp;S policies, procedures and programs</w:t>
            </w:r>
          </w:p>
          <w:p w:rsidR="00000000" w:rsidRPr="00216E84" w:rsidP="00216E84">
            <w:pPr>
              <w:pStyle w:val="ListBullet"/>
            </w:pPr>
            <w:r w:rsidRPr="00216E84">
              <w:t>OH&amp;S legal requirements</w:t>
            </w:r>
          </w:p>
          <w:p w:rsidR="00000000" w:rsidRPr="00216E84" w:rsidP="00216E84">
            <w:pPr>
              <w:pStyle w:val="ListBullet"/>
            </w:pPr>
            <w:r w:rsidRPr="00216E84">
              <w:t>Personal Protective Equipment (PPE) which may include:</w:t>
            </w:r>
          </w:p>
          <w:p w:rsidR="00000000" w:rsidRPr="00216E84" w:rsidP="00216E84">
            <w:pPr>
              <w:pStyle w:val="ListBullet2"/>
            </w:pPr>
            <w:r w:rsidRPr="00216E84">
              <w:t>coats and apron</w:t>
            </w:r>
            <w:r w:rsidRPr="00216E84">
              <w:t>s</w:t>
            </w:r>
          </w:p>
          <w:p w:rsidR="00000000" w:rsidRPr="00216E84" w:rsidP="00216E84">
            <w:pPr>
              <w:pStyle w:val="ListBullet2"/>
            </w:pPr>
            <w:r w:rsidRPr="00216E84">
              <w:t>ear plugs or muffs</w:t>
            </w:r>
          </w:p>
          <w:p w:rsidR="00000000" w:rsidRPr="00216E84" w:rsidP="00216E84">
            <w:pPr>
              <w:pStyle w:val="ListBullet2"/>
            </w:pPr>
            <w:r w:rsidRPr="00216E84">
              <w:t>eye and facial protection</w:t>
            </w:r>
          </w:p>
          <w:p w:rsidR="00000000" w:rsidRPr="00216E84" w:rsidP="00216E84">
            <w:pPr>
              <w:pStyle w:val="ListBullet2"/>
            </w:pPr>
            <w:r w:rsidRPr="00216E84">
              <w:t>head-wear</w:t>
            </w:r>
          </w:p>
          <w:p w:rsidR="00000000" w:rsidRPr="00216E84" w:rsidP="00216E84">
            <w:pPr>
              <w:pStyle w:val="ListBullet2"/>
            </w:pPr>
            <w:r w:rsidRPr="00216E84">
              <w:t>lifting assistance</w:t>
            </w:r>
          </w:p>
          <w:p w:rsidR="00000000" w:rsidRPr="00216E84" w:rsidP="00216E84">
            <w:pPr>
              <w:pStyle w:val="ListBullet2"/>
            </w:pPr>
            <w:r w:rsidRPr="00216E84">
              <w:t>protective boot covers</w:t>
            </w:r>
          </w:p>
          <w:p w:rsidR="00000000" w:rsidRPr="00216E84" w:rsidP="00216E84">
            <w:pPr>
              <w:pStyle w:val="ListBullet2"/>
            </w:pPr>
            <w:r w:rsidRPr="00216E84">
              <w:t>protective hand and arm covering</w:t>
            </w:r>
          </w:p>
          <w:p w:rsidR="00000000" w:rsidRPr="00216E84" w:rsidP="00216E84">
            <w:pPr>
              <w:pStyle w:val="ListBullet2"/>
            </w:pPr>
            <w:r w:rsidRPr="00216E84">
              <w:t>protective head and hair covering</w:t>
            </w:r>
          </w:p>
          <w:p w:rsidR="00000000" w:rsidRPr="00216E84" w:rsidP="00216E84">
            <w:pPr>
              <w:pStyle w:val="ListBullet2"/>
            </w:pPr>
            <w:r w:rsidRPr="00216E84">
              <w:t>uniforms</w:t>
            </w:r>
          </w:p>
          <w:p w:rsidR="00000000" w:rsidRPr="00216E84" w:rsidP="00216E84">
            <w:pPr>
              <w:pStyle w:val="ListBullet2"/>
            </w:pPr>
            <w:r w:rsidRPr="00216E84">
              <w:t>waterproof clothing</w:t>
            </w:r>
          </w:p>
          <w:p w:rsidR="00000000" w:rsidRPr="00216E84" w:rsidP="00216E84">
            <w:pPr>
              <w:pStyle w:val="ListBullet2"/>
            </w:pPr>
            <w:r w:rsidRPr="00216E84">
              <w:t>work, safety or waterproof footwear</w:t>
            </w:r>
          </w:p>
          <w:p w:rsidR="00000000" w:rsidP="00216E84">
            <w:pPr>
              <w:pStyle w:val="ListBullet"/>
              <w:rPr>
                <w:lang w:val="en-NZ"/>
              </w:rPr>
            </w:pPr>
            <w:r w:rsidRPr="00216E84">
              <w:t>requirements set out in standards and codes of practice.</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Hygiene and sanitation requirements</w:t>
            </w:r>
            <w:r w:rsidRPr="00216E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relevant government regulations</w:t>
            </w:r>
          </w:p>
          <w:p w:rsidR="00000000" w:rsidP="00216E84">
            <w:pPr>
              <w:pStyle w:val="ListBullet"/>
              <w:rPr>
                <w:lang w:val="en-NZ"/>
              </w:rPr>
            </w:pPr>
            <w:r w:rsidRPr="00216E84">
              <w:t>workplace requirements.</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Packaging requirements</w:t>
            </w:r>
            <w:r w:rsidRPr="00216E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cartons</w:t>
            </w:r>
          </w:p>
          <w:p w:rsidR="00000000" w:rsidRPr="00216E84" w:rsidP="00216E84">
            <w:pPr>
              <w:pStyle w:val="ListBullet"/>
            </w:pPr>
            <w:r w:rsidRPr="00216E84">
              <w:t>labels</w:t>
            </w:r>
          </w:p>
          <w:p w:rsidR="00000000" w:rsidRPr="00216E84" w:rsidP="00216E84">
            <w:pPr>
              <w:pStyle w:val="ListBullet"/>
            </w:pPr>
            <w:r w:rsidRPr="00216E84">
              <w:t>plastic containers</w:t>
            </w:r>
          </w:p>
          <w:p w:rsidR="00000000" w:rsidP="00216E84">
            <w:pPr>
              <w:pStyle w:val="ListBullet"/>
              <w:rPr>
                <w:lang w:val="en-NZ"/>
              </w:rPr>
            </w:pPr>
            <w:r w:rsidRPr="00216E84">
              <w:t>plastic film.</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Communication skills</w:t>
            </w:r>
            <w:r w:rsidRPr="00216E84">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communicating with diverse individuals and groups</w:t>
            </w:r>
          </w:p>
          <w:p w:rsidR="00000000" w:rsidRPr="00216E84" w:rsidP="00216E84">
            <w:pPr>
              <w:pStyle w:val="ListBullet"/>
            </w:pPr>
            <w:r w:rsidRPr="00216E84">
              <w:t>listening and understanding</w:t>
            </w:r>
          </w:p>
          <w:p w:rsidR="00000000" w:rsidRPr="00216E84" w:rsidP="00216E84">
            <w:pPr>
              <w:pStyle w:val="ListBullet"/>
            </w:pPr>
            <w:r w:rsidRPr="00216E84">
              <w:t>reading and interpreting workplace-related documentation</w:t>
            </w:r>
          </w:p>
          <w:p w:rsidR="00000000" w:rsidP="00216E84">
            <w:pPr>
              <w:pStyle w:val="ListBullet"/>
              <w:rPr>
                <w:lang w:val="en-NZ"/>
              </w:rPr>
            </w:pPr>
            <w:r w:rsidRPr="00216E84">
              <w:t>speaking clearly and directly.</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Mathematical skills</w:t>
            </w:r>
            <w:r w:rsidRPr="00216E84">
              <w:t xml:space="preserve"> relate to own work and work area problem solving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accurate recording of time, volume and quantity in standard formats or proformas</w:t>
            </w:r>
          </w:p>
          <w:p w:rsidR="00000000" w:rsidRPr="00216E84" w:rsidP="00216E84">
            <w:pPr>
              <w:pStyle w:val="ListBullet"/>
            </w:pPr>
            <w:r w:rsidRPr="00216E84">
              <w:t>interpreting and drawing conclusions from routine charts, bar graphs, pie charts, etc</w:t>
            </w:r>
          </w:p>
          <w:p w:rsidR="00000000" w:rsidP="00216E84">
            <w:pPr>
              <w:pStyle w:val="ListBullet"/>
              <w:rPr>
                <w:lang w:val="en-NZ"/>
              </w:rPr>
            </w:pPr>
            <w:r w:rsidRPr="00216E84">
              <w:t>routine estimations a</w:t>
            </w:r>
            <w:r w:rsidRPr="00216E84">
              <w:t>nd calculations using a range of specified formula and procedures.</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Explanations</w:t>
            </w:r>
            <w:r w:rsidRPr="00216E84">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completed with the assistance of others</w:t>
            </w:r>
          </w:p>
          <w:p w:rsidR="00000000" w:rsidRPr="00216E84" w:rsidP="00216E84">
            <w:pPr>
              <w:pStyle w:val="ListBullet"/>
            </w:pPr>
            <w:r w:rsidRPr="00216E84">
              <w:t>directly related to own work and work area problem-solving</w:t>
            </w:r>
          </w:p>
          <w:p w:rsidR="00000000" w:rsidRPr="00216E84" w:rsidP="00216E84">
            <w:pPr>
              <w:pStyle w:val="ListBullet"/>
            </w:pPr>
            <w:r w:rsidRPr="00216E84">
              <w:t>in everyday workplace language and include mathematical language an</w:t>
            </w:r>
            <w:r w:rsidRPr="00216E84">
              <w:t>d commonly used technical terms</w:t>
            </w:r>
          </w:p>
          <w:p w:rsidR="00000000" w:rsidRPr="00216E84" w:rsidP="00216E84">
            <w:pPr>
              <w:pStyle w:val="ListBullet"/>
            </w:pPr>
            <w:r w:rsidRPr="00216E84">
              <w:t>presented in writing using standard formats or proformas, diagrams, symbols and charts</w:t>
            </w:r>
          </w:p>
          <w:p w:rsidR="00000000" w:rsidP="00216E84">
            <w:pPr>
              <w:pStyle w:val="ListBullet"/>
              <w:rPr>
                <w:lang w:val="en-NZ"/>
              </w:rPr>
            </w:pPr>
            <w:r w:rsidRPr="00216E84">
              <w:t>presented orally.</w:t>
            </w:r>
          </w:p>
        </w:tc>
      </w:tr>
      <w:tr w:rsidTr="006517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BoldandItalics"/>
              </w:rPr>
              <w:t>Regulatory requirements</w:t>
            </w:r>
            <w:r w:rsidRPr="00216E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ListBullet"/>
            </w:pPr>
            <w:r w:rsidRPr="00216E84">
              <w:t>Export Control Act</w:t>
            </w:r>
          </w:p>
          <w:p w:rsidR="00000000" w:rsidRPr="00216E84" w:rsidP="00216E84">
            <w:pPr>
              <w:pStyle w:val="ListBullet"/>
            </w:pPr>
            <w:r w:rsidRPr="00216E84">
              <w:t>hygiene and sanitation requirements</w:t>
            </w:r>
          </w:p>
          <w:p w:rsidR="00000000" w:rsidRPr="00216E84" w:rsidP="00216E84">
            <w:pPr>
              <w:pStyle w:val="ListBullet"/>
            </w:pPr>
            <w:r w:rsidRPr="00216E84">
              <w:t>relevant Australian Standards</w:t>
            </w:r>
          </w:p>
          <w:p w:rsidR="00000000" w:rsidRPr="00216E84" w:rsidP="00216E84">
            <w:pPr>
              <w:pStyle w:val="ListBullet"/>
            </w:pPr>
            <w:r w:rsidRPr="00216E84">
              <w:t>relevant regulations</w:t>
            </w:r>
          </w:p>
          <w:p w:rsidR="00000000" w:rsidRPr="00216E84" w:rsidP="00216E84">
            <w:pPr>
              <w:pStyle w:val="ListBullet"/>
            </w:pPr>
            <w:r w:rsidRPr="00216E84">
              <w:t>requirements set out in AS 4696:2007 Australian Standard for Hygienic Production and Transportation of Meat and Meat Products for Human Consumption</w:t>
            </w:r>
          </w:p>
          <w:p w:rsidR="00000000" w:rsidRPr="00216E84" w:rsidP="00216E84">
            <w:pPr>
              <w:pStyle w:val="ListBullet"/>
            </w:pPr>
            <w:r w:rsidRPr="00216E84">
              <w:t>state and territory regulations regarding meat processing</w:t>
            </w:r>
            <w:r w:rsidRPr="00216E84">
              <w:t>.</w:t>
            </w:r>
          </w:p>
        </w:tc>
      </w:tr>
    </w:tbl>
    <w:p w:rsidR="00651775" w:rsidP="00216E84">
      <w:pPr>
        <w:pStyle w:val="BodyText"/>
      </w:pPr>
    </w:p>
    <w:p w:rsidR="00651775" w:rsidP="00216E84">
      <w:pPr>
        <w:pStyle w:val="BodyText"/>
      </w:pPr>
    </w:p>
    <w:p w:rsidR="00000000" w:rsidRPr="00216E84" w:rsidP="00216E84">
      <w:pPr>
        <w:pStyle w:val="Heading1"/>
      </w:pPr>
      <w:bookmarkStart w:id="12" w:name="O_337903"/>
      <w:bookmarkEnd w:id="12"/>
      <w:r w:rsidRPr="00216E84">
        <w:t>Unit Sector(s)</w:t>
      </w:r>
    </w:p>
    <w:tbl>
      <w:tblPr>
        <w:tblW w:w="0" w:type="auto"/>
        <w:tblLayout w:type="fixed"/>
        <w:tblCellMar>
          <w:left w:w="62" w:type="dxa"/>
          <w:right w:w="62" w:type="dxa"/>
        </w:tblCellMar>
        <w:tblLook w:val="0000"/>
      </w:tblPr>
      <w:tblGrid>
        <w:gridCol w:w="2654"/>
        <w:gridCol w:w="5868"/>
      </w:tblGrid>
      <w:tr w:rsidTr="006517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p>
        </w:tc>
      </w:tr>
    </w:tbl>
    <w:p w:rsidR="00651775" w:rsidP="00216E84">
      <w:pPr>
        <w:pStyle w:val="BodyText"/>
      </w:pPr>
    </w:p>
    <w:p w:rsidR="00651775" w:rsidP="00216E84">
      <w:pPr>
        <w:pStyle w:val="BodyText"/>
      </w:pPr>
    </w:p>
    <w:p w:rsidR="00000000" w:rsidRPr="00216E84" w:rsidP="00216E84">
      <w:pPr>
        <w:pStyle w:val="Heading1"/>
      </w:pPr>
      <w:bookmarkStart w:id="13" w:name="O_337892"/>
      <w:bookmarkEnd w:id="13"/>
      <w:r w:rsidRPr="00216E84">
        <w:t>Co-requisite units</w:t>
      </w:r>
    </w:p>
    <w:tbl>
      <w:tblPr>
        <w:tblW w:w="0" w:type="auto"/>
        <w:tblLayout w:type="fixed"/>
        <w:tblCellMar>
          <w:left w:w="62" w:type="dxa"/>
          <w:right w:w="62" w:type="dxa"/>
        </w:tblCellMar>
        <w:tblLook w:val="0000"/>
      </w:tblPr>
      <w:tblGrid>
        <w:gridCol w:w="2641"/>
        <w:gridCol w:w="1322"/>
        <w:gridCol w:w="4559"/>
      </w:tblGrid>
      <w:tr w:rsidTr="006517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p>
        </w:tc>
      </w:tr>
      <w:tr w:rsidTr="006517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p>
        </w:tc>
      </w:tr>
      <w:tr w:rsidTr="006517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p>
        </w:tc>
      </w:tr>
    </w:tbl>
    <w:p w:rsidR="00651775" w:rsidP="00216E84">
      <w:pPr>
        <w:pStyle w:val="BodyText"/>
      </w:pPr>
    </w:p>
    <w:p w:rsidR="00651775" w:rsidP="00216E84">
      <w:pPr>
        <w:pStyle w:val="BodyText"/>
      </w:pPr>
    </w:p>
    <w:p w:rsidR="00000000" w:rsidRPr="00216E84" w:rsidP="00216E84">
      <w:pPr>
        <w:pStyle w:val="Heading1"/>
      </w:pPr>
      <w:bookmarkStart w:id="14" w:name="O_337891"/>
      <w:bookmarkEnd w:id="14"/>
      <w:r w:rsidRPr="00216E84">
        <w:t>Competency field</w:t>
      </w:r>
    </w:p>
    <w:tbl>
      <w:tblPr>
        <w:tblW w:w="0" w:type="auto"/>
        <w:tblLayout w:type="fixed"/>
        <w:tblCellMar>
          <w:left w:w="62" w:type="dxa"/>
          <w:right w:w="62" w:type="dxa"/>
        </w:tblCellMar>
        <w:tblLook w:val="0000"/>
      </w:tblPr>
      <w:tblGrid>
        <w:gridCol w:w="2784"/>
        <w:gridCol w:w="5738"/>
      </w:tblGrid>
      <w:tr w:rsidTr="006517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84">
            <w:pPr>
              <w:pStyle w:val="BodyText"/>
              <w:rPr>
                <w:lang w:val="en-NZ"/>
              </w:rPr>
            </w:pPr>
            <w:r w:rsidRPr="00216E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84" w:rsidP="00216E84">
            <w:pPr>
              <w:pStyle w:val="BodyText"/>
            </w:pPr>
          </w:p>
        </w:tc>
      </w:tr>
    </w:tbl>
    <w:p w:rsidR="00651775" w:rsidP="00216E84">
      <w:pPr>
        <w:pStyle w:val="BodyText"/>
      </w:pPr>
    </w:p>
    <w:p w:rsidR="00651775" w:rsidP="00216E84">
      <w:pPr>
        <w:pStyle w:val="BodyText"/>
      </w:pPr>
    </w:p>
    <w:p w:rsidR="00000000" w:rsidRPr="00216E84" w:rsidP="00216E84"/>
    <w:sectPr w:rsidSect="00216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775" w:rsidP="00651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75" w:rsidP="00216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1775" w:rsidP="00216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1775" w:rsidP="00216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775" w:rsidP="006517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75" w:rsidP="00216E84">
    <w:pPr>
      <w:pStyle w:val="Header"/>
      <w:framePr w:wrap="around"/>
    </w:pPr>
    <w:r>
      <w:fldChar w:fldCharType="begin"/>
    </w:r>
    <w:r>
      <w:instrText xml:space="preserve"> TITLE   \* MERGEFORMAT </w:instrText>
    </w:r>
    <w:r>
      <w:fldChar w:fldCharType="separate"/>
    </w:r>
    <w:r>
      <w:t>MTMS206C Package product using gas flushing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1775" w:rsidP="00216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09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49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F6F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E84"/>
    <w:pPr>
      <w:spacing w:before="360" w:after="60"/>
      <w:outlineLvl w:val="0"/>
    </w:pPr>
    <w:rPr>
      <w:sz w:val="32"/>
    </w:rPr>
  </w:style>
  <w:style w:type="paragraph" w:styleId="Heading2">
    <w:name w:val="heading 2"/>
    <w:basedOn w:val="HeadingBase"/>
    <w:next w:val="BodyText"/>
    <w:link w:val="Heading2Char"/>
    <w:qFormat/>
    <w:rsid w:val="00216E84"/>
    <w:pPr>
      <w:keepLines/>
      <w:spacing w:before="240" w:after="120"/>
      <w:outlineLvl w:val="1"/>
    </w:pPr>
    <w:rPr>
      <w:sz w:val="28"/>
      <w:szCs w:val="40"/>
    </w:rPr>
  </w:style>
  <w:style w:type="paragraph" w:styleId="Heading3">
    <w:name w:val="heading 3"/>
    <w:basedOn w:val="HeadingBase"/>
    <w:next w:val="BodyText"/>
    <w:link w:val="Heading3Char"/>
    <w:qFormat/>
    <w:rsid w:val="00216E84"/>
    <w:pPr>
      <w:spacing w:before="180" w:after="120"/>
      <w:outlineLvl w:val="2"/>
    </w:pPr>
    <w:rPr>
      <w:spacing w:val="-10"/>
      <w:kern w:val="32"/>
    </w:rPr>
  </w:style>
  <w:style w:type="paragraph" w:styleId="Heading4">
    <w:name w:val="heading 4"/>
    <w:basedOn w:val="HeadingBase"/>
    <w:next w:val="BodyText"/>
    <w:link w:val="Heading4Char"/>
    <w:qFormat/>
    <w:rsid w:val="00216E84"/>
    <w:pPr>
      <w:spacing w:before="160" w:after="120"/>
      <w:outlineLvl w:val="3"/>
    </w:pPr>
    <w:rPr>
      <w:sz w:val="22"/>
    </w:rPr>
  </w:style>
  <w:style w:type="paragraph" w:styleId="Heading5">
    <w:name w:val="heading 5"/>
    <w:basedOn w:val="HeadingBase"/>
    <w:next w:val="Normal"/>
    <w:link w:val="Heading5Char"/>
    <w:qFormat/>
    <w:rsid w:val="00216E84"/>
    <w:pPr>
      <w:spacing w:before="80"/>
      <w:outlineLvl w:val="4"/>
    </w:pPr>
    <w:rPr>
      <w:color w:val="918585"/>
      <w:sz w:val="20"/>
    </w:rPr>
  </w:style>
  <w:style w:type="paragraph" w:styleId="Heading6">
    <w:name w:val="heading 6"/>
    <w:basedOn w:val="HeadingBase"/>
    <w:next w:val="Normal"/>
    <w:link w:val="Heading6Char"/>
    <w:qFormat/>
    <w:rsid w:val="00216E84"/>
    <w:pPr>
      <w:spacing w:before="60"/>
      <w:outlineLvl w:val="5"/>
    </w:pPr>
    <w:rPr>
      <w:color w:val="918585"/>
      <w:sz w:val="20"/>
    </w:rPr>
  </w:style>
  <w:style w:type="paragraph" w:styleId="Heading7">
    <w:name w:val="heading 7"/>
    <w:basedOn w:val="Normal"/>
    <w:next w:val="Normal"/>
    <w:link w:val="Heading7Char"/>
    <w:qFormat/>
    <w:rsid w:val="00216E84"/>
    <w:pPr>
      <w:ind w:left="720"/>
      <w:outlineLvl w:val="6"/>
    </w:pPr>
    <w:rPr>
      <w:i/>
    </w:rPr>
  </w:style>
  <w:style w:type="paragraph" w:styleId="Heading8">
    <w:name w:val="heading 8"/>
    <w:basedOn w:val="Normal"/>
    <w:next w:val="Normal"/>
    <w:link w:val="Heading8Char"/>
    <w:qFormat/>
    <w:rsid w:val="00216E84"/>
    <w:pPr>
      <w:ind w:left="720"/>
      <w:outlineLvl w:val="7"/>
    </w:pPr>
    <w:rPr>
      <w:i/>
    </w:rPr>
  </w:style>
  <w:style w:type="paragraph" w:styleId="Heading9">
    <w:name w:val="heading 9"/>
    <w:basedOn w:val="Normal"/>
    <w:next w:val="Normal"/>
    <w:link w:val="Heading9Char"/>
    <w:qFormat/>
    <w:rsid w:val="00216E84"/>
    <w:pPr>
      <w:ind w:left="720"/>
      <w:outlineLvl w:val="8"/>
    </w:pPr>
    <w:rPr>
      <w:i/>
    </w:rPr>
  </w:style>
  <w:style w:type="character" w:default="1" w:styleId="DefaultParagraphFont">
    <w:name w:val="Default Paragraph Font"/>
    <w:uiPriority w:val="1"/>
    <w:unhideWhenUsed/>
    <w:rsid w:val="00216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E84"/>
  </w:style>
  <w:style w:type="character" w:customStyle="1" w:styleId="Heading1Char">
    <w:name w:val="Heading 1 Char"/>
    <w:basedOn w:val="DefaultParagraphFont"/>
    <w:link w:val="Heading1"/>
    <w:rsid w:val="00216E84"/>
    <w:rPr>
      <w:rFonts w:ascii="Times New Roman" w:eastAsia="Times New Roman" w:hAnsi="Times New Roman" w:cs="Times New Roman"/>
      <w:b/>
      <w:sz w:val="32"/>
      <w:szCs w:val="20"/>
      <w:lang w:eastAsia="en-US"/>
    </w:rPr>
  </w:style>
  <w:style w:type="paragraph" w:styleId="BodyText">
    <w:name w:val="Body Text"/>
    <w:basedOn w:val="Normal"/>
    <w:link w:val="BodyTextChar"/>
    <w:rsid w:val="00216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E84"/>
    <w:rPr>
      <w:rFonts w:ascii="Times New Roman" w:eastAsia="Times New Roman" w:hAnsi="Times New Roman" w:cs="Times New Roman"/>
      <w:sz w:val="24"/>
      <w:lang w:val="en-US" w:eastAsia="en-US"/>
    </w:rPr>
  </w:style>
  <w:style w:type="paragraph" w:styleId="Footer">
    <w:name w:val="footer"/>
    <w:basedOn w:val="Normal"/>
    <w:link w:val="FooterChar"/>
    <w:rsid w:val="00216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E84"/>
    <w:rPr>
      <w:rFonts w:ascii="Times New Roman" w:eastAsia="Times New Roman" w:hAnsi="Times New Roman" w:cs="Times New Roman"/>
      <w:sz w:val="16"/>
      <w:lang w:val="en-US" w:eastAsia="en-US"/>
    </w:rPr>
  </w:style>
  <w:style w:type="paragraph" w:styleId="List">
    <w:name w:val="List"/>
    <w:basedOn w:val="BodyText"/>
    <w:next w:val="BodyText"/>
    <w:rsid w:val="00216E84"/>
    <w:pPr>
      <w:tabs>
        <w:tab w:val="left" w:pos="340"/>
      </w:tabs>
      <w:spacing w:before="60" w:after="60"/>
      <w:ind w:left="340" w:hanging="340"/>
    </w:pPr>
  </w:style>
  <w:style w:type="paragraph" w:styleId="ListBullet">
    <w:name w:val="List Bullet"/>
    <w:basedOn w:val="List"/>
    <w:rsid w:val="00216E84"/>
    <w:pPr>
      <w:numPr>
        <w:numId w:val="13"/>
      </w:numPr>
      <w:tabs>
        <w:tab w:val="clear" w:pos="340"/>
      </w:tabs>
      <w:spacing w:before="40" w:after="40"/>
    </w:pPr>
  </w:style>
  <w:style w:type="character" w:customStyle="1" w:styleId="SpecialBold">
    <w:name w:val="Special Bold"/>
    <w:basedOn w:val="DefaultParagraphFont"/>
    <w:rsid w:val="00216E84"/>
    <w:rPr>
      <w:b/>
      <w:spacing w:val="0"/>
    </w:rPr>
  </w:style>
  <w:style w:type="paragraph" w:styleId="ListBullet2">
    <w:name w:val="List Bullet 2"/>
    <w:basedOn w:val="List2"/>
    <w:rsid w:val="00216E84"/>
    <w:pPr>
      <w:numPr>
        <w:numId w:val="14"/>
      </w:numPr>
      <w:tabs>
        <w:tab w:val="clear" w:pos="680"/>
      </w:tabs>
    </w:pPr>
  </w:style>
  <w:style w:type="paragraph" w:styleId="Header">
    <w:name w:val="header"/>
    <w:basedOn w:val="Normal"/>
    <w:link w:val="HeaderChar"/>
    <w:rsid w:val="00216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E84"/>
    <w:pPr>
      <w:spacing w:before="240" w:after="120"/>
      <w:outlineLvl w:val="0"/>
    </w:pPr>
    <w:rPr>
      <w:rFonts w:ascii="Times New Roman" w:hAnsi="Times New Roman"/>
      <w:b/>
      <w:sz w:val="28"/>
    </w:rPr>
  </w:style>
  <w:style w:type="paragraph" w:customStyle="1" w:styleId="AllowPageBreak">
    <w:name w:val="AllowPageBreak"/>
    <w:rsid w:val="00216E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E84"/>
    <w:pPr>
      <w:tabs>
        <w:tab w:val="left" w:pos="680"/>
      </w:tabs>
      <w:spacing w:before="60" w:after="60"/>
      <w:ind w:left="680" w:hanging="340"/>
    </w:pPr>
  </w:style>
  <w:style w:type="character" w:customStyle="1" w:styleId="Underline">
    <w:name w:val="Underline"/>
    <w:basedOn w:val="DefaultParagraphFont"/>
    <w:qFormat/>
    <w:rsid w:val="00216E84"/>
    <w:rPr>
      <w:u w:val="single"/>
    </w:rPr>
  </w:style>
  <w:style w:type="character" w:customStyle="1" w:styleId="BoldandItalics">
    <w:name w:val="Bold and Italics"/>
    <w:qFormat/>
    <w:rsid w:val="00216E84"/>
    <w:rPr>
      <w:b/>
      <w:i/>
      <w:u w:val="none"/>
    </w:rPr>
  </w:style>
  <w:style w:type="character" w:customStyle="1" w:styleId="Heading2Char">
    <w:name w:val="Heading 2 Char"/>
    <w:basedOn w:val="DefaultParagraphFont"/>
    <w:link w:val="Heading2"/>
    <w:rsid w:val="00216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E84"/>
    <w:rPr>
      <w:rFonts w:ascii="Courier New" w:eastAsia="Times New Roman" w:hAnsi="Courier New" w:cs="Times New Roman"/>
      <w:i/>
      <w:szCs w:val="20"/>
      <w:lang w:val="en-US" w:eastAsia="en-US"/>
    </w:rPr>
  </w:style>
  <w:style w:type="paragraph" w:customStyle="1" w:styleId="HeadingBase">
    <w:name w:val="Heading Base"/>
    <w:rsid w:val="00216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E84"/>
    <w:pPr>
      <w:tabs>
        <w:tab w:val="right" w:leader="dot" w:pos="9072"/>
      </w:tabs>
      <w:ind w:left="567"/>
    </w:pPr>
    <w:rPr>
      <w:szCs w:val="22"/>
    </w:rPr>
  </w:style>
  <w:style w:type="paragraph" w:customStyle="1" w:styleId="TOCBase">
    <w:name w:val="TOC Base"/>
    <w:rsid w:val="00216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E84"/>
    <w:pPr>
      <w:tabs>
        <w:tab w:val="right" w:leader="dot" w:pos="9072"/>
      </w:tabs>
      <w:spacing w:before="40" w:after="40"/>
      <w:ind w:left="284"/>
    </w:pPr>
    <w:rPr>
      <w:rFonts w:ascii="Times New Roman" w:hAnsi="Times New Roman"/>
    </w:rPr>
  </w:style>
  <w:style w:type="paragraph" w:styleId="TOC1">
    <w:name w:val="toc 1"/>
    <w:basedOn w:val="TOCBase"/>
    <w:next w:val="Normal"/>
    <w:rsid w:val="00216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E84"/>
    <w:pPr>
      <w:spacing w:before="5040"/>
      <w:jc w:val="center"/>
    </w:pPr>
    <w:rPr>
      <w:sz w:val="48"/>
      <w:szCs w:val="72"/>
      <w:lang w:val="en-US"/>
    </w:rPr>
  </w:style>
  <w:style w:type="character" w:customStyle="1" w:styleId="TitleChar">
    <w:name w:val="Title Char"/>
    <w:basedOn w:val="DefaultParagraphFont"/>
    <w:link w:val="Title"/>
    <w:rsid w:val="00216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E84"/>
    <w:pPr>
      <w:tabs>
        <w:tab w:val="left" w:pos="3600"/>
        <w:tab w:val="left" w:pos="3958"/>
      </w:tabs>
    </w:pPr>
  </w:style>
  <w:style w:type="paragraph" w:customStyle="1" w:styleId="Note">
    <w:name w:val="Note"/>
    <w:basedOn w:val="BodyText"/>
    <w:rsid w:val="00216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E84"/>
    <w:pPr>
      <w:framePr w:wrap="auto" w:hAnchor="text" w:y="6049"/>
    </w:pPr>
    <w:rPr>
      <w:color w:val="000000"/>
      <w:sz w:val="40"/>
    </w:rPr>
  </w:style>
  <w:style w:type="paragraph" w:customStyle="1" w:styleId="TOCTitle">
    <w:name w:val="TOCTitle"/>
    <w:basedOn w:val="Heading1"/>
    <w:rsid w:val="00216E84"/>
    <w:pPr>
      <w:spacing w:after="240"/>
      <w:jc w:val="center"/>
      <w:outlineLvl w:val="9"/>
    </w:pPr>
    <w:rPr>
      <w:caps/>
    </w:rPr>
  </w:style>
  <w:style w:type="paragraph" w:customStyle="1" w:styleId="Version">
    <w:name w:val="Version"/>
    <w:rsid w:val="00216E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E84"/>
    <w:pPr>
      <w:keepNext w:val="0"/>
      <w:tabs>
        <w:tab w:val="right" w:pos="4176"/>
      </w:tabs>
      <w:ind w:left="198" w:hanging="198"/>
    </w:pPr>
    <w:rPr>
      <w:rFonts w:ascii="Garamond" w:hAnsi="Garamond"/>
    </w:rPr>
  </w:style>
  <w:style w:type="paragraph" w:styleId="IndexHeading">
    <w:name w:val="index heading"/>
    <w:basedOn w:val="Normal"/>
    <w:next w:val="Index1"/>
    <w:semiHidden/>
    <w:rsid w:val="00216E84"/>
    <w:pPr>
      <w:spacing w:before="120" w:after="120"/>
    </w:pPr>
    <w:rPr>
      <w:rFonts w:ascii="Arial" w:hAnsi="Arial"/>
      <w:b/>
      <w:color w:val="918585"/>
      <w:sz w:val="24"/>
    </w:rPr>
  </w:style>
  <w:style w:type="paragraph" w:customStyle="1" w:styleId="Chapter">
    <w:name w:val="Chapter"/>
    <w:basedOn w:val="Normal"/>
    <w:rsid w:val="00216E84"/>
    <w:pPr>
      <w:spacing w:before="240"/>
    </w:pPr>
    <w:rPr>
      <w:rFonts w:ascii="Times New Roman" w:hAnsi="Times New Roman"/>
      <w:smallCaps/>
      <w:spacing w:val="80"/>
      <w:sz w:val="28"/>
    </w:rPr>
  </w:style>
  <w:style w:type="paragraph" w:customStyle="1" w:styleId="InChapter">
    <w:name w:val="InChapter"/>
    <w:basedOn w:val="Heading3"/>
    <w:rsid w:val="00216E84"/>
    <w:pPr>
      <w:spacing w:after="240"/>
      <w:outlineLvl w:val="9"/>
    </w:pPr>
    <w:rPr>
      <w:noProof/>
    </w:rPr>
  </w:style>
  <w:style w:type="paragraph" w:styleId="Index2">
    <w:name w:val="index 2"/>
    <w:basedOn w:val="Normal"/>
    <w:next w:val="Normal"/>
    <w:semiHidden/>
    <w:rsid w:val="00216E84"/>
    <w:pPr>
      <w:tabs>
        <w:tab w:val="right" w:pos="4176"/>
      </w:tabs>
      <w:ind w:left="568" w:hanging="284"/>
    </w:pPr>
    <w:rPr>
      <w:rFonts w:ascii="Garamond" w:hAnsi="Garamond"/>
    </w:rPr>
  </w:style>
  <w:style w:type="paragraph" w:customStyle="1" w:styleId="Byline">
    <w:name w:val="Byline"/>
    <w:rsid w:val="00216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E84"/>
    <w:pPr>
      <w:tabs>
        <w:tab w:val="clear" w:pos="3600"/>
        <w:tab w:val="clear" w:pos="3958"/>
      </w:tabs>
      <w:jc w:val="right"/>
    </w:pPr>
  </w:style>
  <w:style w:type="character" w:styleId="Emphasis">
    <w:name w:val="Emphasis"/>
    <w:basedOn w:val="DefaultParagraphFont"/>
    <w:qFormat/>
    <w:rsid w:val="00216E84"/>
    <w:rPr>
      <w:i/>
    </w:rPr>
  </w:style>
  <w:style w:type="paragraph" w:styleId="Caption">
    <w:name w:val="caption"/>
    <w:basedOn w:val="BodyText"/>
    <w:next w:val="Normal"/>
    <w:qFormat/>
    <w:rsid w:val="00216E84"/>
    <w:pPr>
      <w:framePr w:w="2268" w:hSpace="181" w:vSpace="181" w:wrap="around" w:vAnchor="text" w:hAnchor="page" w:x="1135" w:y="285" w:anchorLock="1"/>
    </w:pPr>
    <w:rPr>
      <w:i/>
    </w:rPr>
  </w:style>
  <w:style w:type="paragraph" w:customStyle="1" w:styleId="MiniTOCTitle">
    <w:name w:val="MiniTOCTitle"/>
    <w:basedOn w:val="Heading4"/>
    <w:rsid w:val="00216E84"/>
    <w:pPr>
      <w:spacing w:before="240"/>
      <w:outlineLvl w:val="9"/>
    </w:pPr>
    <w:rPr>
      <w:noProof/>
      <w:sz w:val="24"/>
    </w:rPr>
  </w:style>
  <w:style w:type="paragraph" w:customStyle="1" w:styleId="MiniTOCItem">
    <w:name w:val="MiniTOCItem"/>
    <w:basedOn w:val="ListBullet"/>
    <w:rsid w:val="00216E84"/>
    <w:pPr>
      <w:numPr>
        <w:numId w:val="0"/>
      </w:numPr>
      <w:tabs>
        <w:tab w:val="right" w:leader="dot" w:pos="6521"/>
      </w:tabs>
      <w:spacing w:before="0" w:after="0"/>
    </w:pPr>
  </w:style>
  <w:style w:type="paragraph" w:customStyle="1" w:styleId="TOFTitle">
    <w:name w:val="TOFTitle"/>
    <w:basedOn w:val="TOCTitle"/>
    <w:rsid w:val="00216E84"/>
  </w:style>
  <w:style w:type="paragraph" w:styleId="TableofFigures">
    <w:name w:val="table of figures"/>
    <w:basedOn w:val="Normal"/>
    <w:next w:val="Normal"/>
    <w:semiHidden/>
    <w:rsid w:val="00216E84"/>
    <w:pPr>
      <w:tabs>
        <w:tab w:val="right" w:leader="dot" w:pos="9072"/>
      </w:tabs>
      <w:ind w:left="970" w:hanging="403"/>
    </w:pPr>
    <w:rPr>
      <w:rFonts w:ascii="Times New Roman" w:hAnsi="Times New Roman"/>
      <w:b/>
    </w:rPr>
  </w:style>
  <w:style w:type="paragraph" w:styleId="ListNumber">
    <w:name w:val="List Number"/>
    <w:basedOn w:val="List"/>
    <w:rsid w:val="00216E84"/>
    <w:pPr>
      <w:numPr>
        <w:numId w:val="11"/>
      </w:numPr>
    </w:pPr>
  </w:style>
  <w:style w:type="character" w:customStyle="1" w:styleId="WingdingSymbols">
    <w:name w:val="Wingding Symbols"/>
    <w:rsid w:val="00216E84"/>
    <w:rPr>
      <w:rFonts w:ascii="Wingdings" w:hAnsi="Wingdings"/>
    </w:rPr>
  </w:style>
  <w:style w:type="paragraph" w:customStyle="1" w:styleId="TableHeading">
    <w:name w:val="Table Heading"/>
    <w:basedOn w:val="HeadingBase"/>
    <w:rsid w:val="00216E84"/>
    <w:pPr>
      <w:keepLines/>
      <w:pBdr>
        <w:bottom w:val="single" w:sz="6" w:space="1" w:color="918585"/>
      </w:pBdr>
      <w:spacing w:before="240"/>
    </w:pPr>
  </w:style>
  <w:style w:type="character" w:customStyle="1" w:styleId="HotSpot">
    <w:name w:val="HotSpot"/>
    <w:rsid w:val="00216E84"/>
    <w:rPr>
      <w:color w:val="0033CC"/>
      <w:u w:val="none"/>
    </w:rPr>
  </w:style>
  <w:style w:type="paragraph" w:customStyle="1" w:styleId="BodyTextRight">
    <w:name w:val="Body Text Right"/>
    <w:basedOn w:val="BodyText"/>
    <w:rsid w:val="00216E84"/>
    <w:pPr>
      <w:spacing w:before="0" w:after="0"/>
      <w:jc w:val="right"/>
    </w:pPr>
  </w:style>
  <w:style w:type="paragraph" w:styleId="Index3">
    <w:name w:val="index 3"/>
    <w:basedOn w:val="ListNumber2"/>
    <w:next w:val="Normal"/>
    <w:semiHidden/>
    <w:rsid w:val="00216E84"/>
    <w:pPr>
      <w:numPr>
        <w:numId w:val="0"/>
      </w:numPr>
      <w:tabs>
        <w:tab w:val="right" w:leader="dot" w:pos="4176"/>
      </w:tabs>
    </w:pPr>
  </w:style>
  <w:style w:type="paragraph" w:styleId="ListNumber2">
    <w:name w:val="List Number 2"/>
    <w:basedOn w:val="List2"/>
    <w:rsid w:val="00216E84"/>
    <w:pPr>
      <w:numPr>
        <w:numId w:val="10"/>
      </w:numPr>
      <w:tabs>
        <w:tab w:val="clear" w:pos="1060"/>
      </w:tabs>
    </w:pPr>
  </w:style>
  <w:style w:type="paragraph" w:customStyle="1" w:styleId="MarginNote">
    <w:name w:val="Margin Note"/>
    <w:basedOn w:val="BodyText"/>
    <w:rsid w:val="00216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E84"/>
    <w:rPr>
      <w:sz w:val="32"/>
    </w:rPr>
  </w:style>
  <w:style w:type="paragraph" w:customStyle="1" w:styleId="HeadingProcedure">
    <w:name w:val="Heading Procedure"/>
    <w:basedOn w:val="HeadingBase"/>
    <w:next w:val="Normal"/>
    <w:rsid w:val="00216E84"/>
    <w:pPr>
      <w:tabs>
        <w:tab w:val="left" w:pos="0"/>
      </w:tabs>
      <w:spacing w:before="120" w:after="60"/>
    </w:pPr>
    <w:rPr>
      <w:i/>
      <w:color w:val="918585"/>
      <w:sz w:val="22"/>
    </w:rPr>
  </w:style>
  <w:style w:type="paragraph" w:customStyle="1" w:styleId="TableBodyText">
    <w:name w:val="Table Body Text"/>
    <w:basedOn w:val="BodyText"/>
    <w:rsid w:val="00216E84"/>
    <w:pPr>
      <w:spacing w:before="60" w:after="60"/>
    </w:pPr>
  </w:style>
  <w:style w:type="paragraph" w:styleId="ListContinue">
    <w:name w:val="List Continue"/>
    <w:basedOn w:val="List"/>
    <w:rsid w:val="00216E84"/>
    <w:pPr>
      <w:ind w:firstLine="0"/>
    </w:pPr>
  </w:style>
  <w:style w:type="paragraph" w:customStyle="1" w:styleId="ListNote">
    <w:name w:val="List Note"/>
    <w:basedOn w:val="List"/>
    <w:rsid w:val="00216E84"/>
    <w:pPr>
      <w:pBdr>
        <w:top w:val="single" w:sz="6" w:space="2" w:color="918585"/>
        <w:bottom w:val="single" w:sz="6" w:space="2" w:color="918585"/>
      </w:pBdr>
      <w:tabs>
        <w:tab w:val="left" w:pos="1021"/>
      </w:tabs>
      <w:ind w:firstLine="0"/>
    </w:pPr>
  </w:style>
  <w:style w:type="paragraph" w:customStyle="1" w:styleId="Warning">
    <w:name w:val="Warning"/>
    <w:basedOn w:val="BodyText"/>
    <w:rsid w:val="00216E84"/>
    <w:pPr>
      <w:shd w:val="clear" w:color="auto" w:fill="D9D9D9"/>
      <w:tabs>
        <w:tab w:val="left" w:pos="992"/>
      </w:tabs>
      <w:ind w:left="119" w:right="119"/>
    </w:pPr>
    <w:rPr>
      <w:sz w:val="20"/>
    </w:rPr>
  </w:style>
  <w:style w:type="paragraph" w:customStyle="1" w:styleId="MarginIcons">
    <w:name w:val="Margin Icons"/>
    <w:basedOn w:val="BodyText"/>
    <w:rsid w:val="00216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E84"/>
    <w:rPr>
      <w:rFonts w:ascii="Courier New" w:hAnsi="Courier New"/>
    </w:rPr>
  </w:style>
  <w:style w:type="paragraph" w:customStyle="1" w:styleId="NoteBullet">
    <w:name w:val="Note Bullet"/>
    <w:basedOn w:val="Note"/>
    <w:rsid w:val="00216E84"/>
    <w:pPr>
      <w:tabs>
        <w:tab w:val="clear" w:pos="680"/>
      </w:tabs>
      <w:spacing w:before="60" w:after="60"/>
    </w:pPr>
  </w:style>
  <w:style w:type="paragraph" w:customStyle="1" w:styleId="SubHeading2">
    <w:name w:val="SubHeading2"/>
    <w:basedOn w:val="HeadingBase"/>
    <w:rsid w:val="00216E84"/>
    <w:pPr>
      <w:spacing w:before="240" w:after="60"/>
    </w:pPr>
    <w:rPr>
      <w:sz w:val="20"/>
    </w:rPr>
  </w:style>
  <w:style w:type="paragraph" w:customStyle="1" w:styleId="SubHeading1">
    <w:name w:val="SubHeading1"/>
    <w:basedOn w:val="HeadingBase"/>
    <w:rsid w:val="00216E84"/>
    <w:pPr>
      <w:spacing w:before="240" w:after="60"/>
    </w:pPr>
    <w:rPr>
      <w:color w:val="918585"/>
      <w:sz w:val="22"/>
    </w:rPr>
  </w:style>
  <w:style w:type="paragraph" w:customStyle="1" w:styleId="SideHeading">
    <w:name w:val="Side Heading"/>
    <w:basedOn w:val="HeadingBase"/>
    <w:rsid w:val="00216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E84"/>
    <w:pPr>
      <w:numPr>
        <w:numId w:val="12"/>
      </w:numPr>
    </w:pPr>
  </w:style>
  <w:style w:type="paragraph" w:styleId="PlainText">
    <w:name w:val="Plain Text"/>
    <w:basedOn w:val="Normal"/>
    <w:link w:val="PlainTextChar"/>
    <w:rsid w:val="00216E84"/>
    <w:rPr>
      <w:sz w:val="20"/>
    </w:rPr>
  </w:style>
  <w:style w:type="character" w:customStyle="1" w:styleId="PlainTextChar">
    <w:name w:val="Plain Text Char"/>
    <w:basedOn w:val="DefaultParagraphFont"/>
    <w:link w:val="PlainText"/>
    <w:rsid w:val="00216E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E84"/>
    <w:rPr>
      <w:b/>
      <w:smallCaps/>
    </w:rPr>
  </w:style>
  <w:style w:type="paragraph" w:customStyle="1" w:styleId="TableListNumber">
    <w:name w:val="Table List Number"/>
    <w:basedOn w:val="ListNumber"/>
    <w:rsid w:val="00216E84"/>
    <w:pPr>
      <w:numPr>
        <w:numId w:val="0"/>
      </w:numPr>
    </w:pPr>
  </w:style>
  <w:style w:type="paragraph" w:styleId="TOC4">
    <w:name w:val="toc 4"/>
    <w:basedOn w:val="TOCBase"/>
    <w:next w:val="Normal"/>
    <w:semiHidden/>
    <w:rsid w:val="00216E84"/>
    <w:pPr>
      <w:tabs>
        <w:tab w:val="right" w:leader="dot" w:pos="9071"/>
      </w:tabs>
      <w:ind w:left="1701"/>
    </w:pPr>
  </w:style>
  <w:style w:type="paragraph" w:customStyle="1" w:styleId="ListAlpha">
    <w:name w:val="List Alpha"/>
    <w:basedOn w:val="List"/>
    <w:rsid w:val="00216E84"/>
    <w:pPr>
      <w:numPr>
        <w:numId w:val="9"/>
      </w:numPr>
    </w:pPr>
  </w:style>
  <w:style w:type="paragraph" w:customStyle="1" w:styleId="ListAlpha2">
    <w:name w:val="List Alpha 2"/>
    <w:basedOn w:val="List2"/>
    <w:rsid w:val="00216E84"/>
    <w:pPr>
      <w:numPr>
        <w:numId w:val="8"/>
      </w:numPr>
    </w:pPr>
  </w:style>
  <w:style w:type="paragraph" w:styleId="List3">
    <w:name w:val="List 3"/>
    <w:basedOn w:val="BodyText"/>
    <w:rsid w:val="00216E84"/>
    <w:pPr>
      <w:tabs>
        <w:tab w:val="left" w:pos="1021"/>
      </w:tabs>
      <w:spacing w:before="60" w:after="60"/>
      <w:ind w:left="1020" w:hanging="340"/>
    </w:pPr>
  </w:style>
  <w:style w:type="paragraph" w:styleId="List4">
    <w:name w:val="List 4"/>
    <w:basedOn w:val="BodyText"/>
    <w:rsid w:val="00216E84"/>
    <w:pPr>
      <w:tabs>
        <w:tab w:val="left" w:pos="1361"/>
      </w:tabs>
      <w:spacing w:before="60" w:after="60"/>
      <w:ind w:left="1361" w:hanging="340"/>
    </w:pPr>
  </w:style>
  <w:style w:type="paragraph" w:styleId="List5">
    <w:name w:val="List 5"/>
    <w:basedOn w:val="BodyText"/>
    <w:rsid w:val="00216E84"/>
    <w:pPr>
      <w:tabs>
        <w:tab w:val="left" w:pos="1701"/>
      </w:tabs>
      <w:spacing w:before="60" w:after="60"/>
      <w:ind w:left="1701" w:hanging="340"/>
    </w:pPr>
  </w:style>
  <w:style w:type="paragraph" w:styleId="ListBullet3">
    <w:name w:val="List Bullet 3"/>
    <w:basedOn w:val="List3"/>
    <w:rsid w:val="00216E84"/>
    <w:pPr>
      <w:numPr>
        <w:numId w:val="15"/>
      </w:numPr>
      <w:tabs>
        <w:tab w:val="clear" w:pos="1021"/>
      </w:tabs>
      <w:ind w:left="1037" w:hanging="357"/>
    </w:pPr>
  </w:style>
  <w:style w:type="paragraph" w:styleId="ListBullet4">
    <w:name w:val="List Bullet 4"/>
    <w:basedOn w:val="List4"/>
    <w:rsid w:val="00216E84"/>
    <w:pPr>
      <w:numPr>
        <w:numId w:val="3"/>
      </w:numPr>
    </w:pPr>
  </w:style>
  <w:style w:type="paragraph" w:styleId="ListBullet5">
    <w:name w:val="List Bullet 5"/>
    <w:basedOn w:val="List5"/>
    <w:rsid w:val="00216E84"/>
    <w:pPr>
      <w:numPr>
        <w:numId w:val="4"/>
      </w:numPr>
    </w:pPr>
  </w:style>
  <w:style w:type="paragraph" w:styleId="ListContinue2">
    <w:name w:val="List Continue 2"/>
    <w:basedOn w:val="List2"/>
    <w:rsid w:val="00216E84"/>
    <w:pPr>
      <w:ind w:firstLine="0"/>
    </w:pPr>
  </w:style>
  <w:style w:type="paragraph" w:styleId="ListContinue3">
    <w:name w:val="List Continue 3"/>
    <w:basedOn w:val="List3"/>
    <w:rsid w:val="00216E84"/>
    <w:pPr>
      <w:ind w:left="1021" w:firstLine="0"/>
    </w:pPr>
  </w:style>
  <w:style w:type="paragraph" w:styleId="ListContinue4">
    <w:name w:val="List Continue 4"/>
    <w:basedOn w:val="List4"/>
    <w:rsid w:val="00216E84"/>
    <w:pPr>
      <w:ind w:firstLine="0"/>
    </w:pPr>
  </w:style>
  <w:style w:type="paragraph" w:styleId="ListContinue5">
    <w:name w:val="List Continue 5"/>
    <w:basedOn w:val="List5"/>
    <w:rsid w:val="00216E84"/>
    <w:pPr>
      <w:ind w:firstLine="0"/>
    </w:pPr>
  </w:style>
  <w:style w:type="paragraph" w:styleId="ListNumber3">
    <w:name w:val="List Number 3"/>
    <w:basedOn w:val="List3"/>
    <w:rsid w:val="00216E84"/>
    <w:pPr>
      <w:numPr>
        <w:numId w:val="5"/>
      </w:numPr>
    </w:pPr>
  </w:style>
  <w:style w:type="paragraph" w:styleId="ListNumber4">
    <w:name w:val="List Number 4"/>
    <w:basedOn w:val="List4"/>
    <w:rsid w:val="00216E84"/>
    <w:pPr>
      <w:numPr>
        <w:numId w:val="6"/>
      </w:numPr>
    </w:pPr>
  </w:style>
  <w:style w:type="paragraph" w:styleId="ListNumber5">
    <w:name w:val="List Number 5"/>
    <w:basedOn w:val="List5"/>
    <w:rsid w:val="00216E84"/>
    <w:pPr>
      <w:numPr>
        <w:numId w:val="7"/>
      </w:numPr>
    </w:pPr>
  </w:style>
  <w:style w:type="paragraph" w:styleId="BlockText">
    <w:name w:val="Block Text"/>
    <w:basedOn w:val="Normal"/>
    <w:rsid w:val="00216E84"/>
    <w:pPr>
      <w:spacing w:after="120"/>
      <w:ind w:left="1440" w:right="1440"/>
    </w:pPr>
  </w:style>
  <w:style w:type="character" w:customStyle="1" w:styleId="Subscript">
    <w:name w:val="Subscript"/>
    <w:basedOn w:val="DefaultParagraphFont"/>
    <w:rsid w:val="00216E84"/>
    <w:rPr>
      <w:sz w:val="16"/>
      <w:vertAlign w:val="subscript"/>
    </w:rPr>
  </w:style>
  <w:style w:type="character" w:customStyle="1" w:styleId="Superscript">
    <w:name w:val="Superscript"/>
    <w:basedOn w:val="DefaultParagraphFont"/>
    <w:rsid w:val="00216E84"/>
    <w:rPr>
      <w:sz w:val="16"/>
      <w:vertAlign w:val="superscript"/>
    </w:rPr>
  </w:style>
  <w:style w:type="character" w:customStyle="1" w:styleId="Symbols">
    <w:name w:val="Symbols"/>
    <w:basedOn w:val="DefaultParagraphFont"/>
    <w:rsid w:val="00216E84"/>
    <w:rPr>
      <w:rFonts w:ascii="Symbol" w:hAnsi="Symbol"/>
    </w:rPr>
  </w:style>
  <w:style w:type="character" w:customStyle="1" w:styleId="MenuOptions">
    <w:name w:val="Menu Options"/>
    <w:basedOn w:val="DefaultParagraphFont"/>
    <w:rsid w:val="00216E84"/>
    <w:rPr>
      <w:rFonts w:ascii="Arial Narrow" w:hAnsi="Arial Narrow"/>
      <w:smallCaps/>
    </w:rPr>
  </w:style>
  <w:style w:type="character" w:customStyle="1" w:styleId="Buttons">
    <w:name w:val="Buttons"/>
    <w:basedOn w:val="DefaultParagraphFont"/>
    <w:rsid w:val="00216E84"/>
    <w:rPr>
      <w:b/>
    </w:rPr>
  </w:style>
  <w:style w:type="character" w:customStyle="1" w:styleId="Underlined">
    <w:name w:val="Underlined"/>
    <w:basedOn w:val="DefaultParagraphFont"/>
    <w:rsid w:val="00216E84"/>
    <w:rPr>
      <w:u w:val="single"/>
    </w:rPr>
  </w:style>
  <w:style w:type="paragraph" w:customStyle="1" w:styleId="TableBodyTextRight">
    <w:name w:val="Table Body Text Right"/>
    <w:basedOn w:val="TableBodyText"/>
    <w:rsid w:val="00216E84"/>
    <w:pPr>
      <w:widowControl w:val="0"/>
      <w:autoSpaceDE w:val="0"/>
      <w:autoSpaceDN w:val="0"/>
      <w:adjustRightInd w:val="0"/>
      <w:jc w:val="right"/>
    </w:pPr>
    <w:rPr>
      <w:rFonts w:cs="Arial"/>
      <w:szCs w:val="18"/>
    </w:rPr>
  </w:style>
  <w:style w:type="paragraph" w:customStyle="1" w:styleId="CopyrightText">
    <w:name w:val="Copyright Text"/>
    <w:basedOn w:val="BodyText"/>
    <w:rsid w:val="00216E84"/>
    <w:rPr>
      <w:sz w:val="18"/>
    </w:rPr>
  </w:style>
  <w:style w:type="paragraph" w:customStyle="1" w:styleId="BodySmallRight">
    <w:name w:val="Body Small Right"/>
    <w:basedOn w:val="BodyTextRight"/>
    <w:rsid w:val="00216E84"/>
    <w:rPr>
      <w:sz w:val="18"/>
      <w:szCs w:val="18"/>
    </w:rPr>
  </w:style>
  <w:style w:type="paragraph" w:customStyle="1" w:styleId="MarginEdition">
    <w:name w:val="Margin Edition"/>
    <w:basedOn w:val="MarginNote"/>
    <w:rsid w:val="00216E84"/>
    <w:pPr>
      <w:spacing w:before="0" w:after="0"/>
    </w:pPr>
    <w:rPr>
      <w:rFonts w:ascii="Times New Roman" w:hAnsi="Times New Roman"/>
      <w:color w:val="999999"/>
    </w:rPr>
  </w:style>
  <w:style w:type="paragraph" w:customStyle="1" w:styleId="Spacer">
    <w:name w:val="Spacer"/>
    <w:basedOn w:val="Normal"/>
    <w:rsid w:val="00216E84"/>
    <w:rPr>
      <w:sz w:val="2"/>
      <w:szCs w:val="2"/>
    </w:rPr>
  </w:style>
  <w:style w:type="character" w:customStyle="1" w:styleId="Small">
    <w:name w:val="Small"/>
    <w:basedOn w:val="DefaultParagraphFont"/>
    <w:rsid w:val="00216E84"/>
    <w:rPr>
      <w:sz w:val="16"/>
    </w:rPr>
  </w:style>
  <w:style w:type="paragraph" w:customStyle="1" w:styleId="WideTable">
    <w:name w:val="Wide Table"/>
    <w:basedOn w:val="Normal"/>
    <w:rsid w:val="00216E84"/>
    <w:pPr>
      <w:ind w:left="-1418"/>
    </w:pPr>
    <w:rPr>
      <w:sz w:val="2"/>
      <w:szCs w:val="2"/>
    </w:rPr>
  </w:style>
  <w:style w:type="character" w:styleId="PageNumber">
    <w:name w:val="page number"/>
    <w:basedOn w:val="DefaultParagraphFont"/>
    <w:rsid w:val="00216E84"/>
  </w:style>
  <w:style w:type="paragraph" w:styleId="Quote">
    <w:name w:val="Quote"/>
    <w:basedOn w:val="Heading1"/>
    <w:link w:val="QuoteChar"/>
    <w:qFormat/>
    <w:rsid w:val="00216E84"/>
    <w:rPr>
      <w:b w:val="0"/>
      <w:sz w:val="72"/>
      <w:szCs w:val="72"/>
      <w:lang w:val="en-NZ"/>
    </w:rPr>
  </w:style>
  <w:style w:type="character" w:customStyle="1" w:styleId="QuoteChar">
    <w:name w:val="Quote Char"/>
    <w:basedOn w:val="DefaultParagraphFont"/>
    <w:link w:val="Quote"/>
    <w:rsid w:val="00216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E84"/>
    <w:pPr>
      <w:pageBreakBefore/>
    </w:pPr>
  </w:style>
  <w:style w:type="paragraph" w:customStyle="1" w:styleId="Border">
    <w:name w:val="Border"/>
    <w:basedOn w:val="Normal"/>
    <w:qFormat/>
    <w:rsid w:val="00216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E84"/>
    <w:rPr>
      <w:b/>
      <w:bCs/>
      <w:i/>
      <w:iCs/>
      <w:color w:val="auto"/>
    </w:rPr>
  </w:style>
  <w:style w:type="paragraph" w:styleId="IntenseQuote">
    <w:name w:val="Intense Quote"/>
    <w:basedOn w:val="Normal"/>
    <w:next w:val="Normal"/>
    <w:link w:val="IntenseQuoteChar"/>
    <w:uiPriority w:val="30"/>
    <w:qFormat/>
    <w:rsid w:val="00216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E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E84"/>
    <w:rPr>
      <w:smallCaps/>
      <w:color w:val="auto"/>
      <w:u w:val="single"/>
    </w:rPr>
  </w:style>
  <w:style w:type="character" w:styleId="IntenseReference">
    <w:name w:val="Intense Reference"/>
    <w:basedOn w:val="DefaultParagraphFont"/>
    <w:uiPriority w:val="32"/>
    <w:qFormat/>
    <w:rsid w:val="00216E84"/>
    <w:rPr>
      <w:b/>
      <w:bCs/>
      <w:smallCaps/>
      <w:color w:val="auto"/>
      <w:spacing w:val="5"/>
      <w:u w:val="single"/>
    </w:rPr>
  </w:style>
  <w:style w:type="paragraph" w:customStyle="1" w:styleId="2ColumnHeading">
    <w:name w:val="2Column Heading"/>
    <w:basedOn w:val="BodyText"/>
    <w:qFormat/>
    <w:rsid w:val="00216E84"/>
    <w:pPr>
      <w:spacing w:after="60"/>
      <w:ind w:left="-2268"/>
    </w:pPr>
    <w:rPr>
      <w:b/>
    </w:rPr>
  </w:style>
  <w:style w:type="paragraph" w:customStyle="1" w:styleId="Heading1TOC">
    <w:name w:val="Heading1 TOC"/>
    <w:basedOn w:val="Normal"/>
    <w:qFormat/>
    <w:rsid w:val="00216E84"/>
    <w:pPr>
      <w:spacing w:before="240" w:after="120"/>
    </w:pPr>
    <w:rPr>
      <w:rFonts w:ascii="Times New Roman" w:hAnsi="Times New Roman"/>
      <w:b/>
      <w:sz w:val="32"/>
    </w:rPr>
  </w:style>
  <w:style w:type="paragraph" w:customStyle="1" w:styleId="Heading2TOC">
    <w:name w:val="Heading2 TOC"/>
    <w:basedOn w:val="Normal"/>
    <w:qFormat/>
    <w:rsid w:val="00216E84"/>
    <w:pPr>
      <w:spacing w:before="240" w:after="60"/>
    </w:pPr>
    <w:rPr>
      <w:rFonts w:ascii="Times New Roman" w:hAnsi="Times New Roman"/>
      <w:b/>
      <w:sz w:val="28"/>
    </w:rPr>
  </w:style>
  <w:style w:type="paragraph" w:styleId="BalloonText">
    <w:name w:val="Balloon Text"/>
    <w:basedOn w:val="Normal"/>
    <w:link w:val="BalloonTextChar"/>
    <w:rsid w:val="00216E84"/>
    <w:rPr>
      <w:rFonts w:ascii="Tahoma" w:hAnsi="Tahoma" w:cs="Tahoma"/>
      <w:sz w:val="16"/>
      <w:szCs w:val="16"/>
    </w:rPr>
  </w:style>
  <w:style w:type="character" w:customStyle="1" w:styleId="BalloonTextChar">
    <w:name w:val="Balloon Text Char"/>
    <w:basedOn w:val="DefaultParagraphFont"/>
    <w:link w:val="BalloonText"/>
    <w:rsid w:val="00216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E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1295</Words>
  <Characters>8306</Characters>
  <Application>Microsoft Office Word</Application>
  <DocSecurity>0</DocSecurity>
  <Lines>314</Lines>
  <Paragraphs>161</Paragraphs>
  <ScaleCrop>false</ScaleCrop>
  <Company>Author-it Software Corporation Ltd.</Company>
  <LinksUpToDate>false</LinksUpToDate>
  <CharactersWithSpaces>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MTMS206C Package product using gas flushing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2012-05-27T06:47:00Z</dcterms:created>
  <dcterms:modified xsi:type="dcterms:W3CDTF">2012-05-27T06:47:00Z</dcterms:modified>
</cp:coreProperties>
</file>