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6F8" w:rsidP="008576F8">
      <w:pPr>
        <w:pStyle w:val="Title"/>
      </w:pPr>
      <w:r>
        <w:fldChar w:fldCharType="begin"/>
      </w:r>
      <w:r>
        <w:instrText xml:space="preserve"> TITLE   \* MERGEFORMAT </w:instrText>
      </w:r>
      <w:r>
        <w:fldChar w:fldCharType="separate"/>
      </w:r>
      <w:r>
        <w:t>MTMS205C Package product using thermoform process</w:t>
      </w:r>
      <w:r>
        <w:fldChar w:fldCharType="end"/>
      </w:r>
    </w:p>
    <w:p w:rsidR="008576F8" w:rsidP="008576F8">
      <w:pPr>
        <w:pStyle w:val="Version"/>
        <w:sectPr w:rsidSect="00CA0C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CA1" w:rsidP="00CA0CA1">
      <w:pPr>
        <w:pStyle w:val="SuperHeading"/>
      </w:pPr>
      <w:r w:rsidRPr="00CA0CA1">
        <w:t>MTMS205C Package product using thermoform process</w:t>
      </w:r>
    </w:p>
    <w:p w:rsidR="00000000" w:rsidRPr="00CA0CA1" w:rsidP="00CA0CA1">
      <w:pPr>
        <w:pStyle w:val="Heading1"/>
      </w:pPr>
      <w:bookmarkStart w:id="1" w:name="O_337869"/>
      <w:bookmarkEnd w:id="1"/>
      <w:r w:rsidRPr="00CA0CA1">
        <w:t>Modification History</w:t>
      </w:r>
    </w:p>
    <w:p w:rsidR="00000000" w:rsidRPr="00CA0CA1" w:rsidP="00CA0CA1">
      <w:pPr>
        <w:pStyle w:val="BodyText"/>
      </w:pPr>
      <w:r w:rsidRPr="00CA0CA1">
        <w:t>Not applicable.</w:t>
      </w:r>
    </w:p>
    <w:p w:rsidR="00000000" w:rsidRPr="00CA0CA1" w:rsidP="00CA0CA1">
      <w:pPr>
        <w:pStyle w:val="AllowPageBreak"/>
      </w:pPr>
    </w:p>
    <w:p w:rsidR="00000000" w:rsidRPr="00CA0CA1" w:rsidP="00CA0CA1">
      <w:pPr>
        <w:pStyle w:val="Heading1"/>
      </w:pPr>
      <w:bookmarkStart w:id="2" w:name="O_337867"/>
      <w:bookmarkEnd w:id="2"/>
      <w:r w:rsidRPr="00CA0CA1">
        <w:t>Unit Descriptor</w:t>
      </w:r>
    </w:p>
    <w:tbl>
      <w:tblPr>
        <w:tblW w:w="0" w:type="auto"/>
        <w:tblLayout w:type="fixed"/>
        <w:tblCellMar>
          <w:left w:w="62" w:type="dxa"/>
          <w:right w:w="62" w:type="dxa"/>
        </w:tblCellMar>
        <w:tblLook w:val="0000"/>
      </w:tblPr>
      <w:tblGrid>
        <w:gridCol w:w="2673"/>
        <w:gridCol w:w="5849"/>
      </w:tblGrid>
      <w:tr w:rsidTr="008576F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BodyText"/>
            </w:pPr>
            <w:r w:rsidRPr="00CA0CA1">
              <w:t>This unit covers the skills and knowledge required to package processed meat products using a thermo</w:t>
            </w:r>
            <w:r w:rsidRPr="00CA0CA1">
              <w:t>form process.</w:t>
            </w:r>
          </w:p>
        </w:tc>
      </w:tr>
    </w:tbl>
    <w:p w:rsidR="008576F8" w:rsidP="00CA0CA1">
      <w:pPr>
        <w:pStyle w:val="BodyText"/>
      </w:pPr>
    </w:p>
    <w:p w:rsidR="008576F8" w:rsidP="00CA0CA1">
      <w:pPr>
        <w:pStyle w:val="BodyText"/>
      </w:pPr>
    </w:p>
    <w:p w:rsidR="00000000" w:rsidRPr="00CA0CA1" w:rsidP="00CA0CA1">
      <w:pPr>
        <w:pStyle w:val="Heading1"/>
      </w:pPr>
      <w:bookmarkStart w:id="3" w:name="O_337855"/>
      <w:bookmarkEnd w:id="3"/>
      <w:r w:rsidRPr="00CA0CA1">
        <w:t>Application of the Unit</w:t>
      </w:r>
    </w:p>
    <w:tbl>
      <w:tblPr>
        <w:tblW w:w="0" w:type="auto"/>
        <w:tblLayout w:type="fixed"/>
        <w:tblCellMar>
          <w:left w:w="62" w:type="dxa"/>
          <w:right w:w="62" w:type="dxa"/>
        </w:tblCellMar>
        <w:tblLook w:val="0000"/>
      </w:tblPr>
      <w:tblGrid>
        <w:gridCol w:w="2750"/>
        <w:gridCol w:w="5772"/>
      </w:tblGrid>
      <w:tr w:rsidTr="008576F8">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BodyText"/>
            </w:pPr>
            <w:r w:rsidRPr="00CA0CA1">
              <w:t>Operators in smallgoods manufacturing, value-adding and food services establishments may require this unit to package product and extend shelf life.</w:t>
            </w:r>
          </w:p>
        </w:tc>
      </w:tr>
    </w:tbl>
    <w:p w:rsidR="008576F8" w:rsidP="00CA0CA1">
      <w:pPr>
        <w:pStyle w:val="BodyText"/>
      </w:pPr>
    </w:p>
    <w:p w:rsidR="008576F8" w:rsidP="00CA0CA1">
      <w:pPr>
        <w:pStyle w:val="BodyText"/>
      </w:pPr>
    </w:p>
    <w:p w:rsidR="00000000" w:rsidRPr="00CA0CA1" w:rsidP="00CA0CA1">
      <w:pPr>
        <w:pStyle w:val="Heading1"/>
      </w:pPr>
      <w:bookmarkStart w:id="4" w:name="O_337863"/>
      <w:bookmarkEnd w:id="4"/>
      <w:r w:rsidRPr="00CA0CA1">
        <w:t>Licensing/Regulatory Information</w:t>
      </w:r>
    </w:p>
    <w:p w:rsidR="00000000" w:rsidRPr="00CA0CA1" w:rsidP="00CA0CA1">
      <w:pPr>
        <w:pStyle w:val="BodyText"/>
      </w:pPr>
      <w:r w:rsidRPr="00CA0CA1">
        <w:t>Not Applicable</w:t>
      </w:r>
    </w:p>
    <w:p w:rsidR="00000000" w:rsidRPr="00CA0CA1" w:rsidP="00CA0CA1">
      <w:pPr>
        <w:pStyle w:val="AllowPageBreak"/>
      </w:pPr>
    </w:p>
    <w:p w:rsidR="00000000" w:rsidRPr="00CA0CA1" w:rsidP="00CA0CA1">
      <w:pPr>
        <w:pStyle w:val="Heading1"/>
      </w:pPr>
      <w:bookmarkStart w:id="5" w:name="O_337864"/>
      <w:bookmarkEnd w:id="5"/>
      <w:r w:rsidRPr="00CA0CA1">
        <w:t>Pre-Requisites</w:t>
      </w:r>
    </w:p>
    <w:tbl>
      <w:tblPr>
        <w:tblW w:w="0" w:type="auto"/>
        <w:tblLayout w:type="fixed"/>
        <w:tblCellMar>
          <w:left w:w="62" w:type="dxa"/>
          <w:right w:w="62" w:type="dxa"/>
        </w:tblCellMar>
        <w:tblLook w:val="0000"/>
      </w:tblPr>
      <w:tblGrid>
        <w:gridCol w:w="2771"/>
        <w:gridCol w:w="1313"/>
        <w:gridCol w:w="4438"/>
      </w:tblGrid>
      <w:tr w:rsidTr="008576F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t>Nil</w:t>
            </w:r>
          </w:p>
        </w:tc>
      </w:tr>
      <w:tr w:rsidTr="008576F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p>
        </w:tc>
      </w:tr>
      <w:tr w:rsidTr="008576F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BodyText"/>
            </w:pPr>
          </w:p>
        </w:tc>
      </w:tr>
    </w:tbl>
    <w:p w:rsidR="008576F8" w:rsidP="00CA0CA1">
      <w:pPr>
        <w:pStyle w:val="BodyText"/>
      </w:pPr>
    </w:p>
    <w:p w:rsidR="008576F8" w:rsidP="00CA0CA1">
      <w:pPr>
        <w:pStyle w:val="BodyText"/>
      </w:pPr>
    </w:p>
    <w:p w:rsidR="00000000" w:rsidRPr="00CA0CA1" w:rsidP="00CA0CA1">
      <w:pPr>
        <w:pStyle w:val="Heading1"/>
      </w:pPr>
      <w:bookmarkStart w:id="6" w:name="O_337860"/>
      <w:bookmarkEnd w:id="6"/>
      <w:r w:rsidRPr="00CA0CA1">
        <w:t>Employability Skills Information</w:t>
      </w:r>
    </w:p>
    <w:tbl>
      <w:tblPr>
        <w:tblW w:w="0" w:type="auto"/>
        <w:tblLayout w:type="fixed"/>
        <w:tblCellMar>
          <w:left w:w="62" w:type="dxa"/>
          <w:right w:w="62" w:type="dxa"/>
        </w:tblCellMar>
        <w:tblLook w:val="0000"/>
      </w:tblPr>
      <w:tblGrid>
        <w:gridCol w:w="2802"/>
        <w:gridCol w:w="5720"/>
      </w:tblGrid>
      <w:tr w:rsidTr="008576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BodyText"/>
            </w:pPr>
            <w:r w:rsidRPr="00CA0CA1">
              <w:t>This unit contains employability skills.</w:t>
            </w:r>
          </w:p>
        </w:tc>
      </w:tr>
    </w:tbl>
    <w:p w:rsidR="008576F8" w:rsidP="00CA0CA1">
      <w:pPr>
        <w:pStyle w:val="BodyText"/>
      </w:pPr>
    </w:p>
    <w:p w:rsidR="008576F8" w:rsidP="00CA0CA1">
      <w:pPr>
        <w:pStyle w:val="BodyText"/>
      </w:pPr>
    </w:p>
    <w:p w:rsidR="00000000" w:rsidRPr="00CA0CA1" w:rsidP="00CA0CA1">
      <w:pPr>
        <w:pStyle w:val="Heading1"/>
      </w:pPr>
      <w:bookmarkStart w:id="7" w:name="O_337859"/>
      <w:bookmarkEnd w:id="7"/>
      <w:r w:rsidRPr="00CA0CA1">
        <w:t>Elements and Performance Criteria Pre-Content</w:t>
      </w:r>
    </w:p>
    <w:tbl>
      <w:tblPr>
        <w:tblW w:w="0" w:type="auto"/>
        <w:tblLayout w:type="fixed"/>
        <w:tblCellMar>
          <w:left w:w="62" w:type="dxa"/>
          <w:right w:w="62" w:type="dxa"/>
        </w:tblCellMar>
        <w:tblLook w:val="0000"/>
      </w:tblPr>
      <w:tblGrid>
        <w:gridCol w:w="2566"/>
        <w:gridCol w:w="5956"/>
      </w:tblGrid>
      <w:tr w:rsidTr="008576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BodyText"/>
            </w:pPr>
            <w:r w:rsidRPr="00CA0CA1">
              <w:t>Performance criteria describe the performance needed to demonstrate achievement of the element. Where bold italicised text is used, further info</w:t>
            </w:r>
            <w:r w:rsidRPr="00CA0CA1">
              <w:t>rmation is detailed in the required skills and knowledge section and the range statement. Assessment of performance is to be consistent with the evidence guide.</w:t>
            </w:r>
          </w:p>
        </w:tc>
      </w:tr>
    </w:tbl>
    <w:p w:rsidR="00000000" w:rsidRPr="00CA0CA1" w:rsidP="00CA0CA1">
      <w:pPr>
        <w:pStyle w:val="BodyText"/>
      </w:pPr>
    </w:p>
    <w:p w:rsidR="00000000" w:rsidRPr="00CA0CA1" w:rsidP="00CA0CA1">
      <w:pPr>
        <w:pStyle w:val="AllowPageBreak"/>
      </w:pPr>
    </w:p>
    <w:p w:rsidR="00000000" w:rsidRPr="00CA0CA1" w:rsidP="00CA0CA1">
      <w:pPr>
        <w:pStyle w:val="Heading1"/>
      </w:pPr>
      <w:bookmarkStart w:id="8" w:name="O_337858"/>
      <w:bookmarkEnd w:id="8"/>
      <w:r w:rsidRPr="00CA0CA1">
        <w:t>Elements and Performance Criteria</w:t>
      </w:r>
    </w:p>
    <w:tbl>
      <w:tblPr>
        <w:tblW w:w="0" w:type="auto"/>
        <w:tblLayout w:type="fixed"/>
        <w:tblCellMar>
          <w:left w:w="62" w:type="dxa"/>
          <w:right w:w="62" w:type="dxa"/>
        </w:tblCellMar>
        <w:tblLook w:val="0000"/>
      </w:tblPr>
      <w:tblGrid>
        <w:gridCol w:w="2566"/>
        <w:gridCol w:w="5956"/>
      </w:tblGrid>
      <w:tr w:rsidTr="008576F8">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BodyText"/>
            </w:pPr>
            <w:r w:rsidRPr="00CA0CA1">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PERFORMANCE CRITERIA</w:t>
            </w:r>
          </w:p>
        </w:tc>
      </w:tr>
      <w:tr w:rsidTr="008576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List"/>
              <w:rPr>
                <w:lang w:val="en-NZ"/>
              </w:rPr>
            </w:pPr>
            <w:r w:rsidRPr="00CA0CA1">
              <w:t>1.</w:t>
            </w:r>
            <w:r w:rsidRPr="00CA0CA1">
              <w:tab/>
            </w:r>
            <w:r w:rsidRPr="00CA0CA1">
              <w:t>Set up and adjust thermoforming machinery and materials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List2"/>
            </w:pPr>
            <w:r w:rsidRPr="00CA0CA1">
              <w:t>1.1.</w:t>
            </w:r>
            <w:r w:rsidRPr="00CA0CA1">
              <w:tab/>
              <w:t xml:space="preserve">Thermoforming machinery and materials are set up for a variety of product specifications according to manufacturer's specifications and </w:t>
            </w:r>
            <w:r w:rsidRPr="00CA0CA1">
              <w:rPr>
                <w:rStyle w:val="BoldandItalics"/>
              </w:rPr>
              <w:t>workplace</w:t>
            </w:r>
            <w:r w:rsidRPr="00CA0CA1">
              <w:t>, Occupational Health and Safety (</w:t>
            </w:r>
            <w:r w:rsidRPr="00CA0CA1">
              <w:rPr>
                <w:rStyle w:val="BoldandItalics"/>
              </w:rPr>
              <w:t>OH</w:t>
            </w:r>
            <w:r w:rsidRPr="00CA0CA1">
              <w:t>&amp;</w:t>
            </w:r>
            <w:r w:rsidRPr="00CA0CA1">
              <w:rPr>
                <w:rStyle w:val="BoldandItalics"/>
              </w:rPr>
              <w:t>S</w:t>
            </w:r>
            <w:r w:rsidRPr="00CA0CA1">
              <w:t xml:space="preserve">) and </w:t>
            </w:r>
            <w:r w:rsidRPr="00CA0CA1">
              <w:rPr>
                <w:rStyle w:val="BoldandItalics"/>
              </w:rPr>
              <w:t>hygien</w:t>
            </w:r>
            <w:r w:rsidRPr="00CA0CA1">
              <w:rPr>
                <w:rStyle w:val="BoldandItalics"/>
              </w:rPr>
              <w:t>e requirements</w:t>
            </w:r>
            <w:r w:rsidRPr="00CA0CA1">
              <w:t>.</w:t>
            </w:r>
          </w:p>
          <w:p w:rsidR="00000000" w:rsidP="00CA0CA1">
            <w:pPr>
              <w:pStyle w:val="List2"/>
              <w:rPr>
                <w:lang w:val="en-NZ"/>
              </w:rPr>
            </w:pPr>
            <w:r w:rsidRPr="00CA0CA1">
              <w:t>1.2.</w:t>
            </w:r>
            <w:r w:rsidRPr="00CA0CA1">
              <w:tab/>
              <w:t>Thermoforming machinery and materials are adjusted according to manufacturer's specifications and workplace, OH&amp;S and hygiene requirements.</w:t>
            </w:r>
          </w:p>
        </w:tc>
      </w:tr>
      <w:tr w:rsidTr="008576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List"/>
              <w:rPr>
                <w:lang w:val="en-NZ"/>
              </w:rPr>
            </w:pPr>
            <w:r w:rsidRPr="00CA0CA1">
              <w:t>2.</w:t>
            </w:r>
            <w:r w:rsidRPr="00CA0CA1">
              <w:tab/>
              <w:t xml:space="preserve">Set up </w:t>
            </w:r>
            <w:r w:rsidRPr="00CA0CA1">
              <w:rPr>
                <w:rStyle w:val="BoldandItalics"/>
              </w:rPr>
              <w:t>requirements for packaging</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List2"/>
              <w:rPr>
                <w:lang w:val="en-NZ"/>
              </w:rPr>
            </w:pPr>
            <w:r w:rsidRPr="00CA0CA1">
              <w:t>2.1.</w:t>
            </w:r>
            <w:r w:rsidRPr="00CA0CA1">
              <w:tab/>
              <w:t xml:space="preserve">Requirements for packaging are set up to workplace, </w:t>
            </w:r>
            <w:r w:rsidRPr="00CA0CA1">
              <w:t>OH&amp;S, and hygiene and sanitation requirements.</w:t>
            </w:r>
          </w:p>
        </w:tc>
      </w:tr>
      <w:tr w:rsidTr="008576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List"/>
              <w:rPr>
                <w:lang w:val="en-NZ"/>
              </w:rPr>
            </w:pPr>
            <w:r w:rsidRPr="00CA0CA1">
              <w:t>3.</w:t>
            </w:r>
            <w:r w:rsidRPr="00CA0CA1">
              <w:tab/>
              <w:t xml:space="preserve">Operate thermoforming machinery </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List2"/>
              <w:rPr>
                <w:lang w:val="en-NZ"/>
              </w:rPr>
            </w:pPr>
            <w:r w:rsidRPr="00CA0CA1">
              <w:t>3.1.</w:t>
            </w:r>
            <w:r w:rsidRPr="00CA0CA1">
              <w:tab/>
              <w:t>Thermoforming machinery is operated to throughput requirements for a variety of products according to manufacturer's specifications and workplace, OH&amp;S and hygiene req</w:t>
            </w:r>
            <w:r w:rsidRPr="00CA0CA1">
              <w:t>uirements.</w:t>
            </w:r>
          </w:p>
        </w:tc>
      </w:tr>
      <w:tr w:rsidTr="008576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List"/>
              <w:rPr>
                <w:lang w:val="en-NZ"/>
              </w:rPr>
            </w:pPr>
            <w:r w:rsidRPr="00CA0CA1">
              <w:t>4.</w:t>
            </w:r>
            <w:r w:rsidRPr="00CA0CA1">
              <w:tab/>
              <w:t>Change dates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List2"/>
              <w:rPr>
                <w:lang w:val="en-NZ"/>
              </w:rPr>
            </w:pPr>
            <w:r w:rsidRPr="00CA0CA1">
              <w:t>4.1.</w:t>
            </w:r>
            <w:r w:rsidRPr="00CA0CA1">
              <w:tab/>
              <w:t>Dates on the date coder are changed according to manufacturer's specifications and workplace, OH&amp;S and hygiene requirements.</w:t>
            </w:r>
          </w:p>
        </w:tc>
      </w:tr>
      <w:tr w:rsidTr="008576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List"/>
              <w:rPr>
                <w:lang w:val="en-NZ"/>
              </w:rPr>
            </w:pPr>
            <w:r w:rsidRPr="00CA0CA1">
              <w:t>5.</w:t>
            </w:r>
            <w:r w:rsidRPr="00CA0CA1">
              <w:tab/>
              <w:t>Clean machinery and materials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List2"/>
              <w:rPr>
                <w:lang w:val="en-NZ"/>
              </w:rPr>
            </w:pPr>
            <w:r w:rsidRPr="00CA0CA1">
              <w:t>5.1.</w:t>
            </w:r>
            <w:r w:rsidRPr="00CA0CA1">
              <w:tab/>
            </w:r>
            <w:r w:rsidRPr="00CA0CA1">
              <w:t>Machinery and accessories are cleaned according to manufacturer's specifications and workplace, OH&amp;S and hygiene requirements.</w:t>
            </w:r>
          </w:p>
        </w:tc>
      </w:tr>
      <w:tr w:rsidTr="008576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List"/>
              <w:rPr>
                <w:lang w:val="en-NZ"/>
              </w:rPr>
            </w:pPr>
            <w:r w:rsidRPr="00CA0CA1">
              <w:t>6.</w:t>
            </w:r>
            <w:r w:rsidRPr="00CA0CA1">
              <w:tab/>
              <w:t>Monitor and identify faulty product and packaging</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List2"/>
              <w:rPr>
                <w:lang w:val="en-NZ"/>
              </w:rPr>
            </w:pPr>
            <w:r w:rsidRPr="00CA0CA1">
              <w:t>6.1.</w:t>
            </w:r>
            <w:r w:rsidRPr="00CA0CA1">
              <w:tab/>
              <w:t>Faulty product and packaging is identified according to workplace requ</w:t>
            </w:r>
            <w:r w:rsidRPr="00CA0CA1">
              <w:t>irements</w:t>
            </w:r>
          </w:p>
        </w:tc>
      </w:tr>
      <w:tr w:rsidTr="008576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List"/>
              <w:rPr>
                <w:lang w:val="en-NZ"/>
              </w:rPr>
            </w:pPr>
            <w:r w:rsidRPr="00CA0CA1">
              <w:t>7.</w:t>
            </w:r>
            <w:r w:rsidRPr="00CA0CA1">
              <w:tab/>
              <w:t>Report and/or fix operating problems on thermoforming equipment and auxiliaries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List2"/>
              <w:rPr>
                <w:lang w:val="en-NZ"/>
              </w:rPr>
            </w:pPr>
            <w:r w:rsidRPr="00CA0CA1">
              <w:t>7.1.</w:t>
            </w:r>
            <w:r w:rsidRPr="00CA0CA1">
              <w:tab/>
              <w:t>Operating problems on thermoforming equipment and auxiliaries are reported and/or fixed according to workplace requirements.</w:t>
            </w:r>
          </w:p>
        </w:tc>
      </w:tr>
      <w:tr w:rsidTr="008576F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List"/>
              <w:rPr>
                <w:lang w:val="en-NZ"/>
              </w:rPr>
            </w:pPr>
            <w:r w:rsidRPr="00CA0CA1">
              <w:t>8.</w:t>
            </w:r>
            <w:r w:rsidRPr="00CA0CA1">
              <w:tab/>
              <w:t>Perform gas flushing</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List2"/>
            </w:pPr>
            <w:r w:rsidRPr="00CA0CA1">
              <w:t>8.1.</w:t>
            </w:r>
            <w:r w:rsidRPr="00CA0CA1">
              <w:tab/>
              <w:t>Gas</w:t>
            </w:r>
            <w:r w:rsidRPr="00CA0CA1">
              <w:t xml:space="preserve"> flushing is performed according to workplace requirements.</w:t>
            </w:r>
          </w:p>
        </w:tc>
      </w:tr>
    </w:tbl>
    <w:p w:rsidR="008576F8" w:rsidP="00CA0CA1">
      <w:pPr>
        <w:pStyle w:val="BodyText"/>
      </w:pPr>
    </w:p>
    <w:p w:rsidR="008576F8" w:rsidP="00CA0CA1">
      <w:pPr>
        <w:pStyle w:val="BodyText"/>
      </w:pPr>
    </w:p>
    <w:p w:rsidR="00000000" w:rsidRPr="00CA0CA1" w:rsidP="00CA0CA1">
      <w:pPr>
        <w:pStyle w:val="Heading1"/>
      </w:pPr>
      <w:bookmarkStart w:id="9" w:name="O_337866"/>
      <w:bookmarkEnd w:id="9"/>
      <w:r w:rsidRPr="00CA0CA1">
        <w:t>Required Skills and Knowledge</w:t>
      </w:r>
    </w:p>
    <w:tbl>
      <w:tblPr>
        <w:tblW w:w="0" w:type="auto"/>
        <w:tblLayout w:type="fixed"/>
        <w:tblCellMar>
          <w:left w:w="62" w:type="dxa"/>
          <w:right w:w="62" w:type="dxa"/>
        </w:tblCellMar>
        <w:tblLook w:val="0000"/>
      </w:tblPr>
      <w:tblGrid>
        <w:gridCol w:w="8522"/>
      </w:tblGrid>
      <w:tr w:rsidTr="008576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REQUIRED SKILLS AND KNOWLEDGE</w:t>
            </w:r>
          </w:p>
        </w:tc>
      </w:tr>
      <w:tr w:rsidTr="008576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t>This section describes the skills and knowledge required for this unit.</w:t>
            </w:r>
          </w:p>
        </w:tc>
      </w:tr>
      <w:tr w:rsidTr="008576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Required skills</w:t>
            </w:r>
          </w:p>
        </w:tc>
      </w:tr>
      <w:tr w:rsidTr="008576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BodyText"/>
            </w:pPr>
            <w:r w:rsidRPr="00CA0CA1">
              <w:t xml:space="preserve">Ability to: </w:t>
            </w:r>
          </w:p>
          <w:p w:rsidR="00000000" w:rsidRPr="00CA0CA1" w:rsidP="00CA0CA1">
            <w:pPr>
              <w:pStyle w:val="ListBullet"/>
            </w:pPr>
            <w:r w:rsidRPr="00CA0CA1">
              <w:t>set up machine for gas-flushing if required under work instructions</w:t>
            </w:r>
          </w:p>
          <w:p w:rsidR="00000000" w:rsidRPr="00CA0CA1" w:rsidP="00CA0CA1">
            <w:pPr>
              <w:pStyle w:val="ListBullet"/>
            </w:pPr>
            <w:r w:rsidRPr="00CA0CA1">
              <w:t>identify where labels and other raw materials are stored</w:t>
            </w:r>
          </w:p>
          <w:p w:rsidR="00000000" w:rsidRPr="00CA0CA1" w:rsidP="00CA0CA1">
            <w:pPr>
              <w:pStyle w:val="ListBullet"/>
            </w:pPr>
            <w:r w:rsidRPr="00CA0CA1">
              <w:t>read gas gauges and change gas bottle if required under work instructions</w:t>
            </w:r>
          </w:p>
          <w:p w:rsidR="00000000" w:rsidRPr="00CA0CA1" w:rsidP="00CA0CA1">
            <w:pPr>
              <w:pStyle w:val="ListBullet"/>
            </w:pPr>
            <w:r w:rsidRPr="00CA0CA1">
              <w:t>demonstrate correct loading procedure at ma</w:t>
            </w:r>
            <w:r w:rsidRPr="00CA0CA1">
              <w:t>chine speed</w:t>
            </w:r>
          </w:p>
          <w:p w:rsidR="00000000" w:rsidRPr="00CA0CA1" w:rsidP="00CA0CA1">
            <w:pPr>
              <w:pStyle w:val="ListBullet"/>
            </w:pPr>
            <w:r w:rsidRPr="00CA0CA1">
              <w:t>demonstrate correct loading procedure for labels</w:t>
            </w:r>
          </w:p>
          <w:p w:rsidR="00000000" w:rsidRPr="00CA0CA1" w:rsidP="00CA0CA1">
            <w:pPr>
              <w:pStyle w:val="ListBullet"/>
            </w:pPr>
            <w:r w:rsidRPr="00CA0CA1">
              <w:t>change dates on the coders</w:t>
            </w:r>
          </w:p>
          <w:p w:rsidR="00000000" w:rsidRPr="00CA0CA1" w:rsidP="00CA0CA1">
            <w:pPr>
              <w:pStyle w:val="ListBullet"/>
            </w:pPr>
            <w:r w:rsidRPr="00CA0CA1">
              <w:t>correctly load and unload films</w:t>
            </w:r>
          </w:p>
          <w:p w:rsidR="00000000" w:rsidRPr="00CA0CA1" w:rsidP="00CA0CA1">
            <w:pPr>
              <w:pStyle w:val="ListBullet"/>
            </w:pPr>
            <w:r w:rsidRPr="00CA0CA1">
              <w:t>join films</w:t>
            </w:r>
          </w:p>
          <w:p w:rsidR="00000000" w:rsidRPr="00CA0CA1" w:rsidP="00CA0CA1">
            <w:pPr>
              <w:pStyle w:val="ListBullet"/>
            </w:pPr>
            <w:r w:rsidRPr="00CA0CA1">
              <w:t>line up printed film</w:t>
            </w:r>
          </w:p>
          <w:p w:rsidR="00000000" w:rsidRPr="00CA0CA1" w:rsidP="00CA0CA1">
            <w:pPr>
              <w:pStyle w:val="ListBullet"/>
            </w:pPr>
            <w:r w:rsidRPr="00CA0CA1">
              <w:t>demonstrate a full label change</w:t>
            </w:r>
          </w:p>
          <w:p w:rsidR="00000000" w:rsidRPr="00CA0CA1" w:rsidP="00CA0CA1">
            <w:pPr>
              <w:pStyle w:val="ListBullet"/>
            </w:pPr>
            <w:r w:rsidRPr="00CA0CA1">
              <w:t>set machine to different product specifications</w:t>
            </w:r>
          </w:p>
          <w:p w:rsidR="00000000" w:rsidRPr="00CA0CA1" w:rsidP="00CA0CA1">
            <w:pPr>
              <w:pStyle w:val="ListBullet"/>
            </w:pPr>
            <w:r w:rsidRPr="00CA0CA1">
              <w:t>perform a full changeover within the specified time including:</w:t>
            </w:r>
          </w:p>
          <w:p w:rsidR="00000000" w:rsidRPr="00CA0CA1" w:rsidP="00CA0CA1">
            <w:pPr>
              <w:pStyle w:val="ListBullet2"/>
            </w:pPr>
            <w:r w:rsidRPr="00CA0CA1">
              <w:t>knives</w:t>
            </w:r>
          </w:p>
          <w:p w:rsidR="00000000" w:rsidRPr="00CA0CA1" w:rsidP="00CA0CA1">
            <w:pPr>
              <w:pStyle w:val="ListBullet2"/>
            </w:pPr>
            <w:r w:rsidRPr="00CA0CA1">
              <w:t>rails</w:t>
            </w:r>
          </w:p>
          <w:p w:rsidR="00000000" w:rsidRPr="00CA0CA1" w:rsidP="00CA0CA1">
            <w:pPr>
              <w:pStyle w:val="ListBullet2"/>
            </w:pPr>
            <w:r w:rsidRPr="00CA0CA1">
              <w:t>sealing chamber</w:t>
            </w:r>
          </w:p>
          <w:p w:rsidR="00000000" w:rsidRPr="00CA0CA1" w:rsidP="00CA0CA1">
            <w:pPr>
              <w:pStyle w:val="ListBullet"/>
            </w:pPr>
            <w:r w:rsidRPr="00CA0CA1">
              <w:t>describe obvious flaws in packaging film</w:t>
            </w:r>
          </w:p>
          <w:p w:rsidR="00000000" w:rsidRPr="00CA0CA1" w:rsidP="00CA0CA1">
            <w:pPr>
              <w:pStyle w:val="ListBullet"/>
            </w:pPr>
            <w:r w:rsidRPr="00CA0CA1">
              <w:t xml:space="preserve">apply </w:t>
            </w:r>
            <w:r w:rsidRPr="00CA0CA1">
              <w:rPr>
                <w:rStyle w:val="BoldandItalics"/>
              </w:rPr>
              <w:t>communication</w:t>
            </w:r>
            <w:r w:rsidRPr="00CA0CA1">
              <w:t xml:space="preserve"> and </w:t>
            </w:r>
            <w:r w:rsidRPr="00CA0CA1">
              <w:rPr>
                <w:rStyle w:val="BoldandItalics"/>
              </w:rPr>
              <w:t>mathematical skills</w:t>
            </w:r>
            <w:r w:rsidRPr="00CA0CA1">
              <w:t xml:space="preserve"> appropriate to the task</w:t>
            </w:r>
          </w:p>
          <w:p w:rsidR="00000000" w:rsidRPr="00CA0CA1" w:rsidP="00CA0CA1">
            <w:pPr>
              <w:pStyle w:val="ListBullet"/>
            </w:pPr>
            <w:r w:rsidRPr="00CA0CA1">
              <w:t>work effectively as an individual and with a team</w:t>
            </w:r>
          </w:p>
          <w:p w:rsidR="00000000" w:rsidRPr="00CA0CA1" w:rsidP="00CA0CA1">
            <w:pPr>
              <w:pStyle w:val="ListBullet"/>
            </w:pPr>
            <w:r w:rsidRPr="00CA0CA1">
              <w:rPr>
                <w:rStyle w:val="BoldandItalics"/>
              </w:rPr>
              <w:t>exp</w:t>
            </w:r>
            <w:r w:rsidRPr="00CA0CA1">
              <w:rPr>
                <w:rStyle w:val="BoldandItalics"/>
              </w:rPr>
              <w:t>lain</w:t>
            </w:r>
            <w:r w:rsidRPr="00CA0CA1">
              <w:t xml:space="preserve"> how the thermoforming machine works</w:t>
            </w:r>
          </w:p>
          <w:p w:rsidR="00000000" w:rsidRPr="00CA0CA1" w:rsidP="00CA0CA1">
            <w:pPr>
              <w:pStyle w:val="ListBullet"/>
            </w:pPr>
            <w:r w:rsidRPr="00CA0CA1">
              <w:t xml:space="preserve">apply appropriate </w:t>
            </w:r>
            <w:r w:rsidRPr="00CA0CA1">
              <w:rPr>
                <w:rStyle w:val="BoldandItalics"/>
              </w:rPr>
              <w:t>regulatory requirements</w:t>
            </w:r>
          </w:p>
          <w:p w:rsidR="00000000" w:rsidRPr="00CA0CA1" w:rsidP="00CA0CA1">
            <w:pPr>
              <w:pStyle w:val="ListBullet"/>
            </w:pPr>
            <w:r w:rsidRPr="00CA0CA1">
              <w:t>implement the hygiene procedures for the thermoforming machinery</w:t>
            </w:r>
          </w:p>
          <w:p w:rsidR="00000000" w:rsidP="00CA0CA1">
            <w:pPr>
              <w:pStyle w:val="ListBullet"/>
              <w:rPr>
                <w:lang w:val="en-NZ"/>
              </w:rPr>
            </w:pPr>
            <w:r w:rsidRPr="00CA0CA1">
              <w:t>take corrective action to improve own work performance as a result of self-evaluation, feedback from others, or in response to changed work practices or technology</w:t>
            </w:r>
          </w:p>
        </w:tc>
      </w:tr>
      <w:tr w:rsidTr="008576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Required knowledge</w:t>
            </w:r>
          </w:p>
        </w:tc>
      </w:tr>
      <w:tr w:rsidTr="008576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BodyText"/>
            </w:pPr>
            <w:r w:rsidRPr="00CA0CA1">
              <w:t>Knowledge of:</w:t>
            </w:r>
          </w:p>
          <w:p w:rsidR="00000000" w:rsidRPr="00CA0CA1" w:rsidP="00CA0CA1">
            <w:pPr>
              <w:pStyle w:val="ListBullet"/>
            </w:pPr>
            <w:r w:rsidRPr="00CA0CA1">
              <w:t>how the thermoforming machine works</w:t>
            </w:r>
          </w:p>
          <w:p w:rsidR="00000000" w:rsidRPr="00CA0CA1" w:rsidP="00CA0CA1">
            <w:pPr>
              <w:pStyle w:val="ListBullet"/>
            </w:pPr>
            <w:r w:rsidRPr="00CA0CA1">
              <w:t>reasons for changing</w:t>
            </w:r>
            <w:r w:rsidRPr="00CA0CA1">
              <w:t xml:space="preserve"> the different settings</w:t>
            </w:r>
          </w:p>
          <w:p w:rsidR="00000000" w:rsidRPr="00CA0CA1" w:rsidP="00CA0CA1">
            <w:pPr>
              <w:pStyle w:val="ListBullet"/>
            </w:pPr>
            <w:r w:rsidRPr="00CA0CA1">
              <w:t>temperature requirements and the importance of correct temperature</w:t>
            </w:r>
          </w:p>
          <w:p w:rsidR="00000000" w:rsidRPr="00CA0CA1" w:rsidP="00CA0CA1">
            <w:pPr>
              <w:pStyle w:val="ListBullet"/>
            </w:pPr>
            <w:r w:rsidRPr="00CA0CA1">
              <w:t>hygiene requirements and their importance when changing between uncooked and cooked products</w:t>
            </w:r>
          </w:p>
          <w:p w:rsidR="00000000" w:rsidRPr="00CA0CA1" w:rsidP="00CA0CA1">
            <w:pPr>
              <w:pStyle w:val="ListBullet"/>
            </w:pPr>
            <w:r w:rsidRPr="00CA0CA1">
              <w:t>need to adjust tracking and the procedure to make adjustment</w:t>
            </w:r>
          </w:p>
          <w:p w:rsidR="00000000" w:rsidRPr="00CA0CA1" w:rsidP="00CA0CA1">
            <w:pPr>
              <w:pStyle w:val="ListBullet"/>
            </w:pPr>
            <w:r w:rsidRPr="00CA0CA1">
              <w:t>packaging s</w:t>
            </w:r>
            <w:r w:rsidRPr="00CA0CA1">
              <w:t>pecifications for a range of products for cartons, tubs and pouches</w:t>
            </w:r>
          </w:p>
          <w:p w:rsidR="00000000" w:rsidRPr="00CA0CA1" w:rsidP="00CA0CA1">
            <w:pPr>
              <w:pStyle w:val="ListBullet"/>
            </w:pPr>
            <w:r w:rsidRPr="00CA0CA1">
              <w:t>principles of thermoforming</w:t>
            </w:r>
          </w:p>
          <w:p w:rsidR="00000000" w:rsidRPr="00CA0CA1" w:rsidP="00CA0CA1">
            <w:pPr>
              <w:pStyle w:val="ListBullet"/>
            </w:pPr>
            <w:r w:rsidRPr="00CA0CA1">
              <w:t>purposes of gas analysis and demonstrate the function of a gas-flush analyser if required in work instructions</w:t>
            </w:r>
          </w:p>
          <w:p w:rsidR="00000000" w:rsidRPr="00CA0CA1" w:rsidP="00CA0CA1">
            <w:pPr>
              <w:pStyle w:val="ListBullet"/>
            </w:pPr>
            <w:r w:rsidRPr="00CA0CA1">
              <w:t>use of oxygen absorbers if required under work instructions</w:t>
            </w:r>
          </w:p>
          <w:p w:rsidR="00000000" w:rsidRPr="00CA0CA1" w:rsidP="00CA0CA1">
            <w:pPr>
              <w:pStyle w:val="ListBullet"/>
            </w:pPr>
            <w:r w:rsidRPr="00CA0CA1">
              <w:t>use-by date or packed-on date for a range of products and the importance of these dates</w:t>
            </w:r>
          </w:p>
          <w:p w:rsidR="00000000" w:rsidRPr="00CA0CA1" w:rsidP="00CA0CA1">
            <w:pPr>
              <w:pStyle w:val="ListBullet"/>
            </w:pPr>
            <w:r w:rsidRPr="00CA0CA1">
              <w:t>which films are used for which products</w:t>
            </w:r>
          </w:p>
          <w:p w:rsidR="00000000" w:rsidRPr="00CA0CA1" w:rsidP="00CA0CA1">
            <w:pPr>
              <w:pStyle w:val="ListBullet"/>
            </w:pPr>
            <w:r w:rsidRPr="00CA0CA1">
              <w:t>appropriate regulatory requirements</w:t>
            </w:r>
          </w:p>
          <w:p w:rsidR="00000000" w:rsidRPr="00CA0CA1" w:rsidP="00CA0CA1">
            <w:pPr>
              <w:pStyle w:val="ListBullet"/>
            </w:pPr>
            <w:r w:rsidRPr="00CA0CA1">
              <w:t>causes and corrective actions fo</w:t>
            </w:r>
            <w:r w:rsidRPr="00CA0CA1">
              <w:t>r re-packs</w:t>
            </w:r>
          </w:p>
          <w:p w:rsidR="00000000" w:rsidRPr="00CA0CA1" w:rsidP="00CA0CA1">
            <w:pPr>
              <w:pStyle w:val="ListBullet"/>
            </w:pPr>
            <w:r w:rsidRPr="00CA0CA1">
              <w:t>thermoforming equipment and accessories</w:t>
            </w:r>
          </w:p>
        </w:tc>
      </w:tr>
    </w:tbl>
    <w:p w:rsidR="008576F8" w:rsidP="00CA0CA1">
      <w:pPr>
        <w:pStyle w:val="BodyText"/>
      </w:pPr>
    </w:p>
    <w:p w:rsidR="008576F8" w:rsidP="00CA0CA1">
      <w:pPr>
        <w:pStyle w:val="BodyText"/>
      </w:pPr>
    </w:p>
    <w:p w:rsidR="00000000" w:rsidRPr="00CA0CA1" w:rsidP="00CA0CA1">
      <w:pPr>
        <w:pStyle w:val="AllowPageBreak"/>
      </w:pPr>
    </w:p>
    <w:p w:rsidR="00000000" w:rsidRPr="00CA0CA1" w:rsidP="00CA0CA1">
      <w:pPr>
        <w:pStyle w:val="Heading1"/>
      </w:pPr>
      <w:bookmarkStart w:id="10" w:name="O_337861"/>
      <w:bookmarkEnd w:id="10"/>
      <w:r w:rsidRPr="00CA0CA1">
        <w:t>Evidence Guide</w:t>
      </w:r>
    </w:p>
    <w:tbl>
      <w:tblPr>
        <w:tblW w:w="9570" w:type="dxa"/>
        <w:tblLayout w:type="fixed"/>
        <w:tblCellMar>
          <w:left w:w="62" w:type="dxa"/>
          <w:right w:w="62" w:type="dxa"/>
        </w:tblCellMar>
        <w:tblLook w:val="0000"/>
      </w:tblPr>
      <w:tblGrid>
        <w:gridCol w:w="3908"/>
        <w:gridCol w:w="5662"/>
      </w:tblGrid>
      <w:tr w:rsidTr="008576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EVIDENCE GUIDE</w:t>
            </w:r>
          </w:p>
        </w:tc>
      </w:tr>
      <w:tr w:rsidTr="008576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t>The evidence guide provides advice on assessment and must be read in conjunction with the performance criteria, required skills and knowledge, range statement and the Assessment Guidelines for the Training Package.</w:t>
            </w:r>
          </w:p>
        </w:tc>
      </w:tr>
      <w:tr w:rsidTr="008576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BodyText"/>
            </w:pPr>
            <w:r w:rsidRPr="00CA0CA1">
              <w:t>The meat industry has specific and clear requirements for evidence. A minimum of three forms of evidence is required to demonstrate competency in the meat industry. This is specifically designed to provide evidence that covers the demonstration in the work</w:t>
            </w:r>
            <w:r w:rsidRPr="00CA0CA1">
              <w:t>place of all aspects of competency over time.</w:t>
            </w:r>
          </w:p>
          <w:p w:rsidR="00000000" w:rsidRPr="00CA0CA1" w:rsidP="00CA0CA1">
            <w:pPr>
              <w:pStyle w:val="BodyText"/>
            </w:pPr>
            <w:r w:rsidRPr="00CA0CA1">
              <w:t>These requirements are in addition to the requirements for valid, current, authentic and sufficient evidence.</w:t>
            </w:r>
          </w:p>
          <w:p w:rsidR="00000000" w:rsidRPr="00CA0CA1" w:rsidP="00CA0CA1">
            <w:pPr>
              <w:pStyle w:val="BodyText"/>
            </w:pPr>
          </w:p>
          <w:p w:rsidR="00000000" w:rsidRPr="00CA0CA1" w:rsidP="00CA0CA1">
            <w:pPr>
              <w:pStyle w:val="BodyText"/>
            </w:pPr>
            <w:r w:rsidRPr="00CA0CA1">
              <w:t>Three forms of evidence means three different kinds of evidence - not three pieces of the same kind</w:t>
            </w:r>
            <w:r w:rsidRPr="00CA0CA1">
              <w:t>. In practice it will mean that most of the unit is covered twice. This increases the legitimacy of the evidence.</w:t>
            </w:r>
          </w:p>
          <w:p w:rsidR="00000000" w:rsidRPr="00CA0CA1" w:rsidP="00CA0CA1">
            <w:pPr>
              <w:pStyle w:val="BodyText"/>
            </w:pPr>
          </w:p>
          <w:p w:rsidR="00000000" w:rsidP="00CA0CA1">
            <w:pPr>
              <w:pStyle w:val="BodyText"/>
              <w:rPr>
                <w:lang w:val="en-NZ"/>
              </w:rPr>
            </w:pPr>
            <w:r w:rsidRPr="00CA0CA1">
              <w:t>All assessment must be conducted against Australian meat industry standards and regulations.</w:t>
            </w:r>
          </w:p>
        </w:tc>
      </w:tr>
      <w:tr w:rsidTr="008576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Critical aspects for assessment and evidence re</w:t>
            </w:r>
            <w:r w:rsidRPr="00CA0CA1">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t>Competency must be demonstrated over time and under typical operating conditions for the enterprise.</w:t>
            </w:r>
          </w:p>
        </w:tc>
      </w:tr>
      <w:tr w:rsidTr="008576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Context of</w:t>
            </w:r>
            <w:r w:rsidRPr="00CA0CA1">
              <w:t xml:space="preserve">, </w:t>
            </w:r>
            <w:r w:rsidRPr="00CA0CA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BodyText"/>
            </w:pPr>
            <w:r w:rsidRPr="00CA0CA1">
              <w:t>Assessment must occur in the workplace under normal production conditions.</w:t>
            </w:r>
          </w:p>
          <w:p w:rsidR="00000000" w:rsidRPr="00CA0CA1" w:rsidP="00CA0CA1">
            <w:pPr>
              <w:pStyle w:val="BodyText"/>
            </w:pPr>
          </w:p>
          <w:p w:rsidR="00000000" w:rsidRPr="00CA0CA1" w:rsidP="00CA0CA1">
            <w:pPr>
              <w:pStyle w:val="BodyText"/>
            </w:pPr>
            <w:r w:rsidRPr="00CA0CA1">
              <w:t>Resources may include:</w:t>
            </w:r>
          </w:p>
          <w:p w:rsidR="00000000" w:rsidRPr="00CA0CA1" w:rsidP="00CA0CA1">
            <w:pPr>
              <w:pStyle w:val="ListBullet"/>
            </w:pPr>
            <w:r w:rsidRPr="00CA0CA1">
              <w:t>specifications for at least two products</w:t>
            </w:r>
          </w:p>
          <w:p w:rsidR="00000000" w:rsidRPr="00CA0CA1" w:rsidP="00CA0CA1">
            <w:pPr>
              <w:pStyle w:val="ListBullet"/>
            </w:pPr>
            <w:r w:rsidRPr="00CA0CA1">
              <w:t>manufacturer's requirements</w:t>
            </w:r>
          </w:p>
          <w:p w:rsidR="00000000" w:rsidRPr="00CA0CA1" w:rsidP="00CA0CA1">
            <w:pPr>
              <w:pStyle w:val="ListBullet"/>
            </w:pPr>
            <w:r w:rsidRPr="00CA0CA1">
              <w:t>thermoforming equipment and materials</w:t>
            </w:r>
            <w:r w:rsidRPr="00CA0CA1">
              <w:t xml:space="preserve"> which are compliant with safety requirements and workplace procedures</w:t>
            </w:r>
          </w:p>
          <w:p w:rsidR="00000000" w:rsidP="00CA0CA1">
            <w:pPr>
              <w:pStyle w:val="ListBullet"/>
              <w:rPr>
                <w:lang w:val="en-NZ"/>
              </w:rPr>
            </w:pPr>
            <w:r w:rsidRPr="00CA0CA1">
              <w:t>workplace environment.</w:t>
            </w:r>
          </w:p>
        </w:tc>
      </w:tr>
      <w:tr w:rsidTr="008576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BodyText"/>
            </w:pPr>
            <w:r w:rsidRPr="00CA0CA1">
              <w:t>Recommended methods of assessment are:</w:t>
            </w:r>
          </w:p>
          <w:p w:rsidR="00000000" w:rsidRPr="00CA0CA1" w:rsidP="00CA0CA1">
            <w:pPr>
              <w:pStyle w:val="ListBullet"/>
            </w:pPr>
            <w:r w:rsidRPr="00CA0CA1">
              <w:t xml:space="preserve">demonstration </w:t>
            </w:r>
          </w:p>
          <w:p w:rsidR="00000000" w:rsidRPr="00CA0CA1" w:rsidP="00CA0CA1">
            <w:pPr>
              <w:pStyle w:val="ListBullet"/>
            </w:pPr>
            <w:r w:rsidRPr="00CA0CA1">
              <w:t>quiz, question and answer</w:t>
            </w:r>
          </w:p>
          <w:p w:rsidR="00000000" w:rsidRPr="00CA0CA1" w:rsidP="00CA0CA1">
            <w:pPr>
              <w:pStyle w:val="ListBullet"/>
            </w:pPr>
            <w:r w:rsidRPr="00CA0CA1">
              <w:t>observation of performance over time.</w:t>
            </w:r>
          </w:p>
          <w:p w:rsidR="00000000" w:rsidRPr="00CA0CA1" w:rsidP="00CA0CA1">
            <w:pPr>
              <w:pStyle w:val="BodyText"/>
            </w:pPr>
          </w:p>
          <w:p w:rsidR="00000000" w:rsidP="00CA0CA1">
            <w:pPr>
              <w:pStyle w:val="BodyText"/>
              <w:rPr>
                <w:lang w:val="en-NZ"/>
              </w:rPr>
            </w:pPr>
            <w:r w:rsidRPr="00CA0CA1">
              <w:t>Assessment practices</w:t>
            </w:r>
            <w:r w:rsidRPr="00CA0CA1">
              <w:t xml:space="preserve"> should take into account any relevant language or cultural issues related to Aboriginality or Torres Strait Islander, gender, or language backgrounds other than English. Language and literacy demands of the assessment task should not be higher than those </w:t>
            </w:r>
            <w:r w:rsidRPr="00CA0CA1">
              <w:t>of the work role.</w:t>
            </w:r>
          </w:p>
        </w:tc>
      </w:tr>
      <w:tr w:rsidTr="008576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BodyText"/>
            </w:pPr>
            <w:r w:rsidRPr="00CA0CA1">
              <w:t xml:space="preserve">A current list of resources for this Unit of Competency is available from MINTRAC </w:t>
            </w:r>
            <w:r w:rsidRPr="00CA0CA1">
              <w:rPr>
                <w:rStyle w:val="Underline"/>
              </w:rPr>
              <w:t>www</w:t>
            </w:r>
            <w:r w:rsidRPr="00CA0CA1">
              <w:t>.</w:t>
            </w:r>
            <w:r w:rsidRPr="00CA0CA1">
              <w:rPr>
                <w:rStyle w:val="Underline"/>
              </w:rPr>
              <w:t>mintrac</w:t>
            </w:r>
            <w:r w:rsidRPr="00CA0CA1">
              <w:t>.</w:t>
            </w:r>
            <w:r w:rsidRPr="00CA0CA1">
              <w:rPr>
                <w:rStyle w:val="Underline"/>
              </w:rPr>
              <w:t>com</w:t>
            </w:r>
            <w:r w:rsidRPr="00CA0CA1">
              <w:t>.</w:t>
            </w:r>
            <w:r w:rsidRPr="00CA0CA1">
              <w:rPr>
                <w:rStyle w:val="Underline"/>
              </w:rPr>
              <w:t>au</w:t>
            </w:r>
            <w:r w:rsidRPr="00CA0CA1">
              <w:t xml:space="preserve">  or telephone 1800 817 462.</w:t>
            </w:r>
          </w:p>
        </w:tc>
      </w:tr>
    </w:tbl>
    <w:p w:rsidR="008576F8" w:rsidP="00CA0CA1">
      <w:pPr>
        <w:pStyle w:val="BodyText"/>
      </w:pPr>
    </w:p>
    <w:p w:rsidR="008576F8" w:rsidP="00CA0CA1">
      <w:pPr>
        <w:pStyle w:val="BodyText"/>
      </w:pPr>
    </w:p>
    <w:p w:rsidR="00000000" w:rsidRPr="00CA0CA1" w:rsidP="00CA0CA1">
      <w:pPr>
        <w:pStyle w:val="Heading1"/>
      </w:pPr>
      <w:bookmarkStart w:id="11" w:name="O_337865"/>
      <w:bookmarkEnd w:id="11"/>
      <w:r w:rsidRPr="00CA0CA1">
        <w:t>Range Statement</w:t>
      </w:r>
    </w:p>
    <w:tbl>
      <w:tblPr>
        <w:tblW w:w="0" w:type="auto"/>
        <w:tblLayout w:type="fixed"/>
        <w:tblCellMar>
          <w:left w:w="62" w:type="dxa"/>
          <w:right w:w="62" w:type="dxa"/>
        </w:tblCellMar>
        <w:tblLook w:val="0000"/>
      </w:tblPr>
      <w:tblGrid>
        <w:gridCol w:w="3511"/>
        <w:gridCol w:w="5011"/>
      </w:tblGrid>
      <w:tr w:rsidTr="008576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RANGE STATEMENT</w:t>
            </w:r>
          </w:p>
        </w:tc>
      </w:tr>
      <w:tr w:rsidTr="008576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t>The range statement relates to the unit of competency as a whole. It allows for different work environments and situations that may affect performance. Bold italicised wording, if used in the performance criteria, is detailed below. Essential operating con</w:t>
            </w:r>
            <w:r w:rsidRPr="00CA0CA1">
              <w:t>ditions that may be present with training and assessment (depending on the work situation, needs of the candidate, accessibility of the item, and local industry and regional contexts) may also be included.</w:t>
            </w:r>
          </w:p>
        </w:tc>
      </w:tr>
      <w:tr w:rsidTr="008576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BoldandItalics"/>
              </w:rPr>
              <w:t>Workplace</w:t>
            </w:r>
            <w:r w:rsidRPr="00CA0CA1">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ListBullet"/>
            </w:pPr>
            <w:r w:rsidRPr="00CA0CA1">
              <w:t>enterprise-specific procedures</w:t>
            </w:r>
          </w:p>
          <w:p w:rsidR="00000000" w:rsidRPr="00CA0CA1" w:rsidP="00CA0CA1">
            <w:pPr>
              <w:pStyle w:val="ListBullet"/>
            </w:pPr>
            <w:r w:rsidRPr="00CA0CA1">
              <w:t>OH&amp;S requirements</w:t>
            </w:r>
          </w:p>
          <w:p w:rsidR="00000000" w:rsidRPr="00CA0CA1" w:rsidP="00CA0CA1">
            <w:pPr>
              <w:pStyle w:val="ListBullet"/>
            </w:pPr>
            <w:r w:rsidRPr="00CA0CA1">
              <w:t>Quality Assurance (QA) requirements</w:t>
            </w:r>
          </w:p>
          <w:p w:rsidR="00000000" w:rsidRPr="00CA0CA1" w:rsidP="00CA0CA1">
            <w:pPr>
              <w:pStyle w:val="ListBullet"/>
            </w:pPr>
            <w:r w:rsidRPr="00CA0CA1">
              <w:t>Standard Operating Procedures (SOPs)</w:t>
            </w:r>
          </w:p>
          <w:p w:rsidR="00000000" w:rsidRPr="00CA0CA1" w:rsidP="00CA0CA1">
            <w:pPr>
              <w:pStyle w:val="ListBullet"/>
            </w:pPr>
            <w:r w:rsidRPr="00CA0CA1">
              <w:t>performance of the task to production requirements</w:t>
            </w:r>
          </w:p>
          <w:p w:rsidR="00000000" w:rsidP="00CA0CA1">
            <w:pPr>
              <w:pStyle w:val="ListBullet"/>
              <w:rPr>
                <w:lang w:val="en-NZ"/>
              </w:rPr>
            </w:pPr>
            <w:r w:rsidRPr="00CA0CA1">
              <w:t>work instructions.</w:t>
            </w:r>
          </w:p>
        </w:tc>
      </w:tr>
      <w:tr w:rsidTr="008576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BoldandItalics"/>
              </w:rPr>
              <w:t>OH</w:t>
            </w:r>
            <w:r w:rsidRPr="00CA0CA1">
              <w:t>&amp;</w:t>
            </w:r>
            <w:r w:rsidRPr="00CA0CA1">
              <w:rPr>
                <w:rStyle w:val="BoldandItalics"/>
              </w:rPr>
              <w:t>S</w:t>
            </w:r>
            <w:r w:rsidRPr="00CA0CA1">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ListBullet"/>
            </w:pPr>
            <w:r w:rsidRPr="00CA0CA1">
              <w:t>enterprise OH&amp;S policies, procedures and programs</w:t>
            </w:r>
          </w:p>
          <w:p w:rsidR="00000000" w:rsidRPr="00CA0CA1" w:rsidP="00CA0CA1">
            <w:pPr>
              <w:pStyle w:val="ListBullet"/>
            </w:pPr>
            <w:r w:rsidRPr="00CA0CA1">
              <w:t>OH&amp;S legal requirements</w:t>
            </w:r>
          </w:p>
          <w:p w:rsidR="00000000" w:rsidRPr="00CA0CA1" w:rsidP="00CA0CA1">
            <w:pPr>
              <w:pStyle w:val="ListBullet"/>
            </w:pPr>
            <w:r w:rsidRPr="00CA0CA1">
              <w:t>Personal Protective Equipment (PPE) which may include:</w:t>
            </w:r>
          </w:p>
          <w:p w:rsidR="00000000" w:rsidRPr="00CA0CA1" w:rsidP="00CA0CA1">
            <w:pPr>
              <w:pStyle w:val="ListBullet2"/>
            </w:pPr>
            <w:r w:rsidRPr="00CA0CA1">
              <w:t>coats and aprons</w:t>
            </w:r>
          </w:p>
          <w:p w:rsidR="00000000" w:rsidRPr="00CA0CA1" w:rsidP="00CA0CA1">
            <w:pPr>
              <w:pStyle w:val="ListBullet2"/>
            </w:pPr>
            <w:r w:rsidRPr="00CA0CA1">
              <w:t>ear plugs or muffs</w:t>
            </w:r>
          </w:p>
          <w:p w:rsidR="00000000" w:rsidRPr="00CA0CA1" w:rsidP="00CA0CA1">
            <w:pPr>
              <w:pStyle w:val="ListBullet2"/>
            </w:pPr>
            <w:r w:rsidRPr="00CA0CA1">
              <w:t>eye and facial protection</w:t>
            </w:r>
          </w:p>
          <w:p w:rsidR="00000000" w:rsidRPr="00CA0CA1" w:rsidP="00CA0CA1">
            <w:pPr>
              <w:pStyle w:val="ListBullet2"/>
            </w:pPr>
            <w:r w:rsidRPr="00CA0CA1">
              <w:t>head-wear</w:t>
            </w:r>
          </w:p>
          <w:p w:rsidR="00000000" w:rsidRPr="00CA0CA1" w:rsidP="00CA0CA1">
            <w:pPr>
              <w:pStyle w:val="ListBullet2"/>
            </w:pPr>
            <w:r w:rsidRPr="00CA0CA1">
              <w:t>lifting assistance</w:t>
            </w:r>
          </w:p>
          <w:p w:rsidR="00000000" w:rsidRPr="00CA0CA1" w:rsidP="00CA0CA1">
            <w:pPr>
              <w:pStyle w:val="ListBullet2"/>
            </w:pPr>
            <w:r w:rsidRPr="00CA0CA1">
              <w:t>mesh aprons</w:t>
            </w:r>
          </w:p>
          <w:p w:rsidR="00000000" w:rsidRPr="00CA0CA1" w:rsidP="00CA0CA1">
            <w:pPr>
              <w:pStyle w:val="ListBullet2"/>
            </w:pPr>
            <w:r w:rsidRPr="00CA0CA1">
              <w:t>protective boot covers</w:t>
            </w:r>
          </w:p>
          <w:p w:rsidR="00000000" w:rsidRPr="00CA0CA1" w:rsidP="00CA0CA1">
            <w:pPr>
              <w:pStyle w:val="ListBullet2"/>
            </w:pPr>
            <w:r w:rsidRPr="00CA0CA1">
              <w:t>protective hand and arm covering</w:t>
            </w:r>
          </w:p>
          <w:p w:rsidR="00000000" w:rsidRPr="00CA0CA1" w:rsidP="00CA0CA1">
            <w:pPr>
              <w:pStyle w:val="ListBullet2"/>
            </w:pPr>
            <w:r w:rsidRPr="00CA0CA1">
              <w:t>protective head and hair covering</w:t>
            </w:r>
          </w:p>
          <w:p w:rsidR="00000000" w:rsidRPr="00CA0CA1" w:rsidP="00CA0CA1">
            <w:pPr>
              <w:pStyle w:val="ListBullet2"/>
            </w:pPr>
            <w:r w:rsidRPr="00CA0CA1">
              <w:t>uniforms</w:t>
            </w:r>
          </w:p>
          <w:p w:rsidR="00000000" w:rsidRPr="00CA0CA1" w:rsidP="00CA0CA1">
            <w:pPr>
              <w:pStyle w:val="ListBullet2"/>
            </w:pPr>
            <w:r w:rsidRPr="00CA0CA1">
              <w:t>waterproof clothing</w:t>
            </w:r>
          </w:p>
          <w:p w:rsidR="00000000" w:rsidRPr="00CA0CA1" w:rsidP="00CA0CA1">
            <w:pPr>
              <w:pStyle w:val="ListBullet2"/>
            </w:pPr>
            <w:r w:rsidRPr="00CA0CA1">
              <w:t>work, safety or waterproof footwear</w:t>
            </w:r>
          </w:p>
          <w:p w:rsidR="00000000" w:rsidP="00CA0CA1">
            <w:pPr>
              <w:pStyle w:val="ListBullet"/>
              <w:rPr>
                <w:lang w:val="en-NZ"/>
              </w:rPr>
            </w:pPr>
            <w:r w:rsidRPr="00CA0CA1">
              <w:t>requirements set out in standards and codes of practice.</w:t>
            </w:r>
          </w:p>
        </w:tc>
      </w:tr>
      <w:tr w:rsidTr="008576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BoldandItalics"/>
              </w:rPr>
              <w:t>Hygiene requirements</w:t>
            </w:r>
            <w:r w:rsidRPr="00CA0CA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ListBullet"/>
            </w:pPr>
            <w:r w:rsidRPr="00CA0CA1">
              <w:t>relevant government regulations</w:t>
            </w:r>
          </w:p>
          <w:p w:rsidR="00000000" w:rsidP="00CA0CA1">
            <w:pPr>
              <w:pStyle w:val="ListBullet"/>
              <w:rPr>
                <w:lang w:val="en-NZ"/>
              </w:rPr>
            </w:pPr>
            <w:r w:rsidRPr="00CA0CA1">
              <w:t>workplace requirements.</w:t>
            </w:r>
          </w:p>
        </w:tc>
      </w:tr>
      <w:tr w:rsidTr="008576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BoldandItalics"/>
              </w:rPr>
              <w:t>Requirements for packaging</w:t>
            </w:r>
            <w:r w:rsidRPr="00CA0CA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ListBullet"/>
            </w:pPr>
            <w:r w:rsidRPr="00CA0CA1">
              <w:t>cartons</w:t>
            </w:r>
          </w:p>
          <w:p w:rsidR="00000000" w:rsidRPr="00CA0CA1" w:rsidP="00CA0CA1">
            <w:pPr>
              <w:pStyle w:val="ListBullet"/>
            </w:pPr>
            <w:r w:rsidRPr="00CA0CA1">
              <w:t>film</w:t>
            </w:r>
          </w:p>
          <w:p w:rsidR="00000000" w:rsidRPr="00CA0CA1" w:rsidP="00CA0CA1">
            <w:pPr>
              <w:pStyle w:val="ListBullet"/>
            </w:pPr>
            <w:r w:rsidRPr="00CA0CA1">
              <w:t>labels</w:t>
            </w:r>
          </w:p>
          <w:p w:rsidR="00000000" w:rsidP="00CA0CA1">
            <w:pPr>
              <w:pStyle w:val="ListBullet"/>
              <w:rPr>
                <w:lang w:val="en-NZ"/>
              </w:rPr>
            </w:pPr>
            <w:r w:rsidRPr="00CA0CA1">
              <w:t>plastic containers.</w:t>
            </w:r>
          </w:p>
        </w:tc>
      </w:tr>
      <w:tr w:rsidTr="008576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BoldandItalics"/>
              </w:rPr>
              <w:t>Communication</w:t>
            </w:r>
            <w:r w:rsidRPr="00CA0CA1">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ListBullet"/>
            </w:pPr>
            <w:r w:rsidRPr="00CA0CA1">
              <w:t>communicating with diverse individuals and groups</w:t>
            </w:r>
          </w:p>
          <w:p w:rsidR="00000000" w:rsidRPr="00CA0CA1" w:rsidP="00CA0CA1">
            <w:pPr>
              <w:pStyle w:val="ListBullet"/>
            </w:pPr>
            <w:r w:rsidRPr="00CA0CA1">
              <w:t>listening and understanding</w:t>
            </w:r>
          </w:p>
          <w:p w:rsidR="00000000" w:rsidRPr="00CA0CA1" w:rsidP="00CA0CA1">
            <w:pPr>
              <w:pStyle w:val="ListBullet"/>
            </w:pPr>
            <w:r w:rsidRPr="00CA0CA1">
              <w:t>read</w:t>
            </w:r>
            <w:r w:rsidRPr="00CA0CA1">
              <w:t>ing and interpreting workplace-related documentation</w:t>
            </w:r>
          </w:p>
          <w:p w:rsidR="00000000" w:rsidP="00CA0CA1">
            <w:pPr>
              <w:pStyle w:val="ListBullet"/>
              <w:rPr>
                <w:lang w:val="en-NZ"/>
              </w:rPr>
            </w:pPr>
            <w:r w:rsidRPr="00CA0CA1">
              <w:t>speaking clearly and directly.</w:t>
            </w:r>
          </w:p>
        </w:tc>
      </w:tr>
      <w:tr w:rsidTr="008576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BoldandItalics"/>
              </w:rPr>
              <w:t>Mathematical skills</w:t>
            </w:r>
            <w:r w:rsidRPr="00CA0CA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ListBullet"/>
            </w:pPr>
            <w:r w:rsidRPr="00CA0CA1">
              <w:t>accurate recording of temperature, time, volume, weight and quantity in standard formats and proformas</w:t>
            </w:r>
          </w:p>
          <w:p w:rsidR="00000000" w:rsidRPr="00CA0CA1" w:rsidP="00CA0CA1">
            <w:pPr>
              <w:pStyle w:val="ListBullet"/>
            </w:pPr>
            <w:r w:rsidRPr="00CA0CA1">
              <w:t>interpreting and drawing conclusions from routine charts, bar graphs, pie charts, etc</w:t>
            </w:r>
          </w:p>
          <w:p w:rsidR="00000000" w:rsidRPr="00CA0CA1" w:rsidP="00CA0CA1">
            <w:pPr>
              <w:pStyle w:val="ListBullet"/>
            </w:pPr>
            <w:r w:rsidRPr="00CA0CA1">
              <w:t>reading and interpreting analogue and digital measures including scales, pressure gauges, thermometers</w:t>
            </w:r>
          </w:p>
          <w:p w:rsidR="00000000" w:rsidP="00CA0CA1">
            <w:pPr>
              <w:pStyle w:val="ListBullet"/>
              <w:rPr>
                <w:lang w:val="en-NZ"/>
              </w:rPr>
            </w:pPr>
            <w:r w:rsidRPr="00CA0CA1">
              <w:t>routine estimations and calculations using a range of specified for</w:t>
            </w:r>
            <w:r w:rsidRPr="00CA0CA1">
              <w:t>mulas and procedures.</w:t>
            </w:r>
          </w:p>
        </w:tc>
      </w:tr>
      <w:tr w:rsidTr="008576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BoldandItalics"/>
              </w:rPr>
              <w:t>Explanations</w:t>
            </w:r>
            <w:r w:rsidRPr="00CA0CA1">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ListBullet"/>
            </w:pPr>
            <w:r w:rsidRPr="00CA0CA1">
              <w:t>completed with the assistance of others</w:t>
            </w:r>
          </w:p>
          <w:p w:rsidR="00000000" w:rsidRPr="00CA0CA1" w:rsidP="00CA0CA1">
            <w:pPr>
              <w:pStyle w:val="ListBullet"/>
            </w:pPr>
            <w:r w:rsidRPr="00CA0CA1">
              <w:t>directly related to own work and work area problem-solving</w:t>
            </w:r>
          </w:p>
          <w:p w:rsidR="00000000" w:rsidRPr="00CA0CA1" w:rsidP="00CA0CA1">
            <w:pPr>
              <w:pStyle w:val="ListBullet"/>
            </w:pPr>
            <w:r w:rsidRPr="00CA0CA1">
              <w:t>in everyday workplace language and include mathematical language and commonly used technical terms</w:t>
            </w:r>
          </w:p>
          <w:p w:rsidR="00000000" w:rsidRPr="00CA0CA1" w:rsidP="00CA0CA1">
            <w:pPr>
              <w:pStyle w:val="ListBullet"/>
            </w:pPr>
            <w:r w:rsidRPr="00CA0CA1">
              <w:t xml:space="preserve">presented in </w:t>
            </w:r>
            <w:r w:rsidRPr="00CA0CA1">
              <w:t>writing using standard formats or proformas and symbols</w:t>
            </w:r>
          </w:p>
          <w:p w:rsidR="00000000" w:rsidP="00CA0CA1">
            <w:pPr>
              <w:pStyle w:val="ListBullet"/>
              <w:rPr>
                <w:lang w:val="en-NZ"/>
              </w:rPr>
            </w:pPr>
            <w:r w:rsidRPr="00CA0CA1">
              <w:t>presented orally.</w:t>
            </w:r>
          </w:p>
        </w:tc>
      </w:tr>
      <w:tr w:rsidTr="008576F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BoldandItalics"/>
              </w:rPr>
              <w:t>Regulatory requirements</w:t>
            </w:r>
            <w:r w:rsidRPr="00CA0CA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ListBullet"/>
            </w:pPr>
            <w:r w:rsidRPr="00CA0CA1">
              <w:t>Export Control Act</w:t>
            </w:r>
          </w:p>
          <w:p w:rsidR="00000000" w:rsidRPr="00CA0CA1" w:rsidP="00CA0CA1">
            <w:pPr>
              <w:pStyle w:val="ListBullet"/>
            </w:pPr>
            <w:r w:rsidRPr="00CA0CA1">
              <w:t>federal and state regulations regarding meat processing</w:t>
            </w:r>
          </w:p>
          <w:p w:rsidR="00000000" w:rsidRPr="00CA0CA1" w:rsidP="00CA0CA1">
            <w:pPr>
              <w:pStyle w:val="ListBullet"/>
            </w:pPr>
            <w:r w:rsidRPr="00CA0CA1">
              <w:t>hygiene and sanitation requirements</w:t>
            </w:r>
          </w:p>
          <w:p w:rsidR="00000000" w:rsidRPr="00CA0CA1" w:rsidP="00CA0CA1">
            <w:pPr>
              <w:pStyle w:val="ListBullet"/>
            </w:pPr>
            <w:r w:rsidRPr="00CA0CA1">
              <w:t>relevant Australian Standards</w:t>
            </w:r>
          </w:p>
          <w:p w:rsidR="00000000" w:rsidRPr="00CA0CA1" w:rsidP="00CA0CA1">
            <w:pPr>
              <w:pStyle w:val="ListBullet"/>
            </w:pPr>
            <w:r w:rsidRPr="00CA0CA1">
              <w:t>relevant regulations.</w:t>
            </w:r>
          </w:p>
        </w:tc>
      </w:tr>
    </w:tbl>
    <w:p w:rsidR="008576F8" w:rsidP="00CA0CA1">
      <w:pPr>
        <w:pStyle w:val="BodyText"/>
      </w:pPr>
    </w:p>
    <w:p w:rsidR="008576F8" w:rsidP="00CA0CA1">
      <w:pPr>
        <w:pStyle w:val="BodyText"/>
      </w:pPr>
    </w:p>
    <w:p w:rsidR="00000000" w:rsidRPr="00CA0CA1" w:rsidP="00CA0CA1">
      <w:pPr>
        <w:pStyle w:val="Heading1"/>
      </w:pPr>
      <w:bookmarkStart w:id="12" w:name="O_337868"/>
      <w:bookmarkEnd w:id="12"/>
      <w:r w:rsidRPr="00CA0CA1">
        <w:t>Unit Sector(s)</w:t>
      </w:r>
    </w:p>
    <w:tbl>
      <w:tblPr>
        <w:tblW w:w="0" w:type="auto"/>
        <w:tblLayout w:type="fixed"/>
        <w:tblCellMar>
          <w:left w:w="62" w:type="dxa"/>
          <w:right w:w="62" w:type="dxa"/>
        </w:tblCellMar>
        <w:tblLook w:val="0000"/>
      </w:tblPr>
      <w:tblGrid>
        <w:gridCol w:w="2654"/>
        <w:gridCol w:w="5868"/>
      </w:tblGrid>
      <w:tr w:rsidTr="008576F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BodyText"/>
            </w:pPr>
          </w:p>
        </w:tc>
      </w:tr>
    </w:tbl>
    <w:p w:rsidR="008576F8" w:rsidP="00CA0CA1">
      <w:pPr>
        <w:pStyle w:val="BodyText"/>
      </w:pPr>
    </w:p>
    <w:p w:rsidR="008576F8" w:rsidP="00CA0CA1">
      <w:pPr>
        <w:pStyle w:val="BodyText"/>
      </w:pPr>
    </w:p>
    <w:p w:rsidR="00000000" w:rsidRPr="00CA0CA1" w:rsidP="00CA0CA1">
      <w:pPr>
        <w:pStyle w:val="Heading1"/>
      </w:pPr>
      <w:bookmarkStart w:id="13" w:name="O_337857"/>
      <w:bookmarkEnd w:id="13"/>
      <w:r w:rsidRPr="00CA0CA1">
        <w:t>Co-requisite units</w:t>
      </w:r>
    </w:p>
    <w:tbl>
      <w:tblPr>
        <w:tblW w:w="0" w:type="auto"/>
        <w:tblLayout w:type="fixed"/>
        <w:tblCellMar>
          <w:left w:w="62" w:type="dxa"/>
          <w:right w:w="62" w:type="dxa"/>
        </w:tblCellMar>
        <w:tblLook w:val="0000"/>
      </w:tblPr>
      <w:tblGrid>
        <w:gridCol w:w="2641"/>
        <w:gridCol w:w="1322"/>
        <w:gridCol w:w="4559"/>
      </w:tblGrid>
      <w:tr w:rsidTr="008576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p>
        </w:tc>
      </w:tr>
      <w:tr w:rsidTr="008576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p>
        </w:tc>
      </w:tr>
      <w:tr w:rsidTr="008576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BodyText"/>
            </w:pPr>
          </w:p>
        </w:tc>
      </w:tr>
    </w:tbl>
    <w:p w:rsidR="008576F8" w:rsidP="00CA0CA1">
      <w:pPr>
        <w:pStyle w:val="BodyText"/>
      </w:pPr>
    </w:p>
    <w:p w:rsidR="008576F8" w:rsidP="00CA0CA1">
      <w:pPr>
        <w:pStyle w:val="BodyText"/>
      </w:pPr>
    </w:p>
    <w:p w:rsidR="00000000" w:rsidRPr="00CA0CA1" w:rsidP="00CA0CA1">
      <w:pPr>
        <w:pStyle w:val="Heading1"/>
      </w:pPr>
      <w:bookmarkStart w:id="14" w:name="O_337856"/>
      <w:bookmarkEnd w:id="14"/>
      <w:r w:rsidRPr="00CA0CA1">
        <w:t>Competency field</w:t>
      </w:r>
    </w:p>
    <w:tbl>
      <w:tblPr>
        <w:tblW w:w="0" w:type="auto"/>
        <w:tblLayout w:type="fixed"/>
        <w:tblCellMar>
          <w:left w:w="62" w:type="dxa"/>
          <w:right w:w="62" w:type="dxa"/>
        </w:tblCellMar>
        <w:tblLook w:val="0000"/>
      </w:tblPr>
      <w:tblGrid>
        <w:gridCol w:w="2784"/>
        <w:gridCol w:w="5738"/>
      </w:tblGrid>
      <w:tr w:rsidTr="008576F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A1">
            <w:pPr>
              <w:pStyle w:val="BodyText"/>
              <w:rPr>
                <w:lang w:val="en-NZ"/>
              </w:rPr>
            </w:pPr>
            <w:r w:rsidRPr="00CA0C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A1" w:rsidP="00CA0CA1">
            <w:pPr>
              <w:pStyle w:val="BodyText"/>
            </w:pPr>
          </w:p>
        </w:tc>
      </w:tr>
    </w:tbl>
    <w:p w:rsidR="008576F8" w:rsidP="00CA0CA1">
      <w:pPr>
        <w:pStyle w:val="BodyText"/>
      </w:pPr>
    </w:p>
    <w:p w:rsidR="008576F8" w:rsidP="00CA0CA1">
      <w:pPr>
        <w:pStyle w:val="BodyText"/>
      </w:pPr>
    </w:p>
    <w:p w:rsidR="00000000" w:rsidRPr="00CA0CA1" w:rsidP="00CA0CA1"/>
    <w:sectPr w:rsidSect="00CA0C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76F8" w:rsidP="008576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F8" w:rsidP="00CA0C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576F8" w:rsidP="00CA0C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576F8" w:rsidP="00CA0C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76F8" w:rsidP="008576F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6F8" w:rsidP="00CA0CA1">
    <w:pPr>
      <w:pStyle w:val="Header"/>
      <w:framePr w:wrap="around"/>
    </w:pPr>
    <w:r>
      <w:fldChar w:fldCharType="begin"/>
    </w:r>
    <w:r>
      <w:instrText xml:space="preserve"> TITLE   \* MERGEFORMAT </w:instrText>
    </w:r>
    <w:r>
      <w:fldChar w:fldCharType="separate"/>
    </w:r>
    <w:r>
      <w:t>MTMS205C Package product using thermoform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76F8" w:rsidP="00CA0C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2EA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9C4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F88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C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0CA1"/>
    <w:pPr>
      <w:spacing w:before="360" w:after="60"/>
      <w:outlineLvl w:val="0"/>
    </w:pPr>
    <w:rPr>
      <w:sz w:val="32"/>
    </w:rPr>
  </w:style>
  <w:style w:type="paragraph" w:styleId="Heading2">
    <w:name w:val="heading 2"/>
    <w:basedOn w:val="HeadingBase"/>
    <w:next w:val="BodyText"/>
    <w:link w:val="Heading2Char"/>
    <w:qFormat/>
    <w:rsid w:val="00CA0CA1"/>
    <w:pPr>
      <w:keepLines/>
      <w:spacing w:before="240" w:after="120"/>
      <w:outlineLvl w:val="1"/>
    </w:pPr>
    <w:rPr>
      <w:sz w:val="28"/>
      <w:szCs w:val="40"/>
    </w:rPr>
  </w:style>
  <w:style w:type="paragraph" w:styleId="Heading3">
    <w:name w:val="heading 3"/>
    <w:basedOn w:val="HeadingBase"/>
    <w:next w:val="BodyText"/>
    <w:link w:val="Heading3Char"/>
    <w:qFormat/>
    <w:rsid w:val="00CA0CA1"/>
    <w:pPr>
      <w:spacing w:before="180" w:after="120"/>
      <w:outlineLvl w:val="2"/>
    </w:pPr>
    <w:rPr>
      <w:spacing w:val="-10"/>
      <w:kern w:val="32"/>
    </w:rPr>
  </w:style>
  <w:style w:type="paragraph" w:styleId="Heading4">
    <w:name w:val="heading 4"/>
    <w:basedOn w:val="HeadingBase"/>
    <w:next w:val="BodyText"/>
    <w:link w:val="Heading4Char"/>
    <w:qFormat/>
    <w:rsid w:val="00CA0CA1"/>
    <w:pPr>
      <w:spacing w:before="160" w:after="120"/>
      <w:outlineLvl w:val="3"/>
    </w:pPr>
    <w:rPr>
      <w:sz w:val="22"/>
    </w:rPr>
  </w:style>
  <w:style w:type="paragraph" w:styleId="Heading5">
    <w:name w:val="heading 5"/>
    <w:basedOn w:val="HeadingBase"/>
    <w:next w:val="Normal"/>
    <w:link w:val="Heading5Char"/>
    <w:qFormat/>
    <w:rsid w:val="00CA0CA1"/>
    <w:pPr>
      <w:spacing w:before="80"/>
      <w:outlineLvl w:val="4"/>
    </w:pPr>
    <w:rPr>
      <w:color w:val="918585"/>
      <w:sz w:val="20"/>
    </w:rPr>
  </w:style>
  <w:style w:type="paragraph" w:styleId="Heading6">
    <w:name w:val="heading 6"/>
    <w:basedOn w:val="HeadingBase"/>
    <w:next w:val="Normal"/>
    <w:link w:val="Heading6Char"/>
    <w:qFormat/>
    <w:rsid w:val="00CA0CA1"/>
    <w:pPr>
      <w:spacing w:before="60"/>
      <w:outlineLvl w:val="5"/>
    </w:pPr>
    <w:rPr>
      <w:color w:val="918585"/>
      <w:sz w:val="20"/>
    </w:rPr>
  </w:style>
  <w:style w:type="paragraph" w:styleId="Heading7">
    <w:name w:val="heading 7"/>
    <w:basedOn w:val="Normal"/>
    <w:next w:val="Normal"/>
    <w:link w:val="Heading7Char"/>
    <w:qFormat/>
    <w:rsid w:val="00CA0CA1"/>
    <w:pPr>
      <w:ind w:left="720"/>
      <w:outlineLvl w:val="6"/>
    </w:pPr>
    <w:rPr>
      <w:i/>
    </w:rPr>
  </w:style>
  <w:style w:type="paragraph" w:styleId="Heading8">
    <w:name w:val="heading 8"/>
    <w:basedOn w:val="Normal"/>
    <w:next w:val="Normal"/>
    <w:link w:val="Heading8Char"/>
    <w:qFormat/>
    <w:rsid w:val="00CA0CA1"/>
    <w:pPr>
      <w:ind w:left="720"/>
      <w:outlineLvl w:val="7"/>
    </w:pPr>
    <w:rPr>
      <w:i/>
    </w:rPr>
  </w:style>
  <w:style w:type="paragraph" w:styleId="Heading9">
    <w:name w:val="heading 9"/>
    <w:basedOn w:val="Normal"/>
    <w:next w:val="Normal"/>
    <w:link w:val="Heading9Char"/>
    <w:qFormat/>
    <w:rsid w:val="00CA0CA1"/>
    <w:pPr>
      <w:ind w:left="720"/>
      <w:outlineLvl w:val="8"/>
    </w:pPr>
    <w:rPr>
      <w:i/>
    </w:rPr>
  </w:style>
  <w:style w:type="character" w:default="1" w:styleId="DefaultParagraphFont">
    <w:name w:val="Default Paragraph Font"/>
    <w:uiPriority w:val="1"/>
    <w:unhideWhenUsed/>
    <w:rsid w:val="00CA0C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CA1"/>
  </w:style>
  <w:style w:type="character" w:customStyle="1" w:styleId="Heading1Char">
    <w:name w:val="Heading 1 Char"/>
    <w:basedOn w:val="DefaultParagraphFont"/>
    <w:link w:val="Heading1"/>
    <w:rsid w:val="00CA0CA1"/>
    <w:rPr>
      <w:rFonts w:ascii="Times New Roman" w:eastAsia="Times New Roman" w:hAnsi="Times New Roman" w:cs="Times New Roman"/>
      <w:b/>
      <w:sz w:val="32"/>
      <w:szCs w:val="20"/>
      <w:lang w:eastAsia="en-US"/>
    </w:rPr>
  </w:style>
  <w:style w:type="paragraph" w:styleId="BodyText">
    <w:name w:val="Body Text"/>
    <w:basedOn w:val="Normal"/>
    <w:link w:val="BodyTextChar"/>
    <w:rsid w:val="00CA0C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0CA1"/>
    <w:rPr>
      <w:rFonts w:ascii="Times New Roman" w:eastAsia="Times New Roman" w:hAnsi="Times New Roman" w:cs="Times New Roman"/>
      <w:sz w:val="24"/>
      <w:lang w:val="en-US" w:eastAsia="en-US"/>
    </w:rPr>
  </w:style>
  <w:style w:type="paragraph" w:styleId="Footer">
    <w:name w:val="footer"/>
    <w:basedOn w:val="Normal"/>
    <w:link w:val="FooterChar"/>
    <w:rsid w:val="00CA0C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CA1"/>
    <w:rPr>
      <w:rFonts w:ascii="Times New Roman" w:eastAsia="Times New Roman" w:hAnsi="Times New Roman" w:cs="Times New Roman"/>
      <w:sz w:val="16"/>
      <w:lang w:val="en-US" w:eastAsia="en-US"/>
    </w:rPr>
  </w:style>
  <w:style w:type="paragraph" w:styleId="List">
    <w:name w:val="List"/>
    <w:basedOn w:val="BodyText"/>
    <w:next w:val="BodyText"/>
    <w:rsid w:val="00CA0CA1"/>
    <w:pPr>
      <w:tabs>
        <w:tab w:val="left" w:pos="340"/>
      </w:tabs>
      <w:spacing w:before="60" w:after="60"/>
      <w:ind w:left="340" w:hanging="340"/>
    </w:pPr>
  </w:style>
  <w:style w:type="paragraph" w:styleId="ListBullet">
    <w:name w:val="List Bullet"/>
    <w:basedOn w:val="List"/>
    <w:rsid w:val="00CA0CA1"/>
    <w:pPr>
      <w:numPr>
        <w:numId w:val="13"/>
      </w:numPr>
      <w:tabs>
        <w:tab w:val="clear" w:pos="340"/>
      </w:tabs>
      <w:spacing w:before="40" w:after="40"/>
    </w:pPr>
  </w:style>
  <w:style w:type="character" w:customStyle="1" w:styleId="SpecialBold">
    <w:name w:val="Special Bold"/>
    <w:basedOn w:val="DefaultParagraphFont"/>
    <w:rsid w:val="00CA0CA1"/>
    <w:rPr>
      <w:b/>
      <w:spacing w:val="0"/>
    </w:rPr>
  </w:style>
  <w:style w:type="paragraph" w:styleId="ListBullet2">
    <w:name w:val="List Bullet 2"/>
    <w:basedOn w:val="List2"/>
    <w:rsid w:val="00CA0CA1"/>
    <w:pPr>
      <w:numPr>
        <w:numId w:val="14"/>
      </w:numPr>
      <w:tabs>
        <w:tab w:val="clear" w:pos="680"/>
      </w:tabs>
    </w:pPr>
  </w:style>
  <w:style w:type="paragraph" w:styleId="Header">
    <w:name w:val="header"/>
    <w:basedOn w:val="Normal"/>
    <w:link w:val="HeaderChar"/>
    <w:rsid w:val="00CA0C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C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0CA1"/>
    <w:pPr>
      <w:spacing w:before="240" w:after="120"/>
      <w:outlineLvl w:val="0"/>
    </w:pPr>
    <w:rPr>
      <w:rFonts w:ascii="Times New Roman" w:hAnsi="Times New Roman"/>
      <w:b/>
      <w:sz w:val="28"/>
    </w:rPr>
  </w:style>
  <w:style w:type="paragraph" w:customStyle="1" w:styleId="AllowPageBreak">
    <w:name w:val="AllowPageBreak"/>
    <w:rsid w:val="00CA0C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0CA1"/>
    <w:pPr>
      <w:tabs>
        <w:tab w:val="left" w:pos="680"/>
      </w:tabs>
      <w:spacing w:before="60" w:after="60"/>
      <w:ind w:left="680" w:hanging="340"/>
    </w:pPr>
  </w:style>
  <w:style w:type="character" w:customStyle="1" w:styleId="Underline">
    <w:name w:val="Underline"/>
    <w:basedOn w:val="DefaultParagraphFont"/>
    <w:qFormat/>
    <w:rsid w:val="00CA0CA1"/>
    <w:rPr>
      <w:u w:val="single"/>
    </w:rPr>
  </w:style>
  <w:style w:type="character" w:customStyle="1" w:styleId="BoldandItalics">
    <w:name w:val="Bold and Italics"/>
    <w:qFormat/>
    <w:rsid w:val="00CA0CA1"/>
    <w:rPr>
      <w:b/>
      <w:i/>
      <w:u w:val="none"/>
    </w:rPr>
  </w:style>
  <w:style w:type="character" w:customStyle="1" w:styleId="Heading2Char">
    <w:name w:val="Heading 2 Char"/>
    <w:basedOn w:val="DefaultParagraphFont"/>
    <w:link w:val="Heading2"/>
    <w:rsid w:val="00CA0C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C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C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C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C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C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0C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0CA1"/>
    <w:rPr>
      <w:rFonts w:ascii="Courier New" w:eastAsia="Times New Roman" w:hAnsi="Courier New" w:cs="Times New Roman"/>
      <w:i/>
      <w:szCs w:val="20"/>
      <w:lang w:val="en-US" w:eastAsia="en-US"/>
    </w:rPr>
  </w:style>
  <w:style w:type="paragraph" w:customStyle="1" w:styleId="HeadingBase">
    <w:name w:val="Heading Base"/>
    <w:rsid w:val="00CA0C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CA1"/>
    <w:pPr>
      <w:tabs>
        <w:tab w:val="right" w:leader="dot" w:pos="9072"/>
      </w:tabs>
      <w:ind w:left="567"/>
    </w:pPr>
    <w:rPr>
      <w:szCs w:val="22"/>
    </w:rPr>
  </w:style>
  <w:style w:type="paragraph" w:customStyle="1" w:styleId="TOCBase">
    <w:name w:val="TOC Base"/>
    <w:rsid w:val="00CA0C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CA1"/>
    <w:pPr>
      <w:tabs>
        <w:tab w:val="right" w:leader="dot" w:pos="9072"/>
      </w:tabs>
      <w:spacing w:before="40" w:after="40"/>
      <w:ind w:left="284"/>
    </w:pPr>
    <w:rPr>
      <w:rFonts w:ascii="Times New Roman" w:hAnsi="Times New Roman"/>
    </w:rPr>
  </w:style>
  <w:style w:type="paragraph" w:styleId="TOC1">
    <w:name w:val="toc 1"/>
    <w:basedOn w:val="TOCBase"/>
    <w:next w:val="Normal"/>
    <w:rsid w:val="00CA0C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0CA1"/>
    <w:pPr>
      <w:spacing w:before="5040"/>
      <w:jc w:val="center"/>
    </w:pPr>
    <w:rPr>
      <w:sz w:val="48"/>
      <w:szCs w:val="72"/>
      <w:lang w:val="en-US"/>
    </w:rPr>
  </w:style>
  <w:style w:type="character" w:customStyle="1" w:styleId="TitleChar">
    <w:name w:val="Title Char"/>
    <w:basedOn w:val="DefaultParagraphFont"/>
    <w:link w:val="Title"/>
    <w:rsid w:val="00CA0C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CA1"/>
    <w:pPr>
      <w:tabs>
        <w:tab w:val="left" w:pos="3600"/>
        <w:tab w:val="left" w:pos="3958"/>
      </w:tabs>
    </w:pPr>
  </w:style>
  <w:style w:type="paragraph" w:customStyle="1" w:styleId="Note">
    <w:name w:val="Note"/>
    <w:basedOn w:val="BodyText"/>
    <w:rsid w:val="00CA0C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CA1"/>
    <w:pPr>
      <w:framePr w:wrap="auto" w:hAnchor="text" w:y="6049"/>
    </w:pPr>
    <w:rPr>
      <w:color w:val="000000"/>
      <w:sz w:val="40"/>
    </w:rPr>
  </w:style>
  <w:style w:type="paragraph" w:customStyle="1" w:styleId="TOCTitle">
    <w:name w:val="TOCTitle"/>
    <w:basedOn w:val="Heading1"/>
    <w:rsid w:val="00CA0CA1"/>
    <w:pPr>
      <w:spacing w:after="240"/>
      <w:jc w:val="center"/>
      <w:outlineLvl w:val="9"/>
    </w:pPr>
    <w:rPr>
      <w:caps/>
    </w:rPr>
  </w:style>
  <w:style w:type="paragraph" w:customStyle="1" w:styleId="Version">
    <w:name w:val="Version"/>
    <w:rsid w:val="00CA0C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CA1"/>
    <w:pPr>
      <w:keepNext w:val="0"/>
      <w:tabs>
        <w:tab w:val="right" w:pos="4176"/>
      </w:tabs>
      <w:ind w:left="198" w:hanging="198"/>
    </w:pPr>
    <w:rPr>
      <w:rFonts w:ascii="Garamond" w:hAnsi="Garamond"/>
    </w:rPr>
  </w:style>
  <w:style w:type="paragraph" w:styleId="IndexHeading">
    <w:name w:val="index heading"/>
    <w:basedOn w:val="Normal"/>
    <w:next w:val="Index1"/>
    <w:semiHidden/>
    <w:rsid w:val="00CA0CA1"/>
    <w:pPr>
      <w:spacing w:before="120" w:after="120"/>
    </w:pPr>
    <w:rPr>
      <w:rFonts w:ascii="Arial" w:hAnsi="Arial"/>
      <w:b/>
      <w:color w:val="918585"/>
      <w:sz w:val="24"/>
    </w:rPr>
  </w:style>
  <w:style w:type="paragraph" w:customStyle="1" w:styleId="Chapter">
    <w:name w:val="Chapter"/>
    <w:basedOn w:val="Normal"/>
    <w:rsid w:val="00CA0CA1"/>
    <w:pPr>
      <w:spacing w:before="240"/>
    </w:pPr>
    <w:rPr>
      <w:rFonts w:ascii="Times New Roman" w:hAnsi="Times New Roman"/>
      <w:smallCaps/>
      <w:spacing w:val="80"/>
      <w:sz w:val="28"/>
    </w:rPr>
  </w:style>
  <w:style w:type="paragraph" w:customStyle="1" w:styleId="InChapter">
    <w:name w:val="InChapter"/>
    <w:basedOn w:val="Heading3"/>
    <w:rsid w:val="00CA0CA1"/>
    <w:pPr>
      <w:spacing w:after="240"/>
      <w:outlineLvl w:val="9"/>
    </w:pPr>
    <w:rPr>
      <w:noProof/>
    </w:rPr>
  </w:style>
  <w:style w:type="paragraph" w:styleId="Index2">
    <w:name w:val="index 2"/>
    <w:basedOn w:val="Normal"/>
    <w:next w:val="Normal"/>
    <w:semiHidden/>
    <w:rsid w:val="00CA0CA1"/>
    <w:pPr>
      <w:tabs>
        <w:tab w:val="right" w:pos="4176"/>
      </w:tabs>
      <w:ind w:left="568" w:hanging="284"/>
    </w:pPr>
    <w:rPr>
      <w:rFonts w:ascii="Garamond" w:hAnsi="Garamond"/>
    </w:rPr>
  </w:style>
  <w:style w:type="paragraph" w:customStyle="1" w:styleId="Byline">
    <w:name w:val="Byline"/>
    <w:rsid w:val="00CA0C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CA1"/>
    <w:pPr>
      <w:tabs>
        <w:tab w:val="clear" w:pos="3600"/>
        <w:tab w:val="clear" w:pos="3958"/>
      </w:tabs>
      <w:jc w:val="right"/>
    </w:pPr>
  </w:style>
  <w:style w:type="character" w:styleId="Emphasis">
    <w:name w:val="Emphasis"/>
    <w:basedOn w:val="DefaultParagraphFont"/>
    <w:qFormat/>
    <w:rsid w:val="00CA0CA1"/>
    <w:rPr>
      <w:i/>
    </w:rPr>
  </w:style>
  <w:style w:type="paragraph" w:styleId="Caption">
    <w:name w:val="caption"/>
    <w:basedOn w:val="BodyText"/>
    <w:next w:val="Normal"/>
    <w:qFormat/>
    <w:rsid w:val="00CA0CA1"/>
    <w:pPr>
      <w:framePr w:w="2268" w:hSpace="181" w:vSpace="181" w:wrap="around" w:vAnchor="text" w:hAnchor="page" w:x="1135" w:y="285" w:anchorLock="1"/>
    </w:pPr>
    <w:rPr>
      <w:i/>
    </w:rPr>
  </w:style>
  <w:style w:type="paragraph" w:customStyle="1" w:styleId="MiniTOCTitle">
    <w:name w:val="MiniTOCTitle"/>
    <w:basedOn w:val="Heading4"/>
    <w:rsid w:val="00CA0CA1"/>
    <w:pPr>
      <w:spacing w:before="240"/>
      <w:outlineLvl w:val="9"/>
    </w:pPr>
    <w:rPr>
      <w:noProof/>
      <w:sz w:val="24"/>
    </w:rPr>
  </w:style>
  <w:style w:type="paragraph" w:customStyle="1" w:styleId="MiniTOCItem">
    <w:name w:val="MiniTOCItem"/>
    <w:basedOn w:val="ListBullet"/>
    <w:rsid w:val="00CA0CA1"/>
    <w:pPr>
      <w:numPr>
        <w:numId w:val="0"/>
      </w:numPr>
      <w:tabs>
        <w:tab w:val="right" w:leader="dot" w:pos="6521"/>
      </w:tabs>
      <w:spacing w:before="0" w:after="0"/>
    </w:pPr>
  </w:style>
  <w:style w:type="paragraph" w:customStyle="1" w:styleId="TOFTitle">
    <w:name w:val="TOFTitle"/>
    <w:basedOn w:val="TOCTitle"/>
    <w:rsid w:val="00CA0CA1"/>
  </w:style>
  <w:style w:type="paragraph" w:styleId="TableofFigures">
    <w:name w:val="table of figures"/>
    <w:basedOn w:val="Normal"/>
    <w:next w:val="Normal"/>
    <w:semiHidden/>
    <w:rsid w:val="00CA0CA1"/>
    <w:pPr>
      <w:tabs>
        <w:tab w:val="right" w:leader="dot" w:pos="9072"/>
      </w:tabs>
      <w:ind w:left="970" w:hanging="403"/>
    </w:pPr>
    <w:rPr>
      <w:rFonts w:ascii="Times New Roman" w:hAnsi="Times New Roman"/>
      <w:b/>
    </w:rPr>
  </w:style>
  <w:style w:type="paragraph" w:styleId="ListNumber">
    <w:name w:val="List Number"/>
    <w:basedOn w:val="List"/>
    <w:rsid w:val="00CA0CA1"/>
    <w:pPr>
      <w:numPr>
        <w:numId w:val="11"/>
      </w:numPr>
    </w:pPr>
  </w:style>
  <w:style w:type="character" w:customStyle="1" w:styleId="WingdingSymbols">
    <w:name w:val="Wingding Symbols"/>
    <w:rsid w:val="00CA0CA1"/>
    <w:rPr>
      <w:rFonts w:ascii="Wingdings" w:hAnsi="Wingdings"/>
    </w:rPr>
  </w:style>
  <w:style w:type="paragraph" w:customStyle="1" w:styleId="TableHeading">
    <w:name w:val="Table Heading"/>
    <w:basedOn w:val="HeadingBase"/>
    <w:rsid w:val="00CA0CA1"/>
    <w:pPr>
      <w:keepLines/>
      <w:pBdr>
        <w:bottom w:val="single" w:sz="6" w:space="1" w:color="918585"/>
      </w:pBdr>
      <w:spacing w:before="240"/>
    </w:pPr>
  </w:style>
  <w:style w:type="character" w:customStyle="1" w:styleId="HotSpot">
    <w:name w:val="HotSpot"/>
    <w:rsid w:val="00CA0CA1"/>
    <w:rPr>
      <w:color w:val="0033CC"/>
      <w:u w:val="none"/>
    </w:rPr>
  </w:style>
  <w:style w:type="paragraph" w:customStyle="1" w:styleId="BodyTextRight">
    <w:name w:val="Body Text Right"/>
    <w:basedOn w:val="BodyText"/>
    <w:rsid w:val="00CA0CA1"/>
    <w:pPr>
      <w:spacing w:before="0" w:after="0"/>
      <w:jc w:val="right"/>
    </w:pPr>
  </w:style>
  <w:style w:type="paragraph" w:styleId="Index3">
    <w:name w:val="index 3"/>
    <w:basedOn w:val="ListNumber2"/>
    <w:next w:val="Normal"/>
    <w:semiHidden/>
    <w:rsid w:val="00CA0CA1"/>
    <w:pPr>
      <w:numPr>
        <w:numId w:val="0"/>
      </w:numPr>
      <w:tabs>
        <w:tab w:val="right" w:leader="dot" w:pos="4176"/>
      </w:tabs>
    </w:pPr>
  </w:style>
  <w:style w:type="paragraph" w:styleId="ListNumber2">
    <w:name w:val="List Number 2"/>
    <w:basedOn w:val="List2"/>
    <w:rsid w:val="00CA0CA1"/>
    <w:pPr>
      <w:numPr>
        <w:numId w:val="10"/>
      </w:numPr>
      <w:tabs>
        <w:tab w:val="clear" w:pos="1060"/>
      </w:tabs>
    </w:pPr>
  </w:style>
  <w:style w:type="paragraph" w:customStyle="1" w:styleId="MarginNote">
    <w:name w:val="Margin Note"/>
    <w:basedOn w:val="BodyText"/>
    <w:rsid w:val="00CA0C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C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C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0CA1"/>
    <w:rPr>
      <w:sz w:val="32"/>
    </w:rPr>
  </w:style>
  <w:style w:type="paragraph" w:customStyle="1" w:styleId="HeadingProcedure">
    <w:name w:val="Heading Procedure"/>
    <w:basedOn w:val="HeadingBase"/>
    <w:next w:val="Normal"/>
    <w:rsid w:val="00CA0CA1"/>
    <w:pPr>
      <w:tabs>
        <w:tab w:val="left" w:pos="0"/>
      </w:tabs>
      <w:spacing w:before="120" w:after="60"/>
    </w:pPr>
    <w:rPr>
      <w:i/>
      <w:color w:val="918585"/>
      <w:sz w:val="22"/>
    </w:rPr>
  </w:style>
  <w:style w:type="paragraph" w:customStyle="1" w:styleId="TableBodyText">
    <w:name w:val="Table Body Text"/>
    <w:basedOn w:val="BodyText"/>
    <w:rsid w:val="00CA0CA1"/>
    <w:pPr>
      <w:spacing w:before="60" w:after="60"/>
    </w:pPr>
  </w:style>
  <w:style w:type="paragraph" w:styleId="ListContinue">
    <w:name w:val="List Continue"/>
    <w:basedOn w:val="List"/>
    <w:rsid w:val="00CA0CA1"/>
    <w:pPr>
      <w:ind w:firstLine="0"/>
    </w:pPr>
  </w:style>
  <w:style w:type="paragraph" w:customStyle="1" w:styleId="ListNote">
    <w:name w:val="List Note"/>
    <w:basedOn w:val="List"/>
    <w:rsid w:val="00CA0CA1"/>
    <w:pPr>
      <w:pBdr>
        <w:top w:val="single" w:sz="6" w:space="2" w:color="918585"/>
        <w:bottom w:val="single" w:sz="6" w:space="2" w:color="918585"/>
      </w:pBdr>
      <w:tabs>
        <w:tab w:val="left" w:pos="1021"/>
      </w:tabs>
      <w:ind w:firstLine="0"/>
    </w:pPr>
  </w:style>
  <w:style w:type="paragraph" w:customStyle="1" w:styleId="Warning">
    <w:name w:val="Warning"/>
    <w:basedOn w:val="BodyText"/>
    <w:rsid w:val="00CA0CA1"/>
    <w:pPr>
      <w:shd w:val="clear" w:color="auto" w:fill="D9D9D9"/>
      <w:tabs>
        <w:tab w:val="left" w:pos="992"/>
      </w:tabs>
      <w:ind w:left="119" w:right="119"/>
    </w:pPr>
    <w:rPr>
      <w:sz w:val="20"/>
    </w:rPr>
  </w:style>
  <w:style w:type="paragraph" w:customStyle="1" w:styleId="MarginIcons">
    <w:name w:val="Margin Icons"/>
    <w:basedOn w:val="BodyText"/>
    <w:rsid w:val="00CA0C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CA1"/>
    <w:rPr>
      <w:rFonts w:ascii="Courier New" w:hAnsi="Courier New"/>
    </w:rPr>
  </w:style>
  <w:style w:type="paragraph" w:customStyle="1" w:styleId="NoteBullet">
    <w:name w:val="Note Bullet"/>
    <w:basedOn w:val="Note"/>
    <w:rsid w:val="00CA0CA1"/>
    <w:pPr>
      <w:tabs>
        <w:tab w:val="clear" w:pos="680"/>
      </w:tabs>
      <w:spacing w:before="60" w:after="60"/>
    </w:pPr>
  </w:style>
  <w:style w:type="paragraph" w:customStyle="1" w:styleId="SubHeading2">
    <w:name w:val="SubHeading2"/>
    <w:basedOn w:val="HeadingBase"/>
    <w:rsid w:val="00CA0CA1"/>
    <w:pPr>
      <w:spacing w:before="240" w:after="60"/>
    </w:pPr>
    <w:rPr>
      <w:sz w:val="20"/>
    </w:rPr>
  </w:style>
  <w:style w:type="paragraph" w:customStyle="1" w:styleId="SubHeading1">
    <w:name w:val="SubHeading1"/>
    <w:basedOn w:val="HeadingBase"/>
    <w:rsid w:val="00CA0CA1"/>
    <w:pPr>
      <w:spacing w:before="240" w:after="60"/>
    </w:pPr>
    <w:rPr>
      <w:color w:val="918585"/>
      <w:sz w:val="22"/>
    </w:rPr>
  </w:style>
  <w:style w:type="paragraph" w:customStyle="1" w:styleId="SideHeading">
    <w:name w:val="Side Heading"/>
    <w:basedOn w:val="HeadingBase"/>
    <w:rsid w:val="00CA0C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CA1"/>
    <w:pPr>
      <w:numPr>
        <w:numId w:val="12"/>
      </w:numPr>
    </w:pPr>
  </w:style>
  <w:style w:type="paragraph" w:styleId="PlainText">
    <w:name w:val="Plain Text"/>
    <w:basedOn w:val="Normal"/>
    <w:link w:val="PlainTextChar"/>
    <w:rsid w:val="00CA0CA1"/>
    <w:rPr>
      <w:sz w:val="20"/>
    </w:rPr>
  </w:style>
  <w:style w:type="character" w:customStyle="1" w:styleId="PlainTextChar">
    <w:name w:val="Plain Text Char"/>
    <w:basedOn w:val="DefaultParagraphFont"/>
    <w:link w:val="PlainText"/>
    <w:rsid w:val="00CA0C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0CA1"/>
    <w:rPr>
      <w:b/>
      <w:smallCaps/>
    </w:rPr>
  </w:style>
  <w:style w:type="paragraph" w:customStyle="1" w:styleId="TableListNumber">
    <w:name w:val="Table List Number"/>
    <w:basedOn w:val="ListNumber"/>
    <w:rsid w:val="00CA0CA1"/>
    <w:pPr>
      <w:numPr>
        <w:numId w:val="0"/>
      </w:numPr>
    </w:pPr>
  </w:style>
  <w:style w:type="paragraph" w:styleId="TOC4">
    <w:name w:val="toc 4"/>
    <w:basedOn w:val="TOCBase"/>
    <w:next w:val="Normal"/>
    <w:semiHidden/>
    <w:rsid w:val="00CA0CA1"/>
    <w:pPr>
      <w:tabs>
        <w:tab w:val="right" w:leader="dot" w:pos="9071"/>
      </w:tabs>
      <w:ind w:left="1701"/>
    </w:pPr>
  </w:style>
  <w:style w:type="paragraph" w:customStyle="1" w:styleId="ListAlpha">
    <w:name w:val="List Alpha"/>
    <w:basedOn w:val="List"/>
    <w:rsid w:val="00CA0CA1"/>
    <w:pPr>
      <w:numPr>
        <w:numId w:val="9"/>
      </w:numPr>
    </w:pPr>
  </w:style>
  <w:style w:type="paragraph" w:customStyle="1" w:styleId="ListAlpha2">
    <w:name w:val="List Alpha 2"/>
    <w:basedOn w:val="List2"/>
    <w:rsid w:val="00CA0CA1"/>
    <w:pPr>
      <w:numPr>
        <w:numId w:val="8"/>
      </w:numPr>
    </w:pPr>
  </w:style>
  <w:style w:type="paragraph" w:styleId="List3">
    <w:name w:val="List 3"/>
    <w:basedOn w:val="BodyText"/>
    <w:rsid w:val="00CA0CA1"/>
    <w:pPr>
      <w:tabs>
        <w:tab w:val="left" w:pos="1021"/>
      </w:tabs>
      <w:spacing w:before="60" w:after="60"/>
      <w:ind w:left="1020" w:hanging="340"/>
    </w:pPr>
  </w:style>
  <w:style w:type="paragraph" w:styleId="List4">
    <w:name w:val="List 4"/>
    <w:basedOn w:val="BodyText"/>
    <w:rsid w:val="00CA0CA1"/>
    <w:pPr>
      <w:tabs>
        <w:tab w:val="left" w:pos="1361"/>
      </w:tabs>
      <w:spacing w:before="60" w:after="60"/>
      <w:ind w:left="1361" w:hanging="340"/>
    </w:pPr>
  </w:style>
  <w:style w:type="paragraph" w:styleId="List5">
    <w:name w:val="List 5"/>
    <w:basedOn w:val="BodyText"/>
    <w:rsid w:val="00CA0CA1"/>
    <w:pPr>
      <w:tabs>
        <w:tab w:val="left" w:pos="1701"/>
      </w:tabs>
      <w:spacing w:before="60" w:after="60"/>
      <w:ind w:left="1701" w:hanging="340"/>
    </w:pPr>
  </w:style>
  <w:style w:type="paragraph" w:styleId="ListBullet3">
    <w:name w:val="List Bullet 3"/>
    <w:basedOn w:val="List3"/>
    <w:rsid w:val="00CA0CA1"/>
    <w:pPr>
      <w:numPr>
        <w:numId w:val="15"/>
      </w:numPr>
      <w:tabs>
        <w:tab w:val="clear" w:pos="1021"/>
      </w:tabs>
      <w:ind w:left="1037" w:hanging="357"/>
    </w:pPr>
  </w:style>
  <w:style w:type="paragraph" w:styleId="ListBullet4">
    <w:name w:val="List Bullet 4"/>
    <w:basedOn w:val="List4"/>
    <w:rsid w:val="00CA0CA1"/>
    <w:pPr>
      <w:numPr>
        <w:numId w:val="3"/>
      </w:numPr>
    </w:pPr>
  </w:style>
  <w:style w:type="paragraph" w:styleId="ListBullet5">
    <w:name w:val="List Bullet 5"/>
    <w:basedOn w:val="List5"/>
    <w:rsid w:val="00CA0CA1"/>
    <w:pPr>
      <w:numPr>
        <w:numId w:val="4"/>
      </w:numPr>
    </w:pPr>
  </w:style>
  <w:style w:type="paragraph" w:styleId="ListContinue2">
    <w:name w:val="List Continue 2"/>
    <w:basedOn w:val="List2"/>
    <w:rsid w:val="00CA0CA1"/>
    <w:pPr>
      <w:ind w:firstLine="0"/>
    </w:pPr>
  </w:style>
  <w:style w:type="paragraph" w:styleId="ListContinue3">
    <w:name w:val="List Continue 3"/>
    <w:basedOn w:val="List3"/>
    <w:rsid w:val="00CA0CA1"/>
    <w:pPr>
      <w:ind w:left="1021" w:firstLine="0"/>
    </w:pPr>
  </w:style>
  <w:style w:type="paragraph" w:styleId="ListContinue4">
    <w:name w:val="List Continue 4"/>
    <w:basedOn w:val="List4"/>
    <w:rsid w:val="00CA0CA1"/>
    <w:pPr>
      <w:ind w:firstLine="0"/>
    </w:pPr>
  </w:style>
  <w:style w:type="paragraph" w:styleId="ListContinue5">
    <w:name w:val="List Continue 5"/>
    <w:basedOn w:val="List5"/>
    <w:rsid w:val="00CA0CA1"/>
    <w:pPr>
      <w:ind w:firstLine="0"/>
    </w:pPr>
  </w:style>
  <w:style w:type="paragraph" w:styleId="ListNumber3">
    <w:name w:val="List Number 3"/>
    <w:basedOn w:val="List3"/>
    <w:rsid w:val="00CA0CA1"/>
    <w:pPr>
      <w:numPr>
        <w:numId w:val="5"/>
      </w:numPr>
    </w:pPr>
  </w:style>
  <w:style w:type="paragraph" w:styleId="ListNumber4">
    <w:name w:val="List Number 4"/>
    <w:basedOn w:val="List4"/>
    <w:rsid w:val="00CA0CA1"/>
    <w:pPr>
      <w:numPr>
        <w:numId w:val="6"/>
      </w:numPr>
    </w:pPr>
  </w:style>
  <w:style w:type="paragraph" w:styleId="ListNumber5">
    <w:name w:val="List Number 5"/>
    <w:basedOn w:val="List5"/>
    <w:rsid w:val="00CA0CA1"/>
    <w:pPr>
      <w:numPr>
        <w:numId w:val="7"/>
      </w:numPr>
    </w:pPr>
  </w:style>
  <w:style w:type="paragraph" w:styleId="BlockText">
    <w:name w:val="Block Text"/>
    <w:basedOn w:val="Normal"/>
    <w:rsid w:val="00CA0CA1"/>
    <w:pPr>
      <w:spacing w:after="120"/>
      <w:ind w:left="1440" w:right="1440"/>
    </w:pPr>
  </w:style>
  <w:style w:type="character" w:customStyle="1" w:styleId="Subscript">
    <w:name w:val="Subscript"/>
    <w:basedOn w:val="DefaultParagraphFont"/>
    <w:rsid w:val="00CA0CA1"/>
    <w:rPr>
      <w:sz w:val="16"/>
      <w:vertAlign w:val="subscript"/>
    </w:rPr>
  </w:style>
  <w:style w:type="character" w:customStyle="1" w:styleId="Superscript">
    <w:name w:val="Superscript"/>
    <w:basedOn w:val="DefaultParagraphFont"/>
    <w:rsid w:val="00CA0CA1"/>
    <w:rPr>
      <w:sz w:val="16"/>
      <w:vertAlign w:val="superscript"/>
    </w:rPr>
  </w:style>
  <w:style w:type="character" w:customStyle="1" w:styleId="Symbols">
    <w:name w:val="Symbols"/>
    <w:basedOn w:val="DefaultParagraphFont"/>
    <w:rsid w:val="00CA0CA1"/>
    <w:rPr>
      <w:rFonts w:ascii="Symbol" w:hAnsi="Symbol"/>
    </w:rPr>
  </w:style>
  <w:style w:type="character" w:customStyle="1" w:styleId="MenuOptions">
    <w:name w:val="Menu Options"/>
    <w:basedOn w:val="DefaultParagraphFont"/>
    <w:rsid w:val="00CA0CA1"/>
    <w:rPr>
      <w:rFonts w:ascii="Arial Narrow" w:hAnsi="Arial Narrow"/>
      <w:smallCaps/>
    </w:rPr>
  </w:style>
  <w:style w:type="character" w:customStyle="1" w:styleId="Buttons">
    <w:name w:val="Buttons"/>
    <w:basedOn w:val="DefaultParagraphFont"/>
    <w:rsid w:val="00CA0CA1"/>
    <w:rPr>
      <w:b/>
    </w:rPr>
  </w:style>
  <w:style w:type="character" w:customStyle="1" w:styleId="Underlined">
    <w:name w:val="Underlined"/>
    <w:basedOn w:val="DefaultParagraphFont"/>
    <w:rsid w:val="00CA0CA1"/>
    <w:rPr>
      <w:u w:val="single"/>
    </w:rPr>
  </w:style>
  <w:style w:type="paragraph" w:customStyle="1" w:styleId="TableBodyTextRight">
    <w:name w:val="Table Body Text Right"/>
    <w:basedOn w:val="TableBodyText"/>
    <w:rsid w:val="00CA0CA1"/>
    <w:pPr>
      <w:widowControl w:val="0"/>
      <w:autoSpaceDE w:val="0"/>
      <w:autoSpaceDN w:val="0"/>
      <w:adjustRightInd w:val="0"/>
      <w:jc w:val="right"/>
    </w:pPr>
    <w:rPr>
      <w:rFonts w:cs="Arial"/>
      <w:szCs w:val="18"/>
    </w:rPr>
  </w:style>
  <w:style w:type="paragraph" w:customStyle="1" w:styleId="CopyrightText">
    <w:name w:val="Copyright Text"/>
    <w:basedOn w:val="BodyText"/>
    <w:rsid w:val="00CA0CA1"/>
    <w:rPr>
      <w:sz w:val="18"/>
    </w:rPr>
  </w:style>
  <w:style w:type="paragraph" w:customStyle="1" w:styleId="BodySmallRight">
    <w:name w:val="Body Small Right"/>
    <w:basedOn w:val="BodyTextRight"/>
    <w:rsid w:val="00CA0CA1"/>
    <w:rPr>
      <w:sz w:val="18"/>
      <w:szCs w:val="18"/>
    </w:rPr>
  </w:style>
  <w:style w:type="paragraph" w:customStyle="1" w:styleId="MarginEdition">
    <w:name w:val="Margin Edition"/>
    <w:basedOn w:val="MarginNote"/>
    <w:rsid w:val="00CA0CA1"/>
    <w:pPr>
      <w:spacing w:before="0" w:after="0"/>
    </w:pPr>
    <w:rPr>
      <w:rFonts w:ascii="Times New Roman" w:hAnsi="Times New Roman"/>
      <w:color w:val="999999"/>
    </w:rPr>
  </w:style>
  <w:style w:type="paragraph" w:customStyle="1" w:styleId="Spacer">
    <w:name w:val="Spacer"/>
    <w:basedOn w:val="Normal"/>
    <w:rsid w:val="00CA0CA1"/>
    <w:rPr>
      <w:sz w:val="2"/>
      <w:szCs w:val="2"/>
    </w:rPr>
  </w:style>
  <w:style w:type="character" w:customStyle="1" w:styleId="Small">
    <w:name w:val="Small"/>
    <w:basedOn w:val="DefaultParagraphFont"/>
    <w:rsid w:val="00CA0CA1"/>
    <w:rPr>
      <w:sz w:val="16"/>
    </w:rPr>
  </w:style>
  <w:style w:type="paragraph" w:customStyle="1" w:styleId="WideTable">
    <w:name w:val="Wide Table"/>
    <w:basedOn w:val="Normal"/>
    <w:rsid w:val="00CA0CA1"/>
    <w:pPr>
      <w:ind w:left="-1418"/>
    </w:pPr>
    <w:rPr>
      <w:sz w:val="2"/>
      <w:szCs w:val="2"/>
    </w:rPr>
  </w:style>
  <w:style w:type="character" w:styleId="PageNumber">
    <w:name w:val="page number"/>
    <w:basedOn w:val="DefaultParagraphFont"/>
    <w:rsid w:val="00CA0CA1"/>
  </w:style>
  <w:style w:type="paragraph" w:styleId="Quote">
    <w:name w:val="Quote"/>
    <w:basedOn w:val="Heading1"/>
    <w:link w:val="QuoteChar"/>
    <w:qFormat/>
    <w:rsid w:val="00CA0CA1"/>
    <w:rPr>
      <w:b w:val="0"/>
      <w:sz w:val="72"/>
      <w:szCs w:val="72"/>
      <w:lang w:val="en-NZ"/>
    </w:rPr>
  </w:style>
  <w:style w:type="character" w:customStyle="1" w:styleId="QuoteChar">
    <w:name w:val="Quote Char"/>
    <w:basedOn w:val="DefaultParagraphFont"/>
    <w:link w:val="Quote"/>
    <w:rsid w:val="00CA0C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CA1"/>
    <w:pPr>
      <w:pageBreakBefore/>
    </w:pPr>
  </w:style>
  <w:style w:type="paragraph" w:customStyle="1" w:styleId="Border">
    <w:name w:val="Border"/>
    <w:basedOn w:val="Normal"/>
    <w:qFormat/>
    <w:rsid w:val="00CA0C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CA1"/>
    <w:rPr>
      <w:b/>
      <w:bCs/>
      <w:i/>
      <w:iCs/>
      <w:color w:val="auto"/>
    </w:rPr>
  </w:style>
  <w:style w:type="paragraph" w:styleId="IntenseQuote">
    <w:name w:val="Intense Quote"/>
    <w:basedOn w:val="Normal"/>
    <w:next w:val="Normal"/>
    <w:link w:val="IntenseQuoteChar"/>
    <w:uiPriority w:val="30"/>
    <w:qFormat/>
    <w:rsid w:val="00CA0C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C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0CA1"/>
    <w:rPr>
      <w:smallCaps/>
      <w:color w:val="auto"/>
      <w:u w:val="single"/>
    </w:rPr>
  </w:style>
  <w:style w:type="character" w:styleId="IntenseReference">
    <w:name w:val="Intense Reference"/>
    <w:basedOn w:val="DefaultParagraphFont"/>
    <w:uiPriority w:val="32"/>
    <w:qFormat/>
    <w:rsid w:val="00CA0CA1"/>
    <w:rPr>
      <w:b/>
      <w:bCs/>
      <w:smallCaps/>
      <w:color w:val="auto"/>
      <w:spacing w:val="5"/>
      <w:u w:val="single"/>
    </w:rPr>
  </w:style>
  <w:style w:type="paragraph" w:customStyle="1" w:styleId="2ColumnHeading">
    <w:name w:val="2Column Heading"/>
    <w:basedOn w:val="BodyText"/>
    <w:qFormat/>
    <w:rsid w:val="00CA0CA1"/>
    <w:pPr>
      <w:spacing w:after="60"/>
      <w:ind w:left="-2268"/>
    </w:pPr>
    <w:rPr>
      <w:b/>
    </w:rPr>
  </w:style>
  <w:style w:type="paragraph" w:customStyle="1" w:styleId="Heading1TOC">
    <w:name w:val="Heading1 TOC"/>
    <w:basedOn w:val="Normal"/>
    <w:qFormat/>
    <w:rsid w:val="00CA0CA1"/>
    <w:pPr>
      <w:spacing w:before="240" w:after="120"/>
    </w:pPr>
    <w:rPr>
      <w:rFonts w:ascii="Times New Roman" w:hAnsi="Times New Roman"/>
      <w:b/>
      <w:sz w:val="32"/>
    </w:rPr>
  </w:style>
  <w:style w:type="paragraph" w:customStyle="1" w:styleId="Heading2TOC">
    <w:name w:val="Heading2 TOC"/>
    <w:basedOn w:val="Normal"/>
    <w:qFormat/>
    <w:rsid w:val="00CA0CA1"/>
    <w:pPr>
      <w:spacing w:before="240" w:after="60"/>
    </w:pPr>
    <w:rPr>
      <w:rFonts w:ascii="Times New Roman" w:hAnsi="Times New Roman"/>
      <w:b/>
      <w:sz w:val="28"/>
    </w:rPr>
  </w:style>
  <w:style w:type="paragraph" w:styleId="BalloonText">
    <w:name w:val="Balloon Text"/>
    <w:basedOn w:val="Normal"/>
    <w:link w:val="BalloonTextChar"/>
    <w:rsid w:val="00CA0CA1"/>
    <w:rPr>
      <w:rFonts w:ascii="Tahoma" w:hAnsi="Tahoma" w:cs="Tahoma"/>
      <w:sz w:val="16"/>
      <w:szCs w:val="16"/>
    </w:rPr>
  </w:style>
  <w:style w:type="character" w:customStyle="1" w:styleId="BalloonTextChar">
    <w:name w:val="Balloon Text Char"/>
    <w:basedOn w:val="DefaultParagraphFont"/>
    <w:link w:val="BalloonText"/>
    <w:rsid w:val="00CA0C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0C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0C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1294</Words>
  <Characters>8248</Characters>
  <Application>Microsoft Office Word</Application>
  <DocSecurity>0</DocSecurity>
  <Lines>322</Lines>
  <Paragraphs>173</Paragraphs>
  <ScaleCrop>false</ScaleCrop>
  <Company>Author-it Software Corporation Ltd.</Company>
  <LinksUpToDate>false</LinksUpToDate>
  <CharactersWithSpaces>9461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MTMS205C Package product using thermoform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2012-05-27T06:47:00Z</dcterms:created>
  <dcterms:modified xsi:type="dcterms:W3CDTF">2012-05-27T06:47:00Z</dcterms:modified>
</cp:coreProperties>
</file>