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2E1" w:rsidP="001252E1">
      <w:pPr>
        <w:pStyle w:val="Title"/>
      </w:pPr>
      <w:r>
        <w:fldChar w:fldCharType="begin"/>
      </w:r>
      <w:r>
        <w:instrText xml:space="preserve"> TITLE   \* MERGEFORMAT </w:instrText>
      </w:r>
      <w:r>
        <w:fldChar w:fldCharType="separate"/>
      </w:r>
      <w:r>
        <w:t>MTMR322A Collect and prepare standard samples</w:t>
      </w:r>
      <w:r>
        <w:fldChar w:fldCharType="end"/>
      </w:r>
    </w:p>
    <w:p w:rsidR="001252E1" w:rsidP="001252E1">
      <w:pPr>
        <w:pStyle w:val="Version"/>
        <w:sectPr w:rsidSect="006B09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9E7" w:rsidP="006B09E7">
      <w:pPr>
        <w:pStyle w:val="SuperHeading"/>
      </w:pPr>
      <w:r w:rsidRPr="006B09E7">
        <w:t>MTMR322A Collect and prepare standard samples</w:t>
      </w:r>
    </w:p>
    <w:p w:rsidR="00000000" w:rsidRPr="006B09E7" w:rsidP="006B09E7">
      <w:pPr>
        <w:pStyle w:val="Heading1"/>
      </w:pPr>
      <w:bookmarkStart w:id="1" w:name="O_272797"/>
      <w:bookmarkEnd w:id="1"/>
      <w:r w:rsidRPr="006B09E7">
        <w:t>Modification History</w:t>
      </w:r>
    </w:p>
    <w:p w:rsidR="00000000" w:rsidRPr="006B09E7" w:rsidP="006B09E7">
      <w:pPr>
        <w:pStyle w:val="BodyText"/>
      </w:pPr>
      <w:r w:rsidRPr="006B09E7">
        <w:t>Not Applicable</w:t>
      </w:r>
    </w:p>
    <w:p w:rsidR="00000000" w:rsidRPr="006B09E7" w:rsidP="006B09E7">
      <w:pPr>
        <w:pStyle w:val="AllowPageBreak"/>
      </w:pPr>
    </w:p>
    <w:p w:rsidR="00000000" w:rsidRPr="006B09E7" w:rsidP="006B09E7">
      <w:pPr>
        <w:pStyle w:val="Heading1"/>
      </w:pPr>
      <w:bookmarkStart w:id="2" w:name="O_216017"/>
      <w:bookmarkEnd w:id="2"/>
      <w:r w:rsidRPr="006B09E7">
        <w:t>Unit Descriptor</w:t>
      </w:r>
    </w:p>
    <w:tbl>
      <w:tblPr>
        <w:tblW w:w="0" w:type="auto"/>
        <w:tblLayout w:type="fixed"/>
        <w:tblCellMar>
          <w:left w:w="62" w:type="dxa"/>
          <w:right w:w="62" w:type="dxa"/>
        </w:tblCellMar>
        <w:tblLook w:val="0000"/>
      </w:tblPr>
      <w:tblGrid>
        <w:gridCol w:w="2668"/>
        <w:gridCol w:w="5854"/>
      </w:tblGrid>
      <w:tr w:rsidTr="001252E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BodyText"/>
            </w:pPr>
            <w:r w:rsidRPr="006B09E7">
              <w:t>This unit covers th</w:t>
            </w:r>
            <w:r w:rsidRPr="006B09E7">
              <w:t>e skills and knowledge required to collect and prepare standard samples to meet regulatory and workplace requirements.</w:t>
            </w:r>
          </w:p>
        </w:tc>
      </w:tr>
    </w:tbl>
    <w:p w:rsidR="001252E1" w:rsidP="006B09E7">
      <w:pPr>
        <w:pStyle w:val="BodyText"/>
      </w:pPr>
    </w:p>
    <w:p w:rsidR="001252E1" w:rsidP="006B09E7">
      <w:pPr>
        <w:pStyle w:val="BodyText"/>
      </w:pPr>
    </w:p>
    <w:p w:rsidR="00000000" w:rsidRPr="006B09E7" w:rsidP="006B09E7">
      <w:pPr>
        <w:pStyle w:val="Heading1"/>
      </w:pPr>
      <w:bookmarkStart w:id="3" w:name="O_216021"/>
      <w:bookmarkEnd w:id="3"/>
      <w:r w:rsidRPr="006B09E7">
        <w:t>Application of the Unit</w:t>
      </w:r>
    </w:p>
    <w:tbl>
      <w:tblPr>
        <w:tblW w:w="0" w:type="auto"/>
        <w:tblLayout w:type="fixed"/>
        <w:tblCellMar>
          <w:left w:w="62" w:type="dxa"/>
          <w:right w:w="62" w:type="dxa"/>
        </w:tblCellMar>
        <w:tblLook w:val="0000"/>
      </w:tblPr>
      <w:tblGrid>
        <w:gridCol w:w="2756"/>
        <w:gridCol w:w="5766"/>
      </w:tblGrid>
      <w:tr w:rsidTr="001252E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BodyText"/>
            </w:pPr>
            <w:r w:rsidRPr="006B09E7">
              <w:t>This unit i</w:t>
            </w:r>
            <w:r w:rsidRPr="006B09E7">
              <w:t>s applicable to workers in the meat industry who are required to collect samples for testing.</w:t>
            </w:r>
          </w:p>
        </w:tc>
      </w:tr>
    </w:tbl>
    <w:p w:rsidR="001252E1" w:rsidP="006B09E7">
      <w:pPr>
        <w:pStyle w:val="BodyText"/>
      </w:pPr>
    </w:p>
    <w:p w:rsidR="001252E1" w:rsidP="006B09E7">
      <w:pPr>
        <w:pStyle w:val="BodyText"/>
      </w:pPr>
    </w:p>
    <w:p w:rsidR="00000000" w:rsidRPr="006B09E7" w:rsidP="006B09E7">
      <w:pPr>
        <w:pStyle w:val="Heading1"/>
      </w:pPr>
      <w:bookmarkStart w:id="4" w:name="O_281057"/>
      <w:bookmarkEnd w:id="4"/>
      <w:r w:rsidRPr="006B09E7">
        <w:t>Licensing/Regulatory Information</w:t>
      </w:r>
    </w:p>
    <w:p w:rsidR="00000000" w:rsidRPr="006B09E7" w:rsidP="006B09E7">
      <w:pPr>
        <w:pStyle w:val="BodyText"/>
      </w:pPr>
      <w:r w:rsidRPr="006B09E7">
        <w:t>Not Applicable</w:t>
      </w:r>
    </w:p>
    <w:p w:rsidR="00000000" w:rsidRPr="006B09E7" w:rsidP="006B09E7">
      <w:pPr>
        <w:pStyle w:val="AllowPageBreak"/>
      </w:pPr>
    </w:p>
    <w:p w:rsidR="00000000" w:rsidRPr="006B09E7" w:rsidP="006B09E7">
      <w:pPr>
        <w:pStyle w:val="Heading1"/>
      </w:pPr>
      <w:bookmarkStart w:id="5" w:name="O_216019"/>
      <w:bookmarkEnd w:id="5"/>
      <w:r w:rsidRPr="006B09E7">
        <w:t>Pre-Requisites</w:t>
      </w:r>
    </w:p>
    <w:tbl>
      <w:tblPr>
        <w:tblW w:w="0" w:type="auto"/>
        <w:tblLayout w:type="fixed"/>
        <w:tblCellMar>
          <w:left w:w="62" w:type="dxa"/>
          <w:right w:w="62" w:type="dxa"/>
        </w:tblCellMar>
        <w:tblLook w:val="0000"/>
      </w:tblPr>
      <w:tblGrid>
        <w:gridCol w:w="2771"/>
        <w:gridCol w:w="1313"/>
        <w:gridCol w:w="4438"/>
      </w:tblGrid>
      <w:tr w:rsidTr="001252E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t>Nil</w:t>
            </w:r>
          </w:p>
        </w:tc>
      </w:tr>
      <w:tr w:rsidTr="001252E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p>
        </w:tc>
      </w:tr>
      <w:tr w:rsidTr="001252E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BodyText"/>
            </w:pPr>
          </w:p>
        </w:tc>
      </w:tr>
    </w:tbl>
    <w:p w:rsidR="001252E1" w:rsidP="006B09E7">
      <w:pPr>
        <w:pStyle w:val="BodyText"/>
      </w:pPr>
    </w:p>
    <w:p w:rsidR="001252E1" w:rsidP="006B09E7">
      <w:pPr>
        <w:pStyle w:val="BodyText"/>
      </w:pPr>
    </w:p>
    <w:p w:rsidR="00000000" w:rsidRPr="006B09E7" w:rsidP="006B09E7">
      <w:pPr>
        <w:pStyle w:val="Heading1"/>
      </w:pPr>
      <w:bookmarkStart w:id="6" w:name="O_216018"/>
      <w:bookmarkEnd w:id="6"/>
      <w:r w:rsidRPr="006B09E7">
        <w:t>Employability Skills Information</w:t>
      </w:r>
    </w:p>
    <w:tbl>
      <w:tblPr>
        <w:tblW w:w="0" w:type="auto"/>
        <w:tblLayout w:type="fixed"/>
        <w:tblCellMar>
          <w:left w:w="62" w:type="dxa"/>
          <w:right w:w="62" w:type="dxa"/>
        </w:tblCellMar>
        <w:tblLook w:val="0000"/>
      </w:tblPr>
      <w:tblGrid>
        <w:gridCol w:w="2802"/>
        <w:gridCol w:w="5720"/>
      </w:tblGrid>
      <w:tr w:rsidTr="001252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BodyText"/>
            </w:pPr>
            <w:r w:rsidRPr="006B09E7">
              <w:t>This unit contains employability skills.</w:t>
            </w:r>
          </w:p>
        </w:tc>
      </w:tr>
    </w:tbl>
    <w:p w:rsidR="001252E1" w:rsidP="006B09E7">
      <w:pPr>
        <w:pStyle w:val="BodyText"/>
      </w:pPr>
    </w:p>
    <w:p w:rsidR="001252E1" w:rsidP="006B09E7">
      <w:pPr>
        <w:pStyle w:val="BodyText"/>
      </w:pPr>
    </w:p>
    <w:p w:rsidR="00000000" w:rsidRPr="006B09E7" w:rsidP="006B09E7">
      <w:pPr>
        <w:pStyle w:val="Heading1"/>
      </w:pPr>
      <w:bookmarkStart w:id="7" w:name="O_290843"/>
      <w:bookmarkEnd w:id="7"/>
      <w:r w:rsidRPr="006B09E7">
        <w:t>Elements and Performance Criteria Pre-Content</w:t>
      </w:r>
    </w:p>
    <w:tbl>
      <w:tblPr>
        <w:tblW w:w="0" w:type="auto"/>
        <w:tblLayout w:type="fixed"/>
        <w:tblCellMar>
          <w:left w:w="62" w:type="dxa"/>
          <w:right w:w="62" w:type="dxa"/>
        </w:tblCellMar>
        <w:tblLook w:val="0000"/>
      </w:tblPr>
      <w:tblGrid>
        <w:gridCol w:w="2552"/>
        <w:gridCol w:w="5970"/>
      </w:tblGrid>
      <w:tr w:rsidTr="001252E1">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BodyText"/>
            </w:pPr>
            <w:r w:rsidRPr="006B09E7">
              <w:t>Performance criteria describe the performance needed to demonstrate achievement of the element. Where bold italicised text is used, further information is detailed in the required skills and knowledge section and the range statement. Assessment of performa</w:t>
            </w:r>
            <w:r w:rsidRPr="006B09E7">
              <w:t>nce is to be consistent with the evidence guide.</w:t>
            </w:r>
          </w:p>
        </w:tc>
      </w:tr>
    </w:tbl>
    <w:p w:rsidR="00000000" w:rsidRPr="006B09E7" w:rsidP="006B09E7">
      <w:pPr>
        <w:pStyle w:val="BodyText"/>
      </w:pPr>
    </w:p>
    <w:p w:rsidR="00000000" w:rsidRPr="006B09E7" w:rsidP="006B09E7">
      <w:pPr>
        <w:pStyle w:val="AllowPageBreak"/>
      </w:pPr>
    </w:p>
    <w:p w:rsidR="00000000" w:rsidRPr="006B09E7" w:rsidP="006B09E7">
      <w:pPr>
        <w:pStyle w:val="Heading1"/>
      </w:pPr>
      <w:bookmarkStart w:id="8" w:name="O_237510"/>
      <w:bookmarkEnd w:id="8"/>
      <w:r w:rsidRPr="006B09E7">
        <w:t>Elements and Performance Criteria</w:t>
      </w:r>
    </w:p>
    <w:tbl>
      <w:tblPr>
        <w:tblW w:w="0" w:type="auto"/>
        <w:tblLayout w:type="fixed"/>
        <w:tblCellMar>
          <w:left w:w="62" w:type="dxa"/>
          <w:right w:w="62" w:type="dxa"/>
        </w:tblCellMar>
        <w:tblLook w:val="0000"/>
      </w:tblPr>
      <w:tblGrid>
        <w:gridCol w:w="2552"/>
        <w:gridCol w:w="5970"/>
      </w:tblGrid>
      <w:tr w:rsidTr="001252E1">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BodyText"/>
            </w:pPr>
            <w:r w:rsidRPr="006B09E7">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PERFORMANCE CRITERIA</w:t>
            </w:r>
          </w:p>
        </w:tc>
      </w:tr>
      <w:tr w:rsidTr="001252E1">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List"/>
              <w:rPr>
                <w:lang w:val="en-NZ"/>
              </w:rPr>
            </w:pPr>
            <w:r w:rsidRPr="006B09E7">
              <w:t>1.</w:t>
            </w:r>
            <w:r w:rsidRPr="006B09E7">
              <w:tab/>
              <w:t xml:space="preserve">Receive, handle and store </w:t>
            </w:r>
            <w:r w:rsidRPr="006B09E7">
              <w:rPr>
                <w:rStyle w:val="BoldandItalics"/>
              </w:rPr>
              <w:t>samples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List2"/>
            </w:pPr>
            <w:r w:rsidRPr="006B09E7">
              <w:t>1.1.</w:t>
            </w:r>
            <w:r w:rsidRPr="006B09E7">
              <w:tab/>
              <w:t xml:space="preserve">Samples are registered upon receipt in accordance with quality and </w:t>
            </w:r>
            <w:r w:rsidRPr="006B09E7">
              <w:rPr>
                <w:rStyle w:val="BoldandItalics"/>
              </w:rPr>
              <w:t>workplace procedures</w:t>
            </w:r>
            <w:r w:rsidRPr="006B09E7">
              <w:t>.</w:t>
            </w:r>
          </w:p>
          <w:p w:rsidR="00000000" w:rsidRPr="006B09E7" w:rsidP="006B09E7">
            <w:pPr>
              <w:pStyle w:val="List2"/>
            </w:pPr>
            <w:r w:rsidRPr="006B09E7">
              <w:t>1.2.</w:t>
            </w:r>
            <w:r w:rsidRPr="006B09E7">
              <w:tab/>
              <w:t>Labelling and history of sampling are checked in accordance with laboratory procedures.</w:t>
            </w:r>
          </w:p>
          <w:p w:rsidR="00000000" w:rsidRPr="006B09E7" w:rsidP="006B09E7">
            <w:pPr>
              <w:pStyle w:val="List2"/>
            </w:pPr>
            <w:r w:rsidRPr="006B09E7">
              <w:t>1.3.</w:t>
            </w:r>
            <w:r w:rsidRPr="006B09E7">
              <w:tab/>
              <w:t>Sample information is recorded and cross-referenced with current or previous test data according to workplace requirements.</w:t>
            </w:r>
          </w:p>
          <w:p w:rsidR="00000000" w:rsidRPr="006B09E7" w:rsidP="006B09E7">
            <w:pPr>
              <w:pStyle w:val="List2"/>
            </w:pPr>
            <w:r w:rsidRPr="006B09E7">
              <w:t>1.4.</w:t>
            </w:r>
            <w:r w:rsidRPr="006B09E7">
              <w:tab/>
              <w:t>Univers</w:t>
            </w:r>
            <w:r w:rsidRPr="006B09E7">
              <w:t>al precautions and relevant legislative requirements are observed during the handling and storage of all samples.</w:t>
            </w:r>
          </w:p>
          <w:p w:rsidR="00000000" w:rsidRPr="006B09E7" w:rsidP="006B09E7">
            <w:pPr>
              <w:pStyle w:val="List2"/>
            </w:pPr>
            <w:r w:rsidRPr="006B09E7">
              <w:t>1.5.</w:t>
            </w:r>
            <w:r w:rsidRPr="006B09E7">
              <w:tab/>
            </w:r>
            <w:r w:rsidRPr="006B09E7">
              <w:rPr>
                <w:rStyle w:val="BoldandItalics"/>
              </w:rPr>
              <w:t>Samples requiring analysis by external laboratories</w:t>
            </w:r>
            <w:r w:rsidRPr="006B09E7">
              <w:t xml:space="preserve"> are recorded and forwarded following workplace procedures.</w:t>
            </w:r>
          </w:p>
          <w:p w:rsidR="00000000" w:rsidP="006B09E7">
            <w:pPr>
              <w:pStyle w:val="List2"/>
              <w:rPr>
                <w:lang w:val="en-NZ"/>
              </w:rPr>
            </w:pPr>
            <w:r w:rsidRPr="006B09E7">
              <w:t>1.6.</w:t>
            </w:r>
            <w:r w:rsidRPr="006B09E7">
              <w:tab/>
              <w:t xml:space="preserve">Unwanted samples are </w:t>
            </w:r>
            <w:r w:rsidRPr="006B09E7">
              <w:t>disposed of in accordance with workplace and hygiene standards.</w:t>
            </w:r>
          </w:p>
        </w:tc>
      </w:tr>
      <w:tr w:rsidTr="001252E1">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List"/>
              <w:rPr>
                <w:lang w:val="en-NZ"/>
              </w:rPr>
            </w:pPr>
            <w:r w:rsidRPr="006B09E7">
              <w:t>2.</w:t>
            </w:r>
            <w:r w:rsidRPr="006B09E7">
              <w:tab/>
              <w:t>Prepare for sample collection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List2"/>
            </w:pPr>
            <w:r w:rsidRPr="006B09E7">
              <w:t>2.1.</w:t>
            </w:r>
            <w:r w:rsidRPr="006B09E7">
              <w:tab/>
              <w:t>Type of sample required is confirmed prior to collection.</w:t>
            </w:r>
          </w:p>
          <w:p w:rsidR="00000000" w:rsidRPr="006B09E7" w:rsidP="006B09E7">
            <w:pPr>
              <w:pStyle w:val="List2"/>
            </w:pPr>
            <w:r w:rsidRPr="006B09E7">
              <w:t>2.2.</w:t>
            </w:r>
            <w:r w:rsidRPr="006B09E7">
              <w:tab/>
              <w:t xml:space="preserve">Prescribed procedures to ensure representative sampling are followed and details recorded </w:t>
            </w:r>
            <w:r w:rsidRPr="006B09E7">
              <w:t>to workplace requirements.</w:t>
            </w:r>
          </w:p>
          <w:p w:rsidR="00000000" w:rsidP="006B09E7">
            <w:pPr>
              <w:pStyle w:val="List2"/>
              <w:rPr>
                <w:lang w:val="en-NZ"/>
              </w:rPr>
            </w:pPr>
            <w:r w:rsidRPr="006B09E7">
              <w:t>2.3.</w:t>
            </w:r>
            <w:r w:rsidRPr="006B09E7">
              <w:tab/>
              <w:t>Appropriate sampling equipment is prepared or assembled to safety and workplace requirements.</w:t>
            </w:r>
          </w:p>
        </w:tc>
      </w:tr>
      <w:tr w:rsidTr="001252E1">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List"/>
              <w:rPr>
                <w:lang w:val="en-NZ"/>
              </w:rPr>
            </w:pPr>
            <w:r w:rsidRPr="006B09E7">
              <w:t>3.</w:t>
            </w:r>
            <w:r w:rsidRPr="006B09E7">
              <w:tab/>
              <w:t>Perform sample collection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List2"/>
            </w:pPr>
            <w:r w:rsidRPr="006B09E7">
              <w:t>3.1.</w:t>
            </w:r>
            <w:r w:rsidRPr="006B09E7">
              <w:tab/>
              <w:t>Gross samples are collected in accordance with workplace procedures.</w:t>
            </w:r>
          </w:p>
          <w:p w:rsidR="00000000" w:rsidRPr="006B09E7" w:rsidP="006B09E7">
            <w:pPr>
              <w:pStyle w:val="List2"/>
            </w:pPr>
            <w:r w:rsidRPr="006B09E7">
              <w:t>3.2.</w:t>
            </w:r>
            <w:r w:rsidRPr="006B09E7">
              <w:tab/>
            </w:r>
            <w:r w:rsidRPr="006B09E7">
              <w:t>Sample integrity is preserved throughout all aspects of sampling.</w:t>
            </w:r>
          </w:p>
          <w:p w:rsidR="00000000" w:rsidRPr="006B09E7" w:rsidP="006B09E7">
            <w:pPr>
              <w:pStyle w:val="List2"/>
            </w:pPr>
            <w:r w:rsidRPr="006B09E7">
              <w:t>3.3.</w:t>
            </w:r>
            <w:r w:rsidRPr="006B09E7">
              <w:tab/>
              <w:t>Samples are placed in suitable containers and labelled to clearly identify sample type, location, date and any other workplace-specific information.</w:t>
            </w:r>
          </w:p>
          <w:p w:rsidR="00000000" w:rsidRPr="006B09E7" w:rsidP="006B09E7">
            <w:pPr>
              <w:pStyle w:val="List2"/>
            </w:pPr>
            <w:r w:rsidRPr="006B09E7">
              <w:t>3.4.</w:t>
            </w:r>
            <w:r w:rsidRPr="006B09E7">
              <w:tab/>
              <w:t>Samples are stored, preserved a</w:t>
            </w:r>
            <w:r w:rsidRPr="006B09E7">
              <w:t xml:space="preserve">nd transported in accordance with </w:t>
            </w:r>
            <w:r w:rsidRPr="006B09E7">
              <w:rPr>
                <w:rStyle w:val="BoldandItalics"/>
              </w:rPr>
              <w:t>relevant regulations</w:t>
            </w:r>
            <w:r w:rsidRPr="006B09E7">
              <w:t xml:space="preserve"> and laboratory procedures.</w:t>
            </w:r>
          </w:p>
          <w:p w:rsidR="00000000" w:rsidRPr="006B09E7" w:rsidP="006B09E7">
            <w:pPr>
              <w:pStyle w:val="List2"/>
            </w:pPr>
            <w:r w:rsidRPr="006B09E7">
              <w:t>3.5.</w:t>
            </w:r>
            <w:r w:rsidRPr="006B09E7">
              <w:tab/>
              <w:t>Sampling equipment is maintained in clean, safe and sterile working order.</w:t>
            </w:r>
          </w:p>
          <w:p w:rsidR="00000000" w:rsidP="006B09E7">
            <w:pPr>
              <w:pStyle w:val="List2"/>
              <w:rPr>
                <w:lang w:val="en-NZ"/>
              </w:rPr>
            </w:pPr>
            <w:r w:rsidRPr="006B09E7">
              <w:t>3.6.</w:t>
            </w:r>
            <w:r w:rsidRPr="006B09E7">
              <w:tab/>
              <w:t>Unusual or non-standard observations made during sampling are recognised and reported.</w:t>
            </w:r>
          </w:p>
        </w:tc>
      </w:tr>
      <w:tr w:rsidTr="001252E1">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List"/>
              <w:rPr>
                <w:lang w:val="en-NZ"/>
              </w:rPr>
            </w:pPr>
            <w:r w:rsidRPr="006B09E7">
              <w:t>4</w:t>
            </w:r>
            <w:r w:rsidRPr="006B09E7">
              <w:t>.</w:t>
            </w:r>
            <w:r w:rsidRPr="006B09E7">
              <w:tab/>
              <w:t xml:space="preserve">Perform standard chemical or biological sample preparation (where </w:t>
            </w:r>
            <w:r w:rsidRPr="006B09E7">
              <w:t>applicable)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List2"/>
            </w:pPr>
            <w:r w:rsidRPr="006B09E7">
              <w:t>4.1.</w:t>
            </w:r>
            <w:r w:rsidRPr="006B09E7">
              <w:tab/>
              <w:t>Samples and controls are prepared for analysis.</w:t>
            </w:r>
          </w:p>
          <w:p w:rsidR="00000000" w:rsidRPr="006B09E7" w:rsidP="006B09E7">
            <w:pPr>
              <w:pStyle w:val="List2"/>
            </w:pPr>
            <w:r w:rsidRPr="006B09E7">
              <w:t>4.2.</w:t>
            </w:r>
            <w:r w:rsidRPr="006B09E7">
              <w:tab/>
              <w:t>Action is taken to minimise loss of analyses from sample.</w:t>
            </w:r>
          </w:p>
          <w:p w:rsidR="00000000" w:rsidRPr="006B09E7" w:rsidP="006B09E7">
            <w:pPr>
              <w:pStyle w:val="List2"/>
            </w:pPr>
            <w:r w:rsidRPr="006B09E7">
              <w:t>4.3.</w:t>
            </w:r>
            <w:r w:rsidRPr="006B09E7">
              <w:tab/>
              <w:t xml:space="preserve">Separation equipment is used to provide the required </w:t>
            </w:r>
            <w:r w:rsidRPr="006B09E7">
              <w:t>sa</w:t>
            </w:r>
            <w:r w:rsidRPr="006B09E7">
              <w:t>mple fractions.</w:t>
            </w:r>
          </w:p>
        </w:tc>
      </w:tr>
    </w:tbl>
    <w:p w:rsidR="001252E1" w:rsidP="006B09E7">
      <w:pPr>
        <w:pStyle w:val="BodyText"/>
      </w:pPr>
    </w:p>
    <w:p w:rsidR="001252E1" w:rsidP="006B09E7">
      <w:pPr>
        <w:pStyle w:val="BodyText"/>
      </w:pPr>
    </w:p>
    <w:p w:rsidR="00000000" w:rsidRPr="006B09E7" w:rsidP="006B09E7">
      <w:pPr>
        <w:pStyle w:val="Heading1"/>
      </w:pPr>
      <w:bookmarkStart w:id="9" w:name="O_261460"/>
      <w:bookmarkEnd w:id="9"/>
      <w:r w:rsidRPr="006B09E7">
        <w:t>Required Skills and Knowledge</w:t>
      </w:r>
    </w:p>
    <w:tbl>
      <w:tblPr>
        <w:tblW w:w="0" w:type="auto"/>
        <w:tblLayout w:type="fixed"/>
        <w:tblCellMar>
          <w:left w:w="62" w:type="dxa"/>
          <w:right w:w="62" w:type="dxa"/>
        </w:tblCellMar>
        <w:tblLook w:val="0000"/>
      </w:tblPr>
      <w:tblGrid>
        <w:gridCol w:w="8522"/>
      </w:tblGrid>
      <w:tr w:rsidTr="001252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REQUIRED SKILLS AND KNOWLEDGE</w:t>
            </w:r>
          </w:p>
        </w:tc>
      </w:tr>
      <w:tr w:rsidTr="001252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t>This section describes the skills and knowledge required for this unit.</w:t>
            </w:r>
          </w:p>
        </w:tc>
      </w:tr>
      <w:tr w:rsidTr="001252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Required skills</w:t>
            </w:r>
          </w:p>
        </w:tc>
      </w:tr>
      <w:tr w:rsidTr="001252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BodyText"/>
            </w:pPr>
            <w:r w:rsidRPr="006B09E7">
              <w:t xml:space="preserve">Ability to: </w:t>
            </w:r>
          </w:p>
          <w:p w:rsidR="00000000" w:rsidRPr="006B09E7" w:rsidP="006B09E7">
            <w:pPr>
              <w:pStyle w:val="ListBullet"/>
            </w:pPr>
            <w:r w:rsidRPr="006B09E7">
              <w:t>collect samples in accordance with workplace and regulatory requirements</w:t>
            </w:r>
          </w:p>
          <w:p w:rsidR="00000000" w:rsidRPr="006B09E7" w:rsidP="006B09E7">
            <w:pPr>
              <w:pStyle w:val="ListBullet"/>
            </w:pPr>
            <w:r w:rsidRPr="006B09E7">
              <w:t xml:space="preserve">apply relevant </w:t>
            </w:r>
            <w:r w:rsidRPr="006B09E7">
              <w:rPr>
                <w:rStyle w:val="BoldandItalics"/>
              </w:rPr>
              <w:t>Occupational Health and Safety</w:t>
            </w:r>
            <w:r w:rsidRPr="006B09E7">
              <w:t xml:space="preserve"> (</w:t>
            </w:r>
            <w:r w:rsidRPr="006B09E7">
              <w:rPr>
                <w:rStyle w:val="BoldandItalics"/>
              </w:rPr>
              <w:t>OH</w:t>
            </w:r>
            <w:r w:rsidRPr="006B09E7">
              <w:t>&amp;</w:t>
            </w:r>
            <w:r w:rsidRPr="006B09E7">
              <w:rPr>
                <w:rStyle w:val="BoldandItalics"/>
              </w:rPr>
              <w:t>S</w:t>
            </w:r>
            <w:r w:rsidRPr="006B09E7">
              <w:t xml:space="preserve">) </w:t>
            </w:r>
            <w:r w:rsidRPr="006B09E7">
              <w:rPr>
                <w:rStyle w:val="BoldandItalics"/>
              </w:rPr>
              <w:t>requirements</w:t>
            </w:r>
          </w:p>
          <w:p w:rsidR="00000000" w:rsidP="006B09E7">
            <w:pPr>
              <w:pStyle w:val="ListBullet"/>
              <w:rPr>
                <w:lang w:val="en-NZ"/>
              </w:rPr>
            </w:pPr>
            <w:r w:rsidRPr="006B09E7">
              <w:t xml:space="preserve">use relevant </w:t>
            </w:r>
            <w:r w:rsidRPr="006B09E7">
              <w:rPr>
                <w:rStyle w:val="BoldandItalics"/>
              </w:rPr>
              <w:t>communications skills</w:t>
            </w:r>
          </w:p>
        </w:tc>
      </w:tr>
      <w:tr w:rsidTr="001252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Required knowledge</w:t>
            </w:r>
          </w:p>
        </w:tc>
      </w:tr>
      <w:tr w:rsidTr="001252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BodyText"/>
            </w:pPr>
            <w:r w:rsidRPr="006B09E7">
              <w:t>Knowledge of:</w:t>
            </w:r>
          </w:p>
          <w:p w:rsidR="00000000" w:rsidRPr="006B09E7" w:rsidP="006B09E7">
            <w:pPr>
              <w:pStyle w:val="ListBullet"/>
            </w:pPr>
            <w:r w:rsidRPr="006B09E7">
              <w:t>procedure for collecting, receiving, handling and storing specimens in accordance with laboratory procedures, universal precautions and legislative requirements</w:t>
            </w:r>
          </w:p>
          <w:p w:rsidR="00000000" w:rsidRPr="006B09E7" w:rsidP="006B09E7">
            <w:pPr>
              <w:pStyle w:val="ListBullet"/>
            </w:pPr>
            <w:r w:rsidRPr="006B09E7">
              <w:t xml:space="preserve">use of aseptic techniques in collecting samples </w:t>
            </w:r>
          </w:p>
          <w:p w:rsidR="00000000" w:rsidRPr="006B09E7" w:rsidP="006B09E7">
            <w:pPr>
              <w:pStyle w:val="ListBullet"/>
            </w:pPr>
            <w:r w:rsidRPr="006B09E7">
              <w:t>how sample collection has to be coordinated wi</w:t>
            </w:r>
            <w:r w:rsidRPr="006B09E7">
              <w:t>th workplace activities</w:t>
            </w:r>
          </w:p>
          <w:p w:rsidR="00000000" w:rsidRPr="006B09E7" w:rsidP="006B09E7">
            <w:pPr>
              <w:pStyle w:val="ListBullet"/>
            </w:pPr>
            <w:r w:rsidRPr="006B09E7">
              <w:t>importance of obtaining representative samples and how this can be achieved</w:t>
            </w:r>
          </w:p>
          <w:p w:rsidR="00000000" w:rsidRPr="006B09E7" w:rsidP="006B09E7">
            <w:pPr>
              <w:pStyle w:val="ListBullet"/>
            </w:pPr>
            <w:r w:rsidRPr="006B09E7">
              <w:t>procedures for documenting all pertinent sample information in the required format</w:t>
            </w:r>
          </w:p>
          <w:p w:rsidR="00000000" w:rsidRPr="006B09E7" w:rsidP="006B09E7">
            <w:pPr>
              <w:pStyle w:val="ListBullet"/>
            </w:pPr>
            <w:r w:rsidRPr="006B09E7">
              <w:t xml:space="preserve">workplace </w:t>
            </w:r>
            <w:r w:rsidRPr="006B09E7">
              <w:rPr>
                <w:rStyle w:val="BoldandItalics"/>
              </w:rPr>
              <w:t>Standard Operating Procedures</w:t>
            </w:r>
            <w:r w:rsidRPr="006B09E7">
              <w:t xml:space="preserve"> (SOPs) for collecting and prepari</w:t>
            </w:r>
            <w:r w:rsidRPr="006B09E7">
              <w:t>ng samples</w:t>
            </w:r>
          </w:p>
          <w:p w:rsidR="00000000" w:rsidRPr="006B09E7" w:rsidP="006B09E7">
            <w:pPr>
              <w:pStyle w:val="ListBullet"/>
            </w:pPr>
            <w:r w:rsidRPr="006B09E7">
              <w:t>relevant OH&amp;S requirements</w:t>
            </w:r>
          </w:p>
          <w:p w:rsidR="00000000" w:rsidRPr="006B09E7" w:rsidP="006B09E7">
            <w:pPr>
              <w:pStyle w:val="ListBullet"/>
            </w:pPr>
            <w:r w:rsidRPr="006B09E7">
              <w:t>steps in preparing samples and sub-samples to comply with required procedures</w:t>
            </w:r>
          </w:p>
          <w:p w:rsidR="00000000" w:rsidRPr="006B09E7" w:rsidP="006B09E7">
            <w:pPr>
              <w:pStyle w:val="ListBullet"/>
            </w:pPr>
            <w:r w:rsidRPr="006B09E7">
              <w:t>workplace procedures to recognise sampling equipment and, as required, maintain it in a sterile condition</w:t>
            </w:r>
          </w:p>
          <w:p w:rsidR="00000000" w:rsidRPr="006B09E7" w:rsidP="006B09E7">
            <w:pPr>
              <w:pStyle w:val="ListBullet"/>
            </w:pPr>
            <w:r w:rsidRPr="006B09E7">
              <w:t>correct disposal procedures</w:t>
            </w:r>
          </w:p>
        </w:tc>
      </w:tr>
    </w:tbl>
    <w:p w:rsidR="001252E1" w:rsidP="006B09E7">
      <w:pPr>
        <w:pStyle w:val="BodyText"/>
      </w:pPr>
    </w:p>
    <w:p w:rsidR="001252E1" w:rsidP="006B09E7">
      <w:pPr>
        <w:pStyle w:val="BodyText"/>
      </w:pPr>
    </w:p>
    <w:p w:rsidR="00000000" w:rsidRPr="006B09E7" w:rsidP="006B09E7">
      <w:pPr>
        <w:pStyle w:val="AllowPageBreak"/>
      </w:pPr>
    </w:p>
    <w:p w:rsidR="00000000" w:rsidRPr="006B09E7" w:rsidP="006B09E7">
      <w:pPr>
        <w:pStyle w:val="Heading1"/>
      </w:pPr>
      <w:bookmarkStart w:id="10" w:name="O_245494"/>
      <w:bookmarkEnd w:id="10"/>
      <w:r w:rsidRPr="006B09E7">
        <w:t>Evidence Guide</w:t>
      </w:r>
    </w:p>
    <w:tbl>
      <w:tblPr>
        <w:tblW w:w="9570" w:type="dxa"/>
        <w:tblLayout w:type="fixed"/>
        <w:tblCellMar>
          <w:left w:w="62" w:type="dxa"/>
          <w:right w:w="62" w:type="dxa"/>
        </w:tblCellMar>
        <w:tblLook w:val="0000"/>
      </w:tblPr>
      <w:tblGrid>
        <w:gridCol w:w="3908"/>
        <w:gridCol w:w="5662"/>
      </w:tblGrid>
      <w:tr w:rsidTr="001252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EVIDENCE GUIDE</w:t>
            </w:r>
          </w:p>
        </w:tc>
      </w:tr>
      <w:tr w:rsidTr="001252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t xml:space="preserve">The evidence guide provides advice on assessment and must be read in conjunction with the performance criteria, required skills and knowledge, </w:t>
            </w:r>
            <w:r w:rsidRPr="006B09E7">
              <w:t>range statement and the Assessment Guidelines for the Training Package.</w:t>
            </w:r>
          </w:p>
        </w:tc>
      </w:tr>
      <w:tr w:rsidTr="001252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BodyText"/>
            </w:pPr>
            <w:r w:rsidRPr="006B09E7">
              <w:t>The meat industry has specific and clear requirements for evidence. A minimum of three forms of evidence is required to demonstrate competency in the meat indu</w:t>
            </w:r>
            <w:r w:rsidRPr="006B09E7">
              <w:t>stry. This is specifically designed to provide evidence that covers the demonstration in the workplace of all aspects of competency over time.</w:t>
            </w:r>
          </w:p>
          <w:p w:rsidR="00000000" w:rsidRPr="006B09E7" w:rsidP="006B09E7">
            <w:pPr>
              <w:pStyle w:val="BodyText"/>
            </w:pPr>
            <w:r w:rsidRPr="006B09E7">
              <w:t>These requirements are in addition to the requirements for valid, current, authentic and sufficient evidence.</w:t>
            </w:r>
          </w:p>
          <w:p w:rsidR="00000000" w:rsidRPr="006B09E7" w:rsidP="006B09E7">
            <w:pPr>
              <w:pStyle w:val="BodyText"/>
            </w:pPr>
          </w:p>
          <w:p w:rsidR="00000000" w:rsidRPr="006B09E7" w:rsidP="006B09E7">
            <w:pPr>
              <w:pStyle w:val="BodyText"/>
            </w:pPr>
            <w:r w:rsidRPr="006B09E7">
              <w:t>Th</w:t>
            </w:r>
            <w:r w:rsidRPr="006B09E7">
              <w:t>ree forms of evidence means three different kinds of evidence - not three pieces of the same kind. In practice it will mean that most of the unit is covered twice. This increases the legitimacy of the evidence.</w:t>
            </w:r>
          </w:p>
          <w:p w:rsidR="00000000" w:rsidRPr="006B09E7" w:rsidP="006B09E7">
            <w:pPr>
              <w:pStyle w:val="BodyText"/>
            </w:pPr>
          </w:p>
          <w:p w:rsidR="00000000" w:rsidP="006B09E7">
            <w:pPr>
              <w:pStyle w:val="BodyText"/>
              <w:rPr>
                <w:lang w:val="en-NZ"/>
              </w:rPr>
            </w:pPr>
            <w:r w:rsidRPr="006B09E7">
              <w:t>All assessment must be conducted against Aus</w:t>
            </w:r>
            <w:r w:rsidRPr="006B09E7">
              <w:t>tralian meat industry standards and regulations.</w:t>
            </w:r>
          </w:p>
        </w:tc>
      </w:tr>
      <w:tr w:rsidTr="001252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t>Sample collection techniques must comply with the relevant meat industry regulations and standards.</w:t>
            </w:r>
          </w:p>
        </w:tc>
      </w:tr>
      <w:tr w:rsidTr="001252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Context of</w:t>
            </w:r>
            <w:r w:rsidRPr="006B09E7">
              <w:t xml:space="preserve">, </w:t>
            </w:r>
            <w:r w:rsidRPr="006B09E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t>Assessment may be conducted in a real or simulated situation.</w:t>
            </w:r>
          </w:p>
        </w:tc>
      </w:tr>
      <w:tr w:rsidTr="001252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BodyText"/>
            </w:pPr>
            <w:r w:rsidRPr="006B09E7">
              <w:t>Recommended methods of assessment include:</w:t>
            </w:r>
          </w:p>
          <w:p w:rsidR="00000000" w:rsidRPr="006B09E7" w:rsidP="006B09E7">
            <w:pPr>
              <w:pStyle w:val="ListBullet"/>
            </w:pPr>
            <w:r w:rsidRPr="006B09E7">
              <w:t>assignments</w:t>
            </w:r>
          </w:p>
          <w:p w:rsidR="00000000" w:rsidRPr="006B09E7" w:rsidP="006B09E7">
            <w:pPr>
              <w:pStyle w:val="ListBullet"/>
            </w:pPr>
            <w:r w:rsidRPr="006B09E7">
              <w:t>debriefs</w:t>
            </w:r>
          </w:p>
          <w:p w:rsidR="00000000" w:rsidRPr="006B09E7" w:rsidP="006B09E7">
            <w:pPr>
              <w:pStyle w:val="ListBullet"/>
            </w:pPr>
            <w:r w:rsidRPr="006B09E7">
              <w:t>quiz of underpinning knowledge</w:t>
            </w:r>
          </w:p>
          <w:p w:rsidR="00000000" w:rsidRPr="006B09E7" w:rsidP="006B09E7">
            <w:pPr>
              <w:pStyle w:val="ListBullet"/>
            </w:pPr>
            <w:r w:rsidRPr="006B09E7">
              <w:t>simulation</w:t>
            </w:r>
          </w:p>
          <w:p w:rsidR="00000000" w:rsidRPr="006B09E7" w:rsidP="006B09E7">
            <w:pPr>
              <w:pStyle w:val="ListBullet"/>
            </w:pPr>
            <w:r w:rsidRPr="006B09E7">
              <w:t>verified work log or diary</w:t>
            </w:r>
          </w:p>
          <w:p w:rsidR="00000000" w:rsidRPr="006B09E7" w:rsidP="006B09E7">
            <w:pPr>
              <w:pStyle w:val="ListBullet"/>
            </w:pPr>
            <w:r w:rsidRPr="006B09E7">
              <w:t xml:space="preserve">workplace demonstration </w:t>
            </w:r>
          </w:p>
          <w:p w:rsidR="00000000" w:rsidRPr="006B09E7" w:rsidP="006B09E7">
            <w:pPr>
              <w:pStyle w:val="ListBullet"/>
            </w:pPr>
            <w:r w:rsidRPr="006B09E7">
              <w:t>workplace project</w:t>
            </w:r>
          </w:p>
          <w:p w:rsidR="00000000" w:rsidRPr="006B09E7" w:rsidP="006B09E7">
            <w:pPr>
              <w:pStyle w:val="ListBullet"/>
            </w:pPr>
            <w:r w:rsidRPr="006B09E7">
              <w:t>workplace referee or third-party report of performance over time.</w:t>
            </w:r>
          </w:p>
          <w:p w:rsidR="00000000" w:rsidRPr="006B09E7" w:rsidP="006B09E7">
            <w:pPr>
              <w:pStyle w:val="BodyText"/>
            </w:pPr>
          </w:p>
          <w:p w:rsidR="00000000" w:rsidP="006B09E7">
            <w:pPr>
              <w:pStyle w:val="BodyText"/>
              <w:rPr>
                <w:lang w:val="en-NZ"/>
              </w:rPr>
            </w:pPr>
            <w:r w:rsidRPr="006B09E7">
              <w:t>Assessment practices should take into account any relevant language or cultural issues related to Aboriginality or Torres Strait Islander, gender, or language backgrounds other than English. Language and literacy demands of the assessment task should not b</w:t>
            </w:r>
            <w:r w:rsidRPr="006B09E7">
              <w:t>e higher than those of the work role.</w:t>
            </w:r>
          </w:p>
        </w:tc>
      </w:tr>
      <w:tr w:rsidTr="001252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BodyText"/>
            </w:pPr>
            <w:r w:rsidRPr="006B09E7">
              <w:t xml:space="preserve">A current list of resources for this unit of competency is available from MINTRAC </w:t>
            </w:r>
            <w:r w:rsidRPr="006B09E7">
              <w:rPr>
                <w:rStyle w:val="Underline"/>
              </w:rPr>
              <w:t>www</w:t>
            </w:r>
            <w:r w:rsidRPr="006B09E7">
              <w:t>.</w:t>
            </w:r>
            <w:r w:rsidRPr="006B09E7">
              <w:rPr>
                <w:rStyle w:val="Underline"/>
              </w:rPr>
              <w:t>mintrac</w:t>
            </w:r>
            <w:r w:rsidRPr="006B09E7">
              <w:t>.</w:t>
            </w:r>
            <w:r w:rsidRPr="006B09E7">
              <w:rPr>
                <w:rStyle w:val="Underline"/>
              </w:rPr>
              <w:t>com</w:t>
            </w:r>
            <w:r w:rsidRPr="006B09E7">
              <w:t>.</w:t>
            </w:r>
            <w:r w:rsidRPr="006B09E7">
              <w:rPr>
                <w:rStyle w:val="Underline"/>
              </w:rPr>
              <w:t>au</w:t>
            </w:r>
            <w:r w:rsidRPr="006B09E7">
              <w:t xml:space="preserve">  or telephone 1800 817 462.</w:t>
            </w:r>
          </w:p>
        </w:tc>
      </w:tr>
    </w:tbl>
    <w:p w:rsidR="001252E1" w:rsidP="006B09E7">
      <w:pPr>
        <w:pStyle w:val="BodyText"/>
      </w:pPr>
    </w:p>
    <w:p w:rsidR="001252E1" w:rsidP="006B09E7">
      <w:pPr>
        <w:pStyle w:val="BodyText"/>
      </w:pPr>
    </w:p>
    <w:p w:rsidR="00000000" w:rsidRPr="006B09E7" w:rsidP="006B09E7">
      <w:pPr>
        <w:pStyle w:val="Heading1"/>
      </w:pPr>
      <w:bookmarkStart w:id="11" w:name="O_253477"/>
      <w:bookmarkEnd w:id="11"/>
      <w:r w:rsidRPr="006B09E7">
        <w:t>Range Statement</w:t>
      </w:r>
    </w:p>
    <w:tbl>
      <w:tblPr>
        <w:tblW w:w="0" w:type="auto"/>
        <w:tblLayout w:type="fixed"/>
        <w:tblCellMar>
          <w:left w:w="62" w:type="dxa"/>
          <w:right w:w="62" w:type="dxa"/>
        </w:tblCellMar>
        <w:tblLook w:val="0000"/>
      </w:tblPr>
      <w:tblGrid>
        <w:gridCol w:w="3511"/>
        <w:gridCol w:w="5011"/>
      </w:tblGrid>
      <w:tr w:rsidTr="001252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RANGE STATEMENT</w:t>
            </w:r>
          </w:p>
        </w:tc>
      </w:tr>
      <w:tr w:rsidTr="001252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t>The range statement relates to the unit of competency as a whole. It allows for different work environments and situations that may affect performance. Bold italicised wording, if used in the performance criteria, is detailed below. Essen</w:t>
            </w:r>
            <w:r w:rsidRPr="006B09E7">
              <w:t>tial operating conditions that may be present with training and assessment (depending on the work situation, needs of the candidate, accessibility of the item, and local industry and regional contexts) may also be included.</w:t>
            </w:r>
          </w:p>
        </w:tc>
      </w:tr>
      <w:tr w:rsidTr="001252E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BoldandItalics"/>
              </w:rPr>
              <w:t>Samples</w:t>
            </w:r>
            <w:r w:rsidRPr="006B09E7">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ListBullet"/>
            </w:pPr>
            <w:r w:rsidRPr="006B09E7">
              <w:t>blood</w:t>
            </w:r>
          </w:p>
          <w:p w:rsidR="00000000" w:rsidRPr="006B09E7" w:rsidP="006B09E7">
            <w:pPr>
              <w:pStyle w:val="ListBullet"/>
            </w:pPr>
            <w:r w:rsidRPr="006B09E7">
              <w:t>blood products</w:t>
            </w:r>
          </w:p>
          <w:p w:rsidR="00000000" w:rsidRPr="006B09E7" w:rsidP="006B09E7">
            <w:pPr>
              <w:pStyle w:val="ListBullet"/>
            </w:pPr>
            <w:r w:rsidRPr="006B09E7">
              <w:t>animal tissue and fluids</w:t>
            </w:r>
          </w:p>
          <w:p w:rsidR="00000000" w:rsidRPr="006B09E7" w:rsidP="006B09E7">
            <w:pPr>
              <w:pStyle w:val="ListBullet"/>
            </w:pPr>
            <w:r w:rsidRPr="006B09E7">
              <w:t>solids, liquids, and gases that involve raw materials,</w:t>
            </w:r>
          </w:p>
          <w:p w:rsidR="00000000" w:rsidRPr="006B09E7" w:rsidP="006B09E7">
            <w:pPr>
              <w:pStyle w:val="ListBullet"/>
            </w:pPr>
            <w:r w:rsidRPr="006B09E7">
              <w:t xml:space="preserve">products, by-products, waste or naturally-occurring substances. </w:t>
            </w:r>
          </w:p>
          <w:p w:rsidR="00000000" w:rsidRPr="006B09E7" w:rsidP="006B09E7">
            <w:pPr>
              <w:pStyle w:val="BodyText"/>
            </w:pPr>
          </w:p>
          <w:p w:rsidR="00000000" w:rsidP="006B09E7">
            <w:pPr>
              <w:pStyle w:val="BodyText"/>
              <w:rPr>
                <w:lang w:val="en-NZ"/>
              </w:rPr>
            </w:pPr>
            <w:r w:rsidRPr="006B09E7">
              <w:t>Their exact nature will depend on the ambit of the laboratory and the workplace.</w:t>
            </w:r>
          </w:p>
        </w:tc>
      </w:tr>
      <w:tr w:rsidTr="001252E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BoldandItalics"/>
              </w:rPr>
              <w:t>Workplace pro</w:t>
            </w:r>
            <w:r w:rsidRPr="006B09E7">
              <w:rPr>
                <w:rStyle w:val="BoldandItalics"/>
              </w:rPr>
              <w:t>cedures</w:t>
            </w:r>
            <w:r w:rsidRPr="006B09E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ListBullet"/>
            </w:pPr>
            <w:r w:rsidRPr="006B09E7">
              <w:t>enterprise-specific requirements</w:t>
            </w:r>
          </w:p>
          <w:p w:rsidR="00000000" w:rsidRPr="006B09E7" w:rsidP="006B09E7">
            <w:pPr>
              <w:pStyle w:val="ListBullet"/>
            </w:pPr>
            <w:r w:rsidRPr="006B09E7">
              <w:t>SOPs</w:t>
            </w:r>
          </w:p>
          <w:p w:rsidR="00000000" w:rsidP="006B09E7">
            <w:pPr>
              <w:pStyle w:val="ListBullet"/>
              <w:rPr>
                <w:lang w:val="en-NZ"/>
              </w:rPr>
            </w:pPr>
            <w:r w:rsidRPr="006B09E7">
              <w:t>work instructions.</w:t>
            </w:r>
          </w:p>
        </w:tc>
      </w:tr>
      <w:tr w:rsidTr="001252E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BoldandItalics"/>
              </w:rPr>
              <w:t>Samples requiring analysis by external laboratories</w:t>
            </w:r>
            <w:r w:rsidRPr="006B09E7">
              <w:t xml:space="preserve"> are: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ListBullet"/>
              <w:rPr>
                <w:lang w:val="en-NZ"/>
              </w:rPr>
            </w:pPr>
            <w:r w:rsidRPr="006B09E7">
              <w:t>forwarded in accordance with relevant regulations and procedures.</w:t>
            </w:r>
          </w:p>
        </w:tc>
      </w:tr>
      <w:tr w:rsidTr="001252E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BoldandItalics"/>
              </w:rPr>
              <w:t>Relevant regulations</w:t>
            </w:r>
            <w:r w:rsidRPr="006B09E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ListBullet"/>
            </w:pPr>
            <w:r w:rsidRPr="006B09E7">
              <w:t>Export Control Act</w:t>
            </w:r>
          </w:p>
          <w:p w:rsidR="00000000" w:rsidRPr="006B09E7" w:rsidP="006B09E7">
            <w:pPr>
              <w:pStyle w:val="ListBullet"/>
            </w:pPr>
            <w:r w:rsidRPr="006B09E7">
              <w:t>federal, state and territory regulations regarding meat processing</w:t>
            </w:r>
          </w:p>
          <w:p w:rsidR="00000000" w:rsidRPr="006B09E7" w:rsidP="006B09E7">
            <w:pPr>
              <w:pStyle w:val="ListBullet"/>
            </w:pPr>
            <w:r w:rsidRPr="006B09E7">
              <w:t>hygiene and sanitation requirements</w:t>
            </w:r>
          </w:p>
          <w:p w:rsidR="00000000" w:rsidRPr="006B09E7" w:rsidP="006B09E7">
            <w:pPr>
              <w:pStyle w:val="ListBullet"/>
            </w:pPr>
            <w:r w:rsidRPr="006B09E7">
              <w:t>relevant Australian Standards</w:t>
            </w:r>
          </w:p>
          <w:p w:rsidR="00000000" w:rsidRPr="006B09E7" w:rsidP="006B09E7">
            <w:pPr>
              <w:pStyle w:val="ListBullet"/>
            </w:pPr>
            <w:r w:rsidRPr="006B09E7">
              <w:t>relevant regulations</w:t>
            </w:r>
          </w:p>
          <w:p w:rsidR="00000000" w:rsidP="006B09E7">
            <w:pPr>
              <w:pStyle w:val="ListBullet"/>
              <w:rPr>
                <w:lang w:val="en-NZ"/>
              </w:rPr>
            </w:pPr>
            <w:r w:rsidRPr="006B09E7">
              <w:t>requirements set out in AS 4696:2007 Australian Standard for Hygienic Production an</w:t>
            </w:r>
            <w:r w:rsidRPr="006B09E7">
              <w:t>d Transportation of Meat and Meat Products for Human Consumption.</w:t>
            </w:r>
          </w:p>
        </w:tc>
      </w:tr>
      <w:tr w:rsidTr="001252E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BoldandItalics"/>
              </w:rPr>
              <w:t>OH</w:t>
            </w:r>
            <w:r w:rsidRPr="006B09E7">
              <w:t>&amp;</w:t>
            </w:r>
            <w:r w:rsidRPr="006B09E7">
              <w:rPr>
                <w:rStyle w:val="BoldandItalics"/>
              </w:rPr>
              <w:t>S</w:t>
            </w:r>
            <w:r w:rsidRPr="006B09E7">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ListBullet"/>
            </w:pPr>
            <w:r w:rsidRPr="006B09E7">
              <w:t>enterprise OH&amp;S policies, procedures and programs</w:t>
            </w:r>
          </w:p>
          <w:p w:rsidR="00000000" w:rsidRPr="006B09E7" w:rsidP="006B09E7">
            <w:pPr>
              <w:pStyle w:val="ListBullet"/>
            </w:pPr>
            <w:r w:rsidRPr="006B09E7">
              <w:t>OH&amp;S legal requirements</w:t>
            </w:r>
          </w:p>
          <w:p w:rsidR="00000000" w:rsidRPr="006B09E7" w:rsidP="006B09E7">
            <w:pPr>
              <w:pStyle w:val="ListBullet"/>
            </w:pPr>
            <w:r w:rsidRPr="006B09E7">
              <w:t>Personal Protective Equipment (PPE) which may include:</w:t>
            </w:r>
          </w:p>
          <w:p w:rsidR="00000000" w:rsidRPr="006B09E7" w:rsidP="006B09E7">
            <w:pPr>
              <w:pStyle w:val="ListBullet2"/>
            </w:pPr>
            <w:r w:rsidRPr="006B09E7">
              <w:t>coats and aprons</w:t>
            </w:r>
          </w:p>
          <w:p w:rsidR="00000000" w:rsidRPr="006B09E7" w:rsidP="006B09E7">
            <w:pPr>
              <w:pStyle w:val="ListBullet2"/>
            </w:pPr>
            <w:r w:rsidRPr="006B09E7">
              <w:t>ear plugs or muffs</w:t>
            </w:r>
          </w:p>
          <w:p w:rsidR="00000000" w:rsidRPr="006B09E7" w:rsidP="006B09E7">
            <w:pPr>
              <w:pStyle w:val="ListBullet2"/>
            </w:pPr>
            <w:r w:rsidRPr="006B09E7">
              <w:t>eye and facial protection</w:t>
            </w:r>
          </w:p>
          <w:p w:rsidR="00000000" w:rsidRPr="006B09E7" w:rsidP="006B09E7">
            <w:pPr>
              <w:pStyle w:val="ListBullet2"/>
            </w:pPr>
            <w:r w:rsidRPr="006B09E7">
              <w:t>head-wear</w:t>
            </w:r>
          </w:p>
          <w:p w:rsidR="00000000" w:rsidRPr="006B09E7" w:rsidP="006B09E7">
            <w:pPr>
              <w:pStyle w:val="ListBullet2"/>
            </w:pPr>
            <w:r w:rsidRPr="006B09E7">
              <w:t>lifting assistance</w:t>
            </w:r>
          </w:p>
          <w:p w:rsidR="00000000" w:rsidRPr="006B09E7" w:rsidP="006B09E7">
            <w:pPr>
              <w:pStyle w:val="ListBullet2"/>
            </w:pPr>
            <w:r w:rsidRPr="006B09E7">
              <w:t>mesh aprons</w:t>
            </w:r>
          </w:p>
          <w:p w:rsidR="00000000" w:rsidRPr="006B09E7" w:rsidP="006B09E7">
            <w:pPr>
              <w:pStyle w:val="ListBullet2"/>
            </w:pPr>
            <w:r w:rsidRPr="006B09E7">
              <w:t>protective boot covers</w:t>
            </w:r>
          </w:p>
          <w:p w:rsidR="00000000" w:rsidRPr="006B09E7" w:rsidP="006B09E7">
            <w:pPr>
              <w:pStyle w:val="ListBullet2"/>
            </w:pPr>
            <w:r w:rsidRPr="006B09E7">
              <w:t>protective hand and arm covering</w:t>
            </w:r>
          </w:p>
          <w:p w:rsidR="00000000" w:rsidRPr="006B09E7" w:rsidP="006B09E7">
            <w:pPr>
              <w:pStyle w:val="ListBullet2"/>
            </w:pPr>
            <w:r w:rsidRPr="006B09E7">
              <w:t>protective head and hair covering</w:t>
            </w:r>
          </w:p>
          <w:p w:rsidR="00000000" w:rsidRPr="006B09E7" w:rsidP="006B09E7">
            <w:pPr>
              <w:pStyle w:val="ListBullet2"/>
            </w:pPr>
            <w:r w:rsidRPr="006B09E7">
              <w:t>uniforms</w:t>
            </w:r>
          </w:p>
          <w:p w:rsidR="00000000" w:rsidRPr="006B09E7" w:rsidP="006B09E7">
            <w:pPr>
              <w:pStyle w:val="ListBullet2"/>
            </w:pPr>
            <w:r w:rsidRPr="006B09E7">
              <w:t>waterproof clothing</w:t>
            </w:r>
          </w:p>
          <w:p w:rsidR="00000000" w:rsidRPr="006B09E7" w:rsidP="006B09E7">
            <w:pPr>
              <w:pStyle w:val="ListBullet2"/>
            </w:pPr>
            <w:r w:rsidRPr="006B09E7">
              <w:t>work, safety or waterproof footwear</w:t>
            </w:r>
          </w:p>
          <w:p w:rsidR="00000000" w:rsidP="006B09E7">
            <w:pPr>
              <w:pStyle w:val="ListBullet"/>
              <w:rPr>
                <w:lang w:val="en-NZ"/>
              </w:rPr>
            </w:pPr>
            <w:r w:rsidRPr="006B09E7">
              <w:t>requirements s</w:t>
            </w:r>
            <w:r w:rsidRPr="006B09E7">
              <w:t>et out in standards and codes of practice.</w:t>
            </w:r>
          </w:p>
        </w:tc>
      </w:tr>
      <w:tr w:rsidTr="001252E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BoldandItalics"/>
              </w:rPr>
              <w:t>Communication skills</w:t>
            </w:r>
            <w:r w:rsidRPr="006B09E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ListBullet"/>
            </w:pPr>
            <w:r w:rsidRPr="006B09E7">
              <w:t>applying numeracy skills to workplace requirements</w:t>
            </w:r>
          </w:p>
          <w:p w:rsidR="00000000" w:rsidRPr="006B09E7" w:rsidP="006B09E7">
            <w:pPr>
              <w:pStyle w:val="ListBullet"/>
            </w:pPr>
            <w:r w:rsidRPr="006B09E7">
              <w:t>listening and understanding</w:t>
            </w:r>
          </w:p>
          <w:p w:rsidR="00000000" w:rsidRPr="006B09E7" w:rsidP="006B09E7">
            <w:pPr>
              <w:pStyle w:val="ListBullet"/>
            </w:pPr>
            <w:r w:rsidRPr="006B09E7">
              <w:t xml:space="preserve">sharing information </w:t>
            </w:r>
          </w:p>
          <w:p w:rsidR="00000000" w:rsidRPr="006B09E7" w:rsidP="006B09E7">
            <w:pPr>
              <w:pStyle w:val="ListBullet"/>
            </w:pPr>
            <w:r w:rsidRPr="006B09E7">
              <w:t>speaking clearly and directly</w:t>
            </w:r>
          </w:p>
          <w:p w:rsidR="00000000" w:rsidRPr="006B09E7" w:rsidP="006B09E7">
            <w:pPr>
              <w:pStyle w:val="ListBullet"/>
            </w:pPr>
            <w:r w:rsidRPr="006B09E7">
              <w:t>working with diverse individuals and groups</w:t>
            </w:r>
          </w:p>
          <w:p w:rsidR="00000000" w:rsidP="006B09E7">
            <w:pPr>
              <w:pStyle w:val="ListBullet"/>
              <w:rPr>
                <w:lang w:val="en-NZ"/>
              </w:rPr>
            </w:pPr>
            <w:r w:rsidRPr="006B09E7">
              <w:t>reading and interpreting workplace related documentation.</w:t>
            </w:r>
          </w:p>
        </w:tc>
      </w:tr>
      <w:tr w:rsidTr="001252E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BoldandItalics"/>
              </w:rPr>
              <w:t>SOPs</w:t>
            </w:r>
            <w:r w:rsidRPr="006B09E7">
              <w:t xml:space="preserve"> may include those covering:</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ListBullet"/>
            </w:pPr>
            <w:r w:rsidRPr="006B09E7">
              <w:t>collection</w:t>
            </w:r>
          </w:p>
          <w:p w:rsidR="00000000" w:rsidRPr="006B09E7" w:rsidP="006B09E7">
            <w:pPr>
              <w:pStyle w:val="ListBullet"/>
            </w:pPr>
            <w:r w:rsidRPr="006B09E7">
              <w:t>preparation</w:t>
            </w:r>
          </w:p>
          <w:p w:rsidR="00000000" w:rsidRPr="006B09E7" w:rsidP="006B09E7">
            <w:pPr>
              <w:pStyle w:val="ListBullet"/>
            </w:pPr>
            <w:r w:rsidRPr="006B09E7">
              <w:t>storage</w:t>
            </w:r>
          </w:p>
          <w:p w:rsidR="00000000" w:rsidRPr="006B09E7" w:rsidP="006B09E7">
            <w:pPr>
              <w:pStyle w:val="ListBullet"/>
            </w:pPr>
            <w:r w:rsidRPr="006B09E7">
              <w:t>transport.</w:t>
            </w:r>
          </w:p>
        </w:tc>
      </w:tr>
    </w:tbl>
    <w:p w:rsidR="001252E1" w:rsidP="006B09E7">
      <w:pPr>
        <w:pStyle w:val="BodyText"/>
      </w:pPr>
    </w:p>
    <w:p w:rsidR="001252E1" w:rsidP="006B09E7">
      <w:pPr>
        <w:pStyle w:val="BodyText"/>
      </w:pPr>
    </w:p>
    <w:p w:rsidR="00000000" w:rsidRPr="006B09E7" w:rsidP="006B09E7">
      <w:pPr>
        <w:pStyle w:val="Heading1"/>
      </w:pPr>
      <w:bookmarkStart w:id="12" w:name="O_216023"/>
      <w:bookmarkEnd w:id="12"/>
      <w:r w:rsidRPr="006B09E7">
        <w:t>Unit Sector(s)</w:t>
      </w:r>
    </w:p>
    <w:tbl>
      <w:tblPr>
        <w:tblW w:w="0" w:type="auto"/>
        <w:tblLayout w:type="fixed"/>
        <w:tblCellMar>
          <w:left w:w="62" w:type="dxa"/>
          <w:right w:w="62" w:type="dxa"/>
        </w:tblCellMar>
        <w:tblLook w:val="0000"/>
      </w:tblPr>
      <w:tblGrid>
        <w:gridCol w:w="2654"/>
        <w:gridCol w:w="5868"/>
      </w:tblGrid>
      <w:tr w:rsidTr="001252E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BodyText"/>
            </w:pPr>
          </w:p>
        </w:tc>
      </w:tr>
    </w:tbl>
    <w:p w:rsidR="001252E1" w:rsidP="006B09E7">
      <w:pPr>
        <w:pStyle w:val="BodyText"/>
      </w:pPr>
    </w:p>
    <w:p w:rsidR="001252E1" w:rsidP="006B09E7">
      <w:pPr>
        <w:pStyle w:val="BodyText"/>
      </w:pPr>
    </w:p>
    <w:p w:rsidR="00000000" w:rsidRPr="006B09E7" w:rsidP="006B09E7">
      <w:pPr>
        <w:pStyle w:val="Heading1"/>
      </w:pPr>
      <w:bookmarkStart w:id="13" w:name="O_216020"/>
      <w:bookmarkEnd w:id="13"/>
      <w:r w:rsidRPr="006B09E7">
        <w:t>Co-requisite units</w:t>
      </w:r>
    </w:p>
    <w:tbl>
      <w:tblPr>
        <w:tblW w:w="0" w:type="auto"/>
        <w:tblLayout w:type="fixed"/>
        <w:tblCellMar>
          <w:left w:w="62" w:type="dxa"/>
          <w:right w:w="62" w:type="dxa"/>
        </w:tblCellMar>
        <w:tblLook w:val="0000"/>
      </w:tblPr>
      <w:tblGrid>
        <w:gridCol w:w="2641"/>
        <w:gridCol w:w="1322"/>
        <w:gridCol w:w="4559"/>
      </w:tblGrid>
      <w:tr w:rsidTr="001252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p>
        </w:tc>
      </w:tr>
      <w:tr w:rsidTr="001252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p>
        </w:tc>
      </w:tr>
      <w:tr w:rsidTr="001252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BodyText"/>
            </w:pPr>
          </w:p>
        </w:tc>
      </w:tr>
    </w:tbl>
    <w:p w:rsidR="001252E1" w:rsidP="006B09E7">
      <w:pPr>
        <w:pStyle w:val="BodyText"/>
      </w:pPr>
    </w:p>
    <w:p w:rsidR="001252E1" w:rsidP="006B09E7">
      <w:pPr>
        <w:pStyle w:val="BodyText"/>
      </w:pPr>
    </w:p>
    <w:p w:rsidR="00000000" w:rsidRPr="006B09E7" w:rsidP="006B09E7">
      <w:pPr>
        <w:pStyle w:val="Heading1"/>
      </w:pPr>
      <w:bookmarkStart w:id="14" w:name="O_216022"/>
      <w:bookmarkEnd w:id="14"/>
      <w:r w:rsidRPr="006B09E7">
        <w:t>Competency field</w:t>
      </w:r>
    </w:p>
    <w:tbl>
      <w:tblPr>
        <w:tblW w:w="0" w:type="auto"/>
        <w:tblLayout w:type="fixed"/>
        <w:tblCellMar>
          <w:left w:w="62" w:type="dxa"/>
          <w:right w:w="62" w:type="dxa"/>
        </w:tblCellMar>
        <w:tblLook w:val="0000"/>
      </w:tblPr>
      <w:tblGrid>
        <w:gridCol w:w="2784"/>
        <w:gridCol w:w="5738"/>
      </w:tblGrid>
      <w:tr w:rsidTr="001252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9E7">
            <w:pPr>
              <w:pStyle w:val="BodyText"/>
              <w:rPr>
                <w:lang w:val="en-NZ"/>
              </w:rPr>
            </w:pPr>
            <w:r w:rsidRPr="006B09E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9E7" w:rsidP="006B09E7">
            <w:pPr>
              <w:pStyle w:val="BodyText"/>
            </w:pPr>
          </w:p>
        </w:tc>
      </w:tr>
    </w:tbl>
    <w:p w:rsidR="001252E1" w:rsidP="006B09E7">
      <w:pPr>
        <w:pStyle w:val="BodyText"/>
      </w:pPr>
    </w:p>
    <w:p w:rsidR="001252E1" w:rsidP="006B09E7">
      <w:pPr>
        <w:pStyle w:val="BodyText"/>
      </w:pPr>
    </w:p>
    <w:p w:rsidR="00000000" w:rsidRPr="006B09E7" w:rsidP="006B09E7"/>
    <w:sectPr w:rsidSect="006B09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2E1" w:rsidP="001252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E1" w:rsidP="006B09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252E1" w:rsidP="006B09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252E1" w:rsidP="006B09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9E7" w:rsidRPr="001252E1" w:rsidP="001252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E1" w:rsidP="006B09E7">
    <w:pPr>
      <w:pStyle w:val="Header"/>
      <w:framePr w:wrap="around"/>
    </w:pPr>
    <w:r>
      <w:fldChar w:fldCharType="begin"/>
    </w:r>
    <w:r>
      <w:instrText xml:space="preserve"> TITLE   \* MERGEFORMAT </w:instrText>
    </w:r>
    <w:r>
      <w:fldChar w:fldCharType="separate"/>
    </w:r>
    <w:r>
      <w:t>MTMR322A Collect and prepare standard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52E1" w:rsidP="006B09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523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024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40B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9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09E7"/>
    <w:pPr>
      <w:spacing w:before="360" w:after="60"/>
      <w:outlineLvl w:val="0"/>
    </w:pPr>
    <w:rPr>
      <w:sz w:val="32"/>
    </w:rPr>
  </w:style>
  <w:style w:type="paragraph" w:styleId="Heading2">
    <w:name w:val="heading 2"/>
    <w:basedOn w:val="HeadingBase"/>
    <w:next w:val="BodyText"/>
    <w:link w:val="Heading2Char"/>
    <w:qFormat/>
    <w:rsid w:val="006B09E7"/>
    <w:pPr>
      <w:keepLines/>
      <w:spacing w:before="240" w:after="120"/>
      <w:outlineLvl w:val="1"/>
    </w:pPr>
    <w:rPr>
      <w:sz w:val="28"/>
      <w:szCs w:val="40"/>
    </w:rPr>
  </w:style>
  <w:style w:type="paragraph" w:styleId="Heading3">
    <w:name w:val="heading 3"/>
    <w:basedOn w:val="HeadingBase"/>
    <w:next w:val="BodyText"/>
    <w:link w:val="Heading3Char"/>
    <w:qFormat/>
    <w:rsid w:val="006B09E7"/>
    <w:pPr>
      <w:spacing w:before="180" w:after="120"/>
      <w:outlineLvl w:val="2"/>
    </w:pPr>
    <w:rPr>
      <w:spacing w:val="-10"/>
      <w:kern w:val="32"/>
    </w:rPr>
  </w:style>
  <w:style w:type="paragraph" w:styleId="Heading4">
    <w:name w:val="heading 4"/>
    <w:basedOn w:val="HeadingBase"/>
    <w:next w:val="BodyText"/>
    <w:link w:val="Heading4Char"/>
    <w:qFormat/>
    <w:rsid w:val="006B09E7"/>
    <w:pPr>
      <w:spacing w:before="160" w:after="120"/>
      <w:outlineLvl w:val="3"/>
    </w:pPr>
    <w:rPr>
      <w:sz w:val="22"/>
    </w:rPr>
  </w:style>
  <w:style w:type="paragraph" w:styleId="Heading5">
    <w:name w:val="heading 5"/>
    <w:basedOn w:val="HeadingBase"/>
    <w:next w:val="Normal"/>
    <w:link w:val="Heading5Char"/>
    <w:qFormat/>
    <w:rsid w:val="006B09E7"/>
    <w:pPr>
      <w:spacing w:before="80"/>
      <w:outlineLvl w:val="4"/>
    </w:pPr>
    <w:rPr>
      <w:color w:val="918585"/>
      <w:sz w:val="20"/>
    </w:rPr>
  </w:style>
  <w:style w:type="paragraph" w:styleId="Heading6">
    <w:name w:val="heading 6"/>
    <w:basedOn w:val="HeadingBase"/>
    <w:next w:val="Normal"/>
    <w:link w:val="Heading6Char"/>
    <w:qFormat/>
    <w:rsid w:val="006B09E7"/>
    <w:pPr>
      <w:spacing w:before="60"/>
      <w:outlineLvl w:val="5"/>
    </w:pPr>
    <w:rPr>
      <w:color w:val="918585"/>
      <w:sz w:val="20"/>
    </w:rPr>
  </w:style>
  <w:style w:type="paragraph" w:styleId="Heading7">
    <w:name w:val="heading 7"/>
    <w:basedOn w:val="Normal"/>
    <w:next w:val="Normal"/>
    <w:link w:val="Heading7Char"/>
    <w:qFormat/>
    <w:rsid w:val="006B09E7"/>
    <w:pPr>
      <w:ind w:left="720"/>
      <w:outlineLvl w:val="6"/>
    </w:pPr>
    <w:rPr>
      <w:i/>
    </w:rPr>
  </w:style>
  <w:style w:type="paragraph" w:styleId="Heading8">
    <w:name w:val="heading 8"/>
    <w:basedOn w:val="Normal"/>
    <w:next w:val="Normal"/>
    <w:link w:val="Heading8Char"/>
    <w:qFormat/>
    <w:rsid w:val="006B09E7"/>
    <w:pPr>
      <w:ind w:left="720"/>
      <w:outlineLvl w:val="7"/>
    </w:pPr>
    <w:rPr>
      <w:i/>
    </w:rPr>
  </w:style>
  <w:style w:type="paragraph" w:styleId="Heading9">
    <w:name w:val="heading 9"/>
    <w:basedOn w:val="Normal"/>
    <w:next w:val="Normal"/>
    <w:link w:val="Heading9Char"/>
    <w:qFormat/>
    <w:rsid w:val="006B09E7"/>
    <w:pPr>
      <w:ind w:left="720"/>
      <w:outlineLvl w:val="8"/>
    </w:pPr>
    <w:rPr>
      <w:i/>
    </w:rPr>
  </w:style>
  <w:style w:type="character" w:default="1" w:styleId="DefaultParagraphFont">
    <w:name w:val="Default Paragraph Font"/>
    <w:uiPriority w:val="1"/>
    <w:unhideWhenUsed/>
    <w:rsid w:val="006B0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9E7"/>
  </w:style>
  <w:style w:type="character" w:customStyle="1" w:styleId="Heading1Char">
    <w:name w:val="Heading 1 Char"/>
    <w:link w:val="Heading1"/>
    <w:rsid w:val="006B09E7"/>
    <w:rPr>
      <w:rFonts w:ascii="Times New Roman" w:eastAsia="Times New Roman" w:hAnsi="Times New Roman" w:cs="Times New Roman"/>
      <w:b/>
      <w:sz w:val="32"/>
      <w:szCs w:val="20"/>
      <w:lang w:eastAsia="en-US"/>
    </w:rPr>
  </w:style>
  <w:style w:type="paragraph" w:styleId="BodyText">
    <w:name w:val="Body Text"/>
    <w:basedOn w:val="Normal"/>
    <w:link w:val="BodyTextChar"/>
    <w:rsid w:val="006B09E7"/>
    <w:pPr>
      <w:spacing w:before="120" w:after="120"/>
      <w:contextualSpacing/>
    </w:pPr>
    <w:rPr>
      <w:rFonts w:ascii="Times New Roman" w:hAnsi="Times New Roman"/>
      <w:sz w:val="24"/>
      <w:szCs w:val="22"/>
    </w:rPr>
  </w:style>
  <w:style w:type="character" w:customStyle="1" w:styleId="BodyTextChar">
    <w:name w:val="Body Text Char"/>
    <w:link w:val="BodyText"/>
    <w:rsid w:val="006B09E7"/>
    <w:rPr>
      <w:rFonts w:ascii="Times New Roman" w:eastAsia="Times New Roman" w:hAnsi="Times New Roman" w:cs="Times New Roman"/>
      <w:sz w:val="24"/>
      <w:lang w:val="en-US" w:eastAsia="en-US"/>
    </w:rPr>
  </w:style>
  <w:style w:type="paragraph" w:styleId="Footer">
    <w:name w:val="footer"/>
    <w:basedOn w:val="Normal"/>
    <w:link w:val="FooterChar"/>
    <w:rsid w:val="006B0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B09E7"/>
    <w:rPr>
      <w:rFonts w:ascii="Times New Roman" w:eastAsia="Times New Roman" w:hAnsi="Times New Roman" w:cs="Times New Roman"/>
      <w:sz w:val="16"/>
      <w:lang w:val="en-US" w:eastAsia="en-US"/>
    </w:rPr>
  </w:style>
  <w:style w:type="paragraph" w:styleId="List">
    <w:name w:val="List"/>
    <w:basedOn w:val="BodyText"/>
    <w:next w:val="BodyText"/>
    <w:rsid w:val="006B09E7"/>
    <w:pPr>
      <w:tabs>
        <w:tab w:val="left" w:pos="340"/>
      </w:tabs>
      <w:spacing w:before="60" w:after="60"/>
      <w:ind w:left="340" w:hanging="340"/>
    </w:pPr>
  </w:style>
  <w:style w:type="paragraph" w:styleId="ListBullet">
    <w:name w:val="List Bullet"/>
    <w:basedOn w:val="List"/>
    <w:rsid w:val="006B09E7"/>
    <w:pPr>
      <w:numPr>
        <w:numId w:val="13"/>
      </w:numPr>
      <w:tabs>
        <w:tab w:val="clear" w:pos="340"/>
      </w:tabs>
      <w:spacing w:before="40" w:after="40"/>
    </w:pPr>
  </w:style>
  <w:style w:type="character" w:customStyle="1" w:styleId="SpecialBold">
    <w:name w:val="Special Bold"/>
    <w:rsid w:val="006B09E7"/>
    <w:rPr>
      <w:b/>
      <w:spacing w:val="0"/>
    </w:rPr>
  </w:style>
  <w:style w:type="paragraph" w:styleId="ListBullet2">
    <w:name w:val="List Bullet 2"/>
    <w:basedOn w:val="List2"/>
    <w:rsid w:val="006B09E7"/>
    <w:pPr>
      <w:numPr>
        <w:numId w:val="14"/>
      </w:numPr>
      <w:tabs>
        <w:tab w:val="clear" w:pos="680"/>
      </w:tabs>
    </w:pPr>
  </w:style>
  <w:style w:type="paragraph" w:customStyle="1" w:styleId="SuperHeading">
    <w:name w:val="SuperHeading"/>
    <w:basedOn w:val="Normal"/>
    <w:rsid w:val="006B09E7"/>
    <w:pPr>
      <w:spacing w:before="240" w:after="120"/>
      <w:outlineLvl w:val="0"/>
    </w:pPr>
    <w:rPr>
      <w:rFonts w:ascii="Times New Roman" w:hAnsi="Times New Roman"/>
      <w:b/>
      <w:sz w:val="28"/>
    </w:rPr>
  </w:style>
  <w:style w:type="paragraph" w:customStyle="1" w:styleId="AllowPageBreak">
    <w:name w:val="AllowPageBreak"/>
    <w:rsid w:val="006B09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09E7"/>
    <w:pPr>
      <w:tabs>
        <w:tab w:val="left" w:pos="680"/>
      </w:tabs>
      <w:spacing w:before="60" w:after="60"/>
      <w:ind w:left="680" w:hanging="340"/>
    </w:pPr>
  </w:style>
  <w:style w:type="character" w:customStyle="1" w:styleId="Underline">
    <w:name w:val="Underline"/>
    <w:qFormat/>
    <w:rsid w:val="006B09E7"/>
    <w:rPr>
      <w:u w:val="single"/>
    </w:rPr>
  </w:style>
  <w:style w:type="character" w:customStyle="1" w:styleId="BoldandItalics">
    <w:name w:val="Bold and Italics"/>
    <w:qFormat/>
    <w:rsid w:val="006B09E7"/>
    <w:rPr>
      <w:b/>
      <w:i/>
      <w:u w:val="none"/>
    </w:rPr>
  </w:style>
  <w:style w:type="character" w:customStyle="1" w:styleId="Heading2Char">
    <w:name w:val="Heading 2 Char"/>
    <w:link w:val="Heading2"/>
    <w:rsid w:val="006B09E7"/>
    <w:rPr>
      <w:rFonts w:ascii="Times New Roman" w:eastAsia="Times New Roman" w:hAnsi="Times New Roman" w:cs="Times New Roman"/>
      <w:b/>
      <w:sz w:val="28"/>
      <w:szCs w:val="40"/>
      <w:lang w:eastAsia="en-US"/>
    </w:rPr>
  </w:style>
  <w:style w:type="character" w:customStyle="1" w:styleId="Heading3Char">
    <w:name w:val="Heading 3 Char"/>
    <w:link w:val="Heading3"/>
    <w:rsid w:val="006B09E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B09E7"/>
    <w:rPr>
      <w:rFonts w:ascii="Times New Roman" w:eastAsia="Times New Roman" w:hAnsi="Times New Roman" w:cs="Times New Roman"/>
      <w:b/>
      <w:szCs w:val="20"/>
      <w:lang w:eastAsia="en-US"/>
    </w:rPr>
  </w:style>
  <w:style w:type="character" w:customStyle="1" w:styleId="Heading5Char">
    <w:name w:val="Heading 5 Char"/>
    <w:link w:val="Heading5"/>
    <w:rsid w:val="006B09E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B0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9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09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09E7"/>
    <w:rPr>
      <w:rFonts w:ascii="Courier New" w:eastAsia="Times New Roman" w:hAnsi="Courier New" w:cs="Times New Roman"/>
      <w:i/>
      <w:szCs w:val="20"/>
      <w:lang w:val="en-US" w:eastAsia="en-US"/>
    </w:rPr>
  </w:style>
  <w:style w:type="paragraph" w:customStyle="1" w:styleId="HeadingBase">
    <w:name w:val="Heading Base"/>
    <w:rsid w:val="006B0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9E7"/>
    <w:pPr>
      <w:tabs>
        <w:tab w:val="right" w:leader="dot" w:pos="9072"/>
      </w:tabs>
      <w:ind w:left="567"/>
    </w:pPr>
    <w:rPr>
      <w:szCs w:val="22"/>
    </w:rPr>
  </w:style>
  <w:style w:type="paragraph" w:customStyle="1" w:styleId="TOCBase">
    <w:name w:val="TOC Base"/>
    <w:rsid w:val="006B0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9E7"/>
    <w:pPr>
      <w:tabs>
        <w:tab w:val="right" w:leader="dot" w:pos="9072"/>
      </w:tabs>
      <w:spacing w:before="40" w:after="40"/>
      <w:ind w:left="284"/>
    </w:pPr>
    <w:rPr>
      <w:rFonts w:ascii="Times New Roman" w:hAnsi="Times New Roman"/>
    </w:rPr>
  </w:style>
  <w:style w:type="paragraph" w:styleId="TOC1">
    <w:name w:val="toc 1"/>
    <w:basedOn w:val="TOCBase"/>
    <w:next w:val="Normal"/>
    <w:rsid w:val="006B09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09E7"/>
    <w:pPr>
      <w:spacing w:before="5040"/>
      <w:jc w:val="center"/>
    </w:pPr>
    <w:rPr>
      <w:sz w:val="48"/>
      <w:szCs w:val="72"/>
      <w:lang w:val="en-US"/>
    </w:rPr>
  </w:style>
  <w:style w:type="character" w:customStyle="1" w:styleId="TitleChar">
    <w:name w:val="Title Char"/>
    <w:link w:val="Title"/>
    <w:rsid w:val="006B0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9E7"/>
    <w:pPr>
      <w:tabs>
        <w:tab w:val="left" w:pos="3600"/>
        <w:tab w:val="left" w:pos="3958"/>
      </w:tabs>
    </w:pPr>
  </w:style>
  <w:style w:type="paragraph" w:customStyle="1" w:styleId="Note">
    <w:name w:val="Note"/>
    <w:basedOn w:val="BodyText"/>
    <w:rsid w:val="006B09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9E7"/>
    <w:pPr>
      <w:framePr w:wrap="auto" w:hAnchor="text" w:y="6049"/>
    </w:pPr>
    <w:rPr>
      <w:color w:val="000000"/>
      <w:sz w:val="40"/>
    </w:rPr>
  </w:style>
  <w:style w:type="paragraph" w:customStyle="1" w:styleId="TOCTitle">
    <w:name w:val="TOCTitle"/>
    <w:basedOn w:val="Heading1"/>
    <w:rsid w:val="006B09E7"/>
    <w:pPr>
      <w:spacing w:after="240"/>
      <w:jc w:val="center"/>
      <w:outlineLvl w:val="9"/>
    </w:pPr>
    <w:rPr>
      <w:caps/>
    </w:rPr>
  </w:style>
  <w:style w:type="paragraph" w:customStyle="1" w:styleId="Version">
    <w:name w:val="Version"/>
    <w:rsid w:val="006B09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9E7"/>
    <w:pPr>
      <w:keepNext w:val="0"/>
      <w:tabs>
        <w:tab w:val="right" w:pos="4176"/>
      </w:tabs>
      <w:ind w:left="198" w:hanging="198"/>
    </w:pPr>
    <w:rPr>
      <w:rFonts w:ascii="Garamond" w:hAnsi="Garamond"/>
    </w:rPr>
  </w:style>
  <w:style w:type="paragraph" w:styleId="IndexHeading">
    <w:name w:val="index heading"/>
    <w:basedOn w:val="Normal"/>
    <w:next w:val="Index1"/>
    <w:semiHidden/>
    <w:rsid w:val="006B09E7"/>
    <w:pPr>
      <w:spacing w:before="120" w:after="120"/>
    </w:pPr>
    <w:rPr>
      <w:rFonts w:ascii="Arial" w:hAnsi="Arial"/>
      <w:b/>
      <w:color w:val="918585"/>
      <w:sz w:val="24"/>
    </w:rPr>
  </w:style>
  <w:style w:type="paragraph" w:styleId="Header">
    <w:name w:val="header"/>
    <w:basedOn w:val="Normal"/>
    <w:link w:val="HeaderChar"/>
    <w:rsid w:val="006B0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B09E7"/>
    <w:rPr>
      <w:rFonts w:ascii="Times New Roman" w:eastAsia="Times New Roman" w:hAnsi="Times New Roman" w:cs="Times New Roman"/>
      <w:sz w:val="16"/>
      <w:szCs w:val="20"/>
      <w:lang w:val="en-GB" w:eastAsia="en-US"/>
    </w:rPr>
  </w:style>
  <w:style w:type="paragraph" w:customStyle="1" w:styleId="Chapter">
    <w:name w:val="Chapter"/>
    <w:basedOn w:val="Normal"/>
    <w:rsid w:val="006B09E7"/>
    <w:pPr>
      <w:spacing w:before="240"/>
    </w:pPr>
    <w:rPr>
      <w:rFonts w:ascii="Times New Roman" w:hAnsi="Times New Roman"/>
      <w:smallCaps/>
      <w:spacing w:val="80"/>
      <w:sz w:val="28"/>
    </w:rPr>
  </w:style>
  <w:style w:type="paragraph" w:customStyle="1" w:styleId="InChapter">
    <w:name w:val="InChapter"/>
    <w:basedOn w:val="Heading3"/>
    <w:rsid w:val="006B09E7"/>
    <w:pPr>
      <w:spacing w:after="240"/>
      <w:outlineLvl w:val="9"/>
    </w:pPr>
    <w:rPr>
      <w:noProof/>
    </w:rPr>
  </w:style>
  <w:style w:type="paragraph" w:styleId="Index2">
    <w:name w:val="index 2"/>
    <w:basedOn w:val="Normal"/>
    <w:next w:val="Normal"/>
    <w:semiHidden/>
    <w:rsid w:val="006B09E7"/>
    <w:pPr>
      <w:tabs>
        <w:tab w:val="right" w:pos="4176"/>
      </w:tabs>
      <w:ind w:left="568" w:hanging="284"/>
    </w:pPr>
    <w:rPr>
      <w:rFonts w:ascii="Garamond" w:hAnsi="Garamond"/>
    </w:rPr>
  </w:style>
  <w:style w:type="paragraph" w:customStyle="1" w:styleId="Byline">
    <w:name w:val="Byline"/>
    <w:rsid w:val="006B0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9E7"/>
    <w:pPr>
      <w:tabs>
        <w:tab w:val="clear" w:pos="3600"/>
        <w:tab w:val="clear" w:pos="3958"/>
      </w:tabs>
      <w:jc w:val="right"/>
    </w:pPr>
  </w:style>
  <w:style w:type="character" w:styleId="Emphasis">
    <w:name w:val="Emphasis"/>
    <w:qFormat/>
    <w:rsid w:val="006B09E7"/>
    <w:rPr>
      <w:i/>
    </w:rPr>
  </w:style>
  <w:style w:type="paragraph" w:styleId="Caption">
    <w:name w:val="caption"/>
    <w:basedOn w:val="BodyText"/>
    <w:next w:val="Normal"/>
    <w:qFormat/>
    <w:rsid w:val="006B09E7"/>
    <w:pPr>
      <w:framePr w:w="2268" w:hSpace="181" w:vSpace="181" w:wrap="around" w:vAnchor="text" w:hAnchor="page" w:x="1135" w:y="285" w:anchorLock="1"/>
    </w:pPr>
    <w:rPr>
      <w:i/>
    </w:rPr>
  </w:style>
  <w:style w:type="paragraph" w:customStyle="1" w:styleId="MiniTOCTitle">
    <w:name w:val="MiniTOCTitle"/>
    <w:basedOn w:val="Heading4"/>
    <w:rsid w:val="006B09E7"/>
    <w:pPr>
      <w:spacing w:before="240"/>
      <w:outlineLvl w:val="9"/>
    </w:pPr>
    <w:rPr>
      <w:noProof/>
      <w:sz w:val="24"/>
    </w:rPr>
  </w:style>
  <w:style w:type="paragraph" w:customStyle="1" w:styleId="MiniTOCItem">
    <w:name w:val="MiniTOCItem"/>
    <w:basedOn w:val="ListBullet"/>
    <w:rsid w:val="006B09E7"/>
    <w:pPr>
      <w:numPr>
        <w:numId w:val="0"/>
      </w:numPr>
      <w:tabs>
        <w:tab w:val="right" w:leader="dot" w:pos="6521"/>
      </w:tabs>
      <w:spacing w:before="0" w:after="0"/>
    </w:pPr>
  </w:style>
  <w:style w:type="paragraph" w:customStyle="1" w:styleId="TOFTitle">
    <w:name w:val="TOFTitle"/>
    <w:basedOn w:val="TOCTitle"/>
    <w:rsid w:val="006B09E7"/>
  </w:style>
  <w:style w:type="paragraph" w:styleId="TableofFigures">
    <w:name w:val="table of figures"/>
    <w:basedOn w:val="Normal"/>
    <w:next w:val="Normal"/>
    <w:semiHidden/>
    <w:rsid w:val="006B09E7"/>
    <w:pPr>
      <w:tabs>
        <w:tab w:val="right" w:leader="dot" w:pos="9072"/>
      </w:tabs>
      <w:ind w:left="970" w:hanging="403"/>
    </w:pPr>
    <w:rPr>
      <w:rFonts w:ascii="Times New Roman" w:hAnsi="Times New Roman"/>
      <w:b/>
    </w:rPr>
  </w:style>
  <w:style w:type="paragraph" w:styleId="ListNumber">
    <w:name w:val="List Number"/>
    <w:basedOn w:val="List"/>
    <w:rsid w:val="006B09E7"/>
    <w:pPr>
      <w:numPr>
        <w:numId w:val="11"/>
      </w:numPr>
    </w:pPr>
  </w:style>
  <w:style w:type="character" w:customStyle="1" w:styleId="WingdingSymbols">
    <w:name w:val="Wingding Symbols"/>
    <w:rsid w:val="006B09E7"/>
    <w:rPr>
      <w:rFonts w:ascii="Wingdings" w:hAnsi="Wingdings"/>
    </w:rPr>
  </w:style>
  <w:style w:type="paragraph" w:customStyle="1" w:styleId="TableHeading">
    <w:name w:val="Table Heading"/>
    <w:basedOn w:val="HeadingBase"/>
    <w:rsid w:val="006B09E7"/>
    <w:pPr>
      <w:keepLines/>
      <w:pBdr>
        <w:bottom w:val="single" w:sz="6" w:space="1" w:color="918585"/>
      </w:pBdr>
      <w:spacing w:before="240"/>
    </w:pPr>
  </w:style>
  <w:style w:type="character" w:customStyle="1" w:styleId="HotSpot">
    <w:name w:val="HotSpot"/>
    <w:rsid w:val="006B09E7"/>
    <w:rPr>
      <w:color w:val="0033CC"/>
      <w:u w:val="none"/>
    </w:rPr>
  </w:style>
  <w:style w:type="paragraph" w:customStyle="1" w:styleId="BodyTextRight">
    <w:name w:val="Body Text Right"/>
    <w:basedOn w:val="BodyText"/>
    <w:rsid w:val="006B09E7"/>
    <w:pPr>
      <w:spacing w:before="0" w:after="0"/>
      <w:jc w:val="right"/>
    </w:pPr>
  </w:style>
  <w:style w:type="paragraph" w:styleId="Index3">
    <w:name w:val="index 3"/>
    <w:basedOn w:val="ListNumber2"/>
    <w:next w:val="Normal"/>
    <w:semiHidden/>
    <w:rsid w:val="006B09E7"/>
    <w:pPr>
      <w:numPr>
        <w:numId w:val="0"/>
      </w:numPr>
      <w:tabs>
        <w:tab w:val="right" w:leader="dot" w:pos="4176"/>
      </w:tabs>
    </w:pPr>
  </w:style>
  <w:style w:type="paragraph" w:styleId="ListNumber2">
    <w:name w:val="List Number 2"/>
    <w:basedOn w:val="List2"/>
    <w:rsid w:val="006B09E7"/>
    <w:pPr>
      <w:numPr>
        <w:numId w:val="10"/>
      </w:numPr>
      <w:tabs>
        <w:tab w:val="clear" w:pos="1060"/>
      </w:tabs>
    </w:pPr>
  </w:style>
  <w:style w:type="paragraph" w:customStyle="1" w:styleId="MarginNote">
    <w:name w:val="Margin Note"/>
    <w:basedOn w:val="BodyText"/>
    <w:rsid w:val="006B0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B09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09E7"/>
    <w:rPr>
      <w:sz w:val="32"/>
    </w:rPr>
  </w:style>
  <w:style w:type="paragraph" w:customStyle="1" w:styleId="HeadingProcedure">
    <w:name w:val="Heading Procedure"/>
    <w:basedOn w:val="HeadingBase"/>
    <w:next w:val="Normal"/>
    <w:rsid w:val="006B09E7"/>
    <w:pPr>
      <w:tabs>
        <w:tab w:val="left" w:pos="0"/>
      </w:tabs>
      <w:spacing w:before="120" w:after="60"/>
    </w:pPr>
    <w:rPr>
      <w:i/>
      <w:color w:val="918585"/>
      <w:sz w:val="22"/>
    </w:rPr>
  </w:style>
  <w:style w:type="paragraph" w:customStyle="1" w:styleId="TableBodyText">
    <w:name w:val="Table Body Text"/>
    <w:basedOn w:val="BodyText"/>
    <w:rsid w:val="006B09E7"/>
    <w:pPr>
      <w:spacing w:before="60" w:after="60"/>
    </w:pPr>
  </w:style>
  <w:style w:type="paragraph" w:styleId="ListContinue">
    <w:name w:val="List Continue"/>
    <w:basedOn w:val="List"/>
    <w:rsid w:val="006B09E7"/>
    <w:pPr>
      <w:ind w:firstLine="0"/>
    </w:pPr>
  </w:style>
  <w:style w:type="paragraph" w:customStyle="1" w:styleId="ListNote">
    <w:name w:val="List Note"/>
    <w:basedOn w:val="List"/>
    <w:rsid w:val="006B09E7"/>
    <w:pPr>
      <w:pBdr>
        <w:top w:val="single" w:sz="6" w:space="2" w:color="918585"/>
        <w:bottom w:val="single" w:sz="6" w:space="2" w:color="918585"/>
      </w:pBdr>
      <w:tabs>
        <w:tab w:val="left" w:pos="1021"/>
      </w:tabs>
      <w:ind w:firstLine="0"/>
    </w:pPr>
  </w:style>
  <w:style w:type="paragraph" w:customStyle="1" w:styleId="Warning">
    <w:name w:val="Warning"/>
    <w:basedOn w:val="BodyText"/>
    <w:rsid w:val="006B09E7"/>
    <w:pPr>
      <w:shd w:val="clear" w:color="auto" w:fill="D9D9D9"/>
      <w:tabs>
        <w:tab w:val="left" w:pos="992"/>
      </w:tabs>
      <w:ind w:left="119" w:right="119"/>
    </w:pPr>
    <w:rPr>
      <w:sz w:val="20"/>
    </w:rPr>
  </w:style>
  <w:style w:type="paragraph" w:customStyle="1" w:styleId="MarginIcons">
    <w:name w:val="Margin Icons"/>
    <w:basedOn w:val="BodyText"/>
    <w:rsid w:val="006B09E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B09E7"/>
    <w:rPr>
      <w:rFonts w:ascii="Courier New" w:hAnsi="Courier New"/>
    </w:rPr>
  </w:style>
  <w:style w:type="paragraph" w:customStyle="1" w:styleId="NoteBullet">
    <w:name w:val="Note Bullet"/>
    <w:basedOn w:val="Note"/>
    <w:rsid w:val="006B09E7"/>
    <w:pPr>
      <w:tabs>
        <w:tab w:val="clear" w:pos="680"/>
      </w:tabs>
      <w:spacing w:before="60" w:after="60"/>
    </w:pPr>
  </w:style>
  <w:style w:type="paragraph" w:customStyle="1" w:styleId="SubHeading2">
    <w:name w:val="SubHeading2"/>
    <w:basedOn w:val="HeadingBase"/>
    <w:rsid w:val="006B09E7"/>
    <w:pPr>
      <w:spacing w:before="240" w:after="60"/>
    </w:pPr>
    <w:rPr>
      <w:sz w:val="20"/>
    </w:rPr>
  </w:style>
  <w:style w:type="paragraph" w:customStyle="1" w:styleId="SubHeading1">
    <w:name w:val="SubHeading1"/>
    <w:basedOn w:val="HeadingBase"/>
    <w:rsid w:val="006B09E7"/>
    <w:pPr>
      <w:spacing w:before="240" w:after="60"/>
    </w:pPr>
    <w:rPr>
      <w:color w:val="918585"/>
      <w:sz w:val="22"/>
    </w:rPr>
  </w:style>
  <w:style w:type="paragraph" w:customStyle="1" w:styleId="SideHeading">
    <w:name w:val="Side Heading"/>
    <w:basedOn w:val="HeadingBase"/>
    <w:rsid w:val="006B0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9E7"/>
    <w:pPr>
      <w:numPr>
        <w:numId w:val="12"/>
      </w:numPr>
    </w:pPr>
  </w:style>
  <w:style w:type="paragraph" w:styleId="PlainText">
    <w:name w:val="Plain Text"/>
    <w:basedOn w:val="Normal"/>
    <w:link w:val="PlainTextChar"/>
    <w:rsid w:val="006B09E7"/>
    <w:rPr>
      <w:sz w:val="20"/>
    </w:rPr>
  </w:style>
  <w:style w:type="character" w:customStyle="1" w:styleId="PlainTextChar">
    <w:name w:val="Plain Text Char"/>
    <w:basedOn w:val="DefaultParagraphFont"/>
    <w:link w:val="PlainText"/>
    <w:rsid w:val="006B09E7"/>
    <w:rPr>
      <w:rFonts w:ascii="Courier New" w:eastAsia="Times New Roman" w:hAnsi="Courier New" w:cs="Times New Roman"/>
      <w:sz w:val="20"/>
      <w:szCs w:val="20"/>
      <w:lang w:val="en-US" w:eastAsia="en-US"/>
    </w:rPr>
  </w:style>
  <w:style w:type="character" w:customStyle="1" w:styleId="MenuOption">
    <w:name w:val="Menu Option"/>
    <w:rsid w:val="006B09E7"/>
    <w:rPr>
      <w:b/>
      <w:smallCaps/>
    </w:rPr>
  </w:style>
  <w:style w:type="paragraph" w:customStyle="1" w:styleId="TableListNumber">
    <w:name w:val="Table List Number"/>
    <w:basedOn w:val="ListNumber"/>
    <w:rsid w:val="006B09E7"/>
    <w:pPr>
      <w:numPr>
        <w:numId w:val="0"/>
      </w:numPr>
    </w:pPr>
  </w:style>
  <w:style w:type="paragraph" w:styleId="TOC4">
    <w:name w:val="toc 4"/>
    <w:basedOn w:val="TOCBase"/>
    <w:next w:val="Normal"/>
    <w:semiHidden/>
    <w:rsid w:val="006B09E7"/>
    <w:pPr>
      <w:tabs>
        <w:tab w:val="right" w:leader="dot" w:pos="9071"/>
      </w:tabs>
      <w:ind w:left="1701"/>
    </w:pPr>
  </w:style>
  <w:style w:type="paragraph" w:customStyle="1" w:styleId="ListAlpha">
    <w:name w:val="List Alpha"/>
    <w:basedOn w:val="List"/>
    <w:rsid w:val="006B09E7"/>
    <w:pPr>
      <w:numPr>
        <w:numId w:val="9"/>
      </w:numPr>
    </w:pPr>
  </w:style>
  <w:style w:type="paragraph" w:customStyle="1" w:styleId="ListAlpha2">
    <w:name w:val="List Alpha 2"/>
    <w:basedOn w:val="List2"/>
    <w:rsid w:val="006B09E7"/>
    <w:pPr>
      <w:numPr>
        <w:numId w:val="8"/>
      </w:numPr>
    </w:pPr>
  </w:style>
  <w:style w:type="paragraph" w:styleId="List3">
    <w:name w:val="List 3"/>
    <w:basedOn w:val="BodyText"/>
    <w:rsid w:val="006B09E7"/>
    <w:pPr>
      <w:tabs>
        <w:tab w:val="left" w:pos="1021"/>
      </w:tabs>
      <w:spacing w:before="60" w:after="60"/>
      <w:ind w:left="1020" w:hanging="340"/>
    </w:pPr>
  </w:style>
  <w:style w:type="paragraph" w:styleId="List4">
    <w:name w:val="List 4"/>
    <w:basedOn w:val="BodyText"/>
    <w:rsid w:val="006B09E7"/>
    <w:pPr>
      <w:tabs>
        <w:tab w:val="left" w:pos="1361"/>
      </w:tabs>
      <w:spacing w:before="60" w:after="60"/>
      <w:ind w:left="1361" w:hanging="340"/>
    </w:pPr>
  </w:style>
  <w:style w:type="paragraph" w:styleId="List5">
    <w:name w:val="List 5"/>
    <w:basedOn w:val="BodyText"/>
    <w:rsid w:val="006B09E7"/>
    <w:pPr>
      <w:tabs>
        <w:tab w:val="left" w:pos="1701"/>
      </w:tabs>
      <w:spacing w:before="60" w:after="60"/>
      <w:ind w:left="1701" w:hanging="340"/>
    </w:pPr>
  </w:style>
  <w:style w:type="paragraph" w:styleId="ListBullet3">
    <w:name w:val="List Bullet 3"/>
    <w:basedOn w:val="List3"/>
    <w:rsid w:val="006B09E7"/>
    <w:pPr>
      <w:numPr>
        <w:numId w:val="15"/>
      </w:numPr>
      <w:tabs>
        <w:tab w:val="clear" w:pos="1021"/>
      </w:tabs>
      <w:ind w:left="1037" w:hanging="357"/>
    </w:pPr>
  </w:style>
  <w:style w:type="paragraph" w:styleId="ListBullet4">
    <w:name w:val="List Bullet 4"/>
    <w:basedOn w:val="List4"/>
    <w:rsid w:val="006B09E7"/>
    <w:pPr>
      <w:numPr>
        <w:numId w:val="3"/>
      </w:numPr>
    </w:pPr>
  </w:style>
  <w:style w:type="paragraph" w:styleId="ListBullet5">
    <w:name w:val="List Bullet 5"/>
    <w:basedOn w:val="List5"/>
    <w:rsid w:val="006B09E7"/>
    <w:pPr>
      <w:numPr>
        <w:numId w:val="4"/>
      </w:numPr>
    </w:pPr>
  </w:style>
  <w:style w:type="paragraph" w:styleId="ListContinue2">
    <w:name w:val="List Continue 2"/>
    <w:basedOn w:val="List2"/>
    <w:rsid w:val="006B09E7"/>
    <w:pPr>
      <w:ind w:firstLine="0"/>
    </w:pPr>
  </w:style>
  <w:style w:type="paragraph" w:styleId="ListContinue3">
    <w:name w:val="List Continue 3"/>
    <w:basedOn w:val="List3"/>
    <w:rsid w:val="006B09E7"/>
    <w:pPr>
      <w:ind w:left="1021" w:firstLine="0"/>
    </w:pPr>
  </w:style>
  <w:style w:type="paragraph" w:styleId="ListContinue4">
    <w:name w:val="List Continue 4"/>
    <w:basedOn w:val="List4"/>
    <w:rsid w:val="006B09E7"/>
    <w:pPr>
      <w:ind w:firstLine="0"/>
    </w:pPr>
  </w:style>
  <w:style w:type="paragraph" w:styleId="ListContinue5">
    <w:name w:val="List Continue 5"/>
    <w:basedOn w:val="List5"/>
    <w:rsid w:val="006B09E7"/>
    <w:pPr>
      <w:ind w:firstLine="0"/>
    </w:pPr>
  </w:style>
  <w:style w:type="paragraph" w:styleId="ListNumber3">
    <w:name w:val="List Number 3"/>
    <w:basedOn w:val="List3"/>
    <w:rsid w:val="006B09E7"/>
    <w:pPr>
      <w:numPr>
        <w:numId w:val="5"/>
      </w:numPr>
    </w:pPr>
  </w:style>
  <w:style w:type="paragraph" w:styleId="ListNumber4">
    <w:name w:val="List Number 4"/>
    <w:basedOn w:val="List4"/>
    <w:rsid w:val="006B09E7"/>
    <w:pPr>
      <w:numPr>
        <w:numId w:val="6"/>
      </w:numPr>
    </w:pPr>
  </w:style>
  <w:style w:type="paragraph" w:styleId="ListNumber5">
    <w:name w:val="List Number 5"/>
    <w:basedOn w:val="List5"/>
    <w:rsid w:val="006B09E7"/>
    <w:pPr>
      <w:numPr>
        <w:numId w:val="7"/>
      </w:numPr>
    </w:pPr>
  </w:style>
  <w:style w:type="paragraph" w:styleId="BlockText">
    <w:name w:val="Block Text"/>
    <w:basedOn w:val="Normal"/>
    <w:rsid w:val="006B09E7"/>
    <w:pPr>
      <w:spacing w:after="120"/>
      <w:ind w:left="1440" w:right="1440"/>
    </w:pPr>
  </w:style>
  <w:style w:type="character" w:customStyle="1" w:styleId="Subscript">
    <w:name w:val="Subscript"/>
    <w:rsid w:val="006B09E7"/>
    <w:rPr>
      <w:sz w:val="16"/>
      <w:vertAlign w:val="subscript"/>
    </w:rPr>
  </w:style>
  <w:style w:type="character" w:customStyle="1" w:styleId="Superscript">
    <w:name w:val="Superscript"/>
    <w:rsid w:val="006B09E7"/>
    <w:rPr>
      <w:sz w:val="16"/>
      <w:vertAlign w:val="superscript"/>
    </w:rPr>
  </w:style>
  <w:style w:type="character" w:customStyle="1" w:styleId="Symbols">
    <w:name w:val="Symbols"/>
    <w:rsid w:val="006B09E7"/>
    <w:rPr>
      <w:rFonts w:ascii="Symbol" w:hAnsi="Symbol"/>
    </w:rPr>
  </w:style>
  <w:style w:type="character" w:customStyle="1" w:styleId="MenuOptions">
    <w:name w:val="Menu Options"/>
    <w:rsid w:val="006B09E7"/>
    <w:rPr>
      <w:rFonts w:ascii="Arial Narrow" w:hAnsi="Arial Narrow"/>
      <w:smallCaps/>
    </w:rPr>
  </w:style>
  <w:style w:type="character" w:customStyle="1" w:styleId="Buttons">
    <w:name w:val="Buttons"/>
    <w:rsid w:val="006B09E7"/>
    <w:rPr>
      <w:b/>
    </w:rPr>
  </w:style>
  <w:style w:type="character" w:customStyle="1" w:styleId="Underlined">
    <w:name w:val="Underlined"/>
    <w:rsid w:val="006B09E7"/>
    <w:rPr>
      <w:u w:val="single"/>
    </w:rPr>
  </w:style>
  <w:style w:type="paragraph" w:customStyle="1" w:styleId="TableBodyTextRight">
    <w:name w:val="Table Body Text Right"/>
    <w:basedOn w:val="TableBodyText"/>
    <w:rsid w:val="006B09E7"/>
    <w:pPr>
      <w:widowControl w:val="0"/>
      <w:autoSpaceDE w:val="0"/>
      <w:autoSpaceDN w:val="0"/>
      <w:adjustRightInd w:val="0"/>
      <w:jc w:val="right"/>
    </w:pPr>
    <w:rPr>
      <w:rFonts w:cs="Arial"/>
      <w:szCs w:val="18"/>
    </w:rPr>
  </w:style>
  <w:style w:type="paragraph" w:customStyle="1" w:styleId="CopyrightText">
    <w:name w:val="Copyright Text"/>
    <w:basedOn w:val="BodyText"/>
    <w:rsid w:val="006B09E7"/>
    <w:rPr>
      <w:sz w:val="18"/>
    </w:rPr>
  </w:style>
  <w:style w:type="paragraph" w:customStyle="1" w:styleId="BodySmallRight">
    <w:name w:val="Body Small Right"/>
    <w:basedOn w:val="BodyTextRight"/>
    <w:rsid w:val="006B09E7"/>
    <w:rPr>
      <w:sz w:val="18"/>
      <w:szCs w:val="18"/>
    </w:rPr>
  </w:style>
  <w:style w:type="paragraph" w:customStyle="1" w:styleId="MarginEdition">
    <w:name w:val="Margin Edition"/>
    <w:basedOn w:val="MarginNote"/>
    <w:rsid w:val="006B09E7"/>
    <w:pPr>
      <w:spacing w:before="0" w:after="0"/>
    </w:pPr>
    <w:rPr>
      <w:rFonts w:ascii="Times New Roman" w:hAnsi="Times New Roman"/>
      <w:color w:val="999999"/>
    </w:rPr>
  </w:style>
  <w:style w:type="paragraph" w:customStyle="1" w:styleId="Spacer">
    <w:name w:val="Spacer"/>
    <w:basedOn w:val="Normal"/>
    <w:rsid w:val="006B09E7"/>
    <w:rPr>
      <w:sz w:val="2"/>
      <w:szCs w:val="2"/>
    </w:rPr>
  </w:style>
  <w:style w:type="character" w:customStyle="1" w:styleId="Small">
    <w:name w:val="Small"/>
    <w:rsid w:val="006B09E7"/>
    <w:rPr>
      <w:sz w:val="16"/>
    </w:rPr>
  </w:style>
  <w:style w:type="paragraph" w:customStyle="1" w:styleId="WideTable">
    <w:name w:val="Wide Table"/>
    <w:basedOn w:val="Normal"/>
    <w:rsid w:val="006B09E7"/>
    <w:pPr>
      <w:ind w:left="-1418"/>
    </w:pPr>
    <w:rPr>
      <w:sz w:val="2"/>
      <w:szCs w:val="2"/>
    </w:rPr>
  </w:style>
  <w:style w:type="character" w:styleId="PageNumber">
    <w:name w:val="page number"/>
    <w:rsid w:val="006B09E7"/>
  </w:style>
  <w:style w:type="paragraph" w:styleId="Quote">
    <w:name w:val="Quote"/>
    <w:basedOn w:val="Heading1"/>
    <w:link w:val="QuoteChar"/>
    <w:qFormat/>
    <w:rsid w:val="006B09E7"/>
    <w:rPr>
      <w:b w:val="0"/>
      <w:sz w:val="72"/>
      <w:szCs w:val="72"/>
      <w:lang w:val="en-NZ"/>
    </w:rPr>
  </w:style>
  <w:style w:type="character" w:customStyle="1" w:styleId="QuoteChar">
    <w:name w:val="Quote Char"/>
    <w:link w:val="Quote"/>
    <w:rsid w:val="006B0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9E7"/>
    <w:pPr>
      <w:pageBreakBefore/>
    </w:pPr>
  </w:style>
  <w:style w:type="paragraph" w:customStyle="1" w:styleId="Border">
    <w:name w:val="Border"/>
    <w:basedOn w:val="Normal"/>
    <w:qFormat/>
    <w:rsid w:val="006B09E7"/>
    <w:pPr>
      <w:pBdr>
        <w:top w:val="single" w:sz="18" w:space="1" w:color="auto"/>
      </w:pBdr>
    </w:pPr>
    <w:rPr>
      <w:rFonts w:ascii="Times New Roman" w:hAnsi="Times New Roman"/>
      <w:color w:val="FFFFFF"/>
      <w:sz w:val="2"/>
    </w:rPr>
  </w:style>
  <w:style w:type="character" w:styleId="IntenseEmphasis">
    <w:name w:val="Intense Emphasis"/>
    <w:uiPriority w:val="21"/>
    <w:qFormat/>
    <w:rsid w:val="006B09E7"/>
    <w:rPr>
      <w:b/>
      <w:bCs/>
      <w:i/>
      <w:iCs/>
      <w:color w:val="auto"/>
    </w:rPr>
  </w:style>
  <w:style w:type="paragraph" w:styleId="IntenseQuote">
    <w:name w:val="Intense Quote"/>
    <w:basedOn w:val="Normal"/>
    <w:next w:val="Normal"/>
    <w:link w:val="IntenseQuoteChar"/>
    <w:uiPriority w:val="30"/>
    <w:qFormat/>
    <w:rsid w:val="006B09E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B09E7"/>
    <w:rPr>
      <w:rFonts w:ascii="Courier New" w:eastAsia="Times New Roman" w:hAnsi="Courier New" w:cs="Times New Roman"/>
      <w:b/>
      <w:bCs/>
      <w:i/>
      <w:iCs/>
      <w:szCs w:val="20"/>
      <w:lang w:val="en-US" w:eastAsia="en-US"/>
    </w:rPr>
  </w:style>
  <w:style w:type="character" w:styleId="SubtleReference">
    <w:name w:val="Subtle Reference"/>
    <w:uiPriority w:val="31"/>
    <w:qFormat/>
    <w:rsid w:val="006B09E7"/>
    <w:rPr>
      <w:smallCaps/>
      <w:color w:val="auto"/>
      <w:u w:val="single"/>
    </w:rPr>
  </w:style>
  <w:style w:type="character" w:styleId="IntenseReference">
    <w:name w:val="Intense Reference"/>
    <w:uiPriority w:val="32"/>
    <w:qFormat/>
    <w:rsid w:val="006B09E7"/>
    <w:rPr>
      <w:b/>
      <w:bCs/>
      <w:smallCaps/>
      <w:color w:val="auto"/>
      <w:spacing w:val="5"/>
      <w:u w:val="single"/>
    </w:rPr>
  </w:style>
  <w:style w:type="paragraph" w:customStyle="1" w:styleId="2ColumnHeading">
    <w:name w:val="2Column Heading"/>
    <w:basedOn w:val="BodyText"/>
    <w:qFormat/>
    <w:rsid w:val="006B09E7"/>
    <w:pPr>
      <w:spacing w:after="60"/>
      <w:ind w:left="-2268"/>
    </w:pPr>
    <w:rPr>
      <w:b/>
    </w:rPr>
  </w:style>
  <w:style w:type="paragraph" w:customStyle="1" w:styleId="Heading1TOC">
    <w:name w:val="Heading1 TOC"/>
    <w:basedOn w:val="Normal"/>
    <w:qFormat/>
    <w:rsid w:val="006B09E7"/>
    <w:pPr>
      <w:spacing w:before="240" w:after="120"/>
    </w:pPr>
    <w:rPr>
      <w:rFonts w:ascii="Times New Roman" w:hAnsi="Times New Roman"/>
      <w:b/>
      <w:sz w:val="32"/>
    </w:rPr>
  </w:style>
  <w:style w:type="paragraph" w:customStyle="1" w:styleId="Heading2TOC">
    <w:name w:val="Heading2 TOC"/>
    <w:basedOn w:val="Normal"/>
    <w:qFormat/>
    <w:rsid w:val="006B09E7"/>
    <w:pPr>
      <w:spacing w:before="240" w:after="60"/>
    </w:pPr>
    <w:rPr>
      <w:rFonts w:ascii="Times New Roman" w:hAnsi="Times New Roman"/>
      <w:b/>
      <w:sz w:val="28"/>
    </w:rPr>
  </w:style>
  <w:style w:type="paragraph" w:styleId="BalloonText">
    <w:name w:val="Balloon Text"/>
    <w:basedOn w:val="Normal"/>
    <w:link w:val="BalloonTextChar"/>
    <w:rsid w:val="006B09E7"/>
    <w:rPr>
      <w:rFonts w:ascii="Tahoma" w:hAnsi="Tahoma" w:cs="Tahoma"/>
      <w:sz w:val="16"/>
      <w:szCs w:val="16"/>
    </w:rPr>
  </w:style>
  <w:style w:type="character" w:customStyle="1" w:styleId="BalloonTextChar">
    <w:name w:val="Balloon Text Char"/>
    <w:link w:val="BalloonText"/>
    <w:rsid w:val="006B09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09E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B09E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1152</Words>
  <Characters>7308</Characters>
  <Application>Microsoft Office Word</Application>
  <DocSecurity>0</DocSecurity>
  <Lines>288</Lines>
  <Paragraphs>150</Paragraphs>
  <ScaleCrop>false</ScaleCrop>
  <Company>Author-it Software Corporation Ltd.</Company>
  <LinksUpToDate>false</LinksUpToDate>
  <CharactersWithSpaces>8378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MTMR322A Collect and prepare standard samples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2012-05-27T06:46:00Z</dcterms:created>
  <dcterms:modified xsi:type="dcterms:W3CDTF">2012-05-27T06:46:00Z</dcterms:modified>
</cp:coreProperties>
</file>