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0FE" w:rsidP="00FE40FE">
      <w:pPr>
        <w:pStyle w:val="Title"/>
      </w:pPr>
      <w:r>
        <w:fldChar w:fldCharType="begin"/>
      </w:r>
      <w:r>
        <w:instrText xml:space="preserve"> TITLE   \* MERGEFORMAT </w:instrText>
      </w:r>
      <w:r>
        <w:fldChar w:fldCharType="separate"/>
      </w:r>
      <w:r>
        <w:t>MTMR315B Calculate and present statistical data in a meat enterprise</w:t>
      </w:r>
      <w:r>
        <w:fldChar w:fldCharType="end"/>
      </w:r>
    </w:p>
    <w:p w:rsidR="00FE40FE" w:rsidP="00FE40FE">
      <w:pPr>
        <w:pStyle w:val="Version"/>
        <w:sectPr w:rsidSect="00161B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BC0" w:rsidP="00161BC0">
      <w:pPr>
        <w:pStyle w:val="SuperHeading"/>
      </w:pPr>
      <w:r w:rsidRPr="00161BC0">
        <w:t>MTMR315B Calculate and present statistical data in a meat enterprise</w:t>
      </w:r>
    </w:p>
    <w:p w:rsidR="00000000" w:rsidRPr="00161BC0" w:rsidP="00161BC0">
      <w:pPr>
        <w:pStyle w:val="Heading1"/>
      </w:pPr>
      <w:bookmarkStart w:id="1" w:name="O_337714"/>
      <w:bookmarkEnd w:id="1"/>
      <w:r w:rsidRPr="00161BC0">
        <w:t>Modification History</w:t>
      </w:r>
    </w:p>
    <w:p w:rsidR="00000000" w:rsidRPr="00161BC0" w:rsidP="00161BC0">
      <w:pPr>
        <w:pStyle w:val="BodyText"/>
      </w:pPr>
      <w:r w:rsidRPr="00161BC0">
        <w:t>Not applicable.</w:t>
      </w:r>
    </w:p>
    <w:p w:rsidR="00000000" w:rsidRPr="00161BC0" w:rsidP="00161BC0">
      <w:pPr>
        <w:pStyle w:val="AllowPageBreak"/>
      </w:pPr>
    </w:p>
    <w:p w:rsidR="00000000" w:rsidRPr="00161BC0" w:rsidP="00161BC0">
      <w:pPr>
        <w:pStyle w:val="Heading1"/>
      </w:pPr>
      <w:bookmarkStart w:id="2" w:name="O_337712"/>
      <w:bookmarkEnd w:id="2"/>
      <w:r w:rsidRPr="00161BC0">
        <w:t>Unit Descriptor</w:t>
      </w:r>
    </w:p>
    <w:tbl>
      <w:tblPr>
        <w:tblW w:w="0" w:type="auto"/>
        <w:tblLayout w:type="fixed"/>
        <w:tblCellMar>
          <w:left w:w="62" w:type="dxa"/>
          <w:right w:w="62" w:type="dxa"/>
        </w:tblCellMar>
        <w:tblLook w:val="0000"/>
      </w:tblPr>
      <w:tblGrid>
        <w:gridCol w:w="2672"/>
        <w:gridCol w:w="5850"/>
      </w:tblGrid>
      <w:tr w:rsidTr="00FE40FE">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This unit covers the skills and knowledge required to calculate and present statist</w:t>
            </w:r>
            <w:r w:rsidRPr="00161BC0">
              <w:t>ical information commonly used in meat enterprises.</w:t>
            </w:r>
          </w:p>
        </w:tc>
      </w:tr>
    </w:tbl>
    <w:p w:rsidR="00FE40FE" w:rsidP="00161BC0">
      <w:pPr>
        <w:pStyle w:val="BodyText"/>
      </w:pPr>
    </w:p>
    <w:p w:rsidR="00FE40FE" w:rsidP="00161BC0">
      <w:pPr>
        <w:pStyle w:val="BodyText"/>
      </w:pPr>
    </w:p>
    <w:p w:rsidR="00000000" w:rsidRPr="00161BC0" w:rsidP="00161BC0">
      <w:pPr>
        <w:pStyle w:val="Heading1"/>
      </w:pPr>
      <w:bookmarkStart w:id="3" w:name="O_337700"/>
      <w:bookmarkEnd w:id="3"/>
      <w:r w:rsidRPr="00161BC0">
        <w:t>Application of the Unit</w:t>
      </w:r>
    </w:p>
    <w:tbl>
      <w:tblPr>
        <w:tblW w:w="0" w:type="auto"/>
        <w:tblLayout w:type="fixed"/>
        <w:tblCellMar>
          <w:left w:w="62" w:type="dxa"/>
          <w:right w:w="62" w:type="dxa"/>
        </w:tblCellMar>
        <w:tblLook w:val="0000"/>
      </w:tblPr>
      <w:tblGrid>
        <w:gridCol w:w="2748"/>
        <w:gridCol w:w="5774"/>
      </w:tblGrid>
      <w:tr w:rsidTr="00FE40FE">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Skills to calculate and present statistical data are used widely throughout the retail and smallgoods sectors of the meat industry, for example:</w:t>
            </w:r>
          </w:p>
          <w:p w:rsidR="00000000" w:rsidRPr="00161BC0" w:rsidP="00161BC0">
            <w:pPr>
              <w:pStyle w:val="ListBullet"/>
            </w:pPr>
            <w:r w:rsidRPr="00161BC0">
              <w:t>calculating and presenting production statistics</w:t>
            </w:r>
          </w:p>
          <w:p w:rsidR="00000000" w:rsidRPr="00161BC0" w:rsidP="00161BC0">
            <w:pPr>
              <w:pStyle w:val="ListBullet"/>
            </w:pPr>
            <w:r w:rsidRPr="00161BC0">
              <w:t>calculating consumption and replacement requirements of glove</w:t>
            </w:r>
            <w:r w:rsidRPr="00161BC0">
              <w:t>s, caps and other personal protective equipment</w:t>
            </w:r>
          </w:p>
          <w:p w:rsidR="00000000" w:rsidRPr="00161BC0" w:rsidP="00161BC0">
            <w:pPr>
              <w:pStyle w:val="ListBullet"/>
            </w:pPr>
            <w:r w:rsidRPr="00161BC0">
              <w:t>calculating quantities</w:t>
            </w:r>
          </w:p>
          <w:p w:rsidR="00000000" w:rsidRPr="00161BC0" w:rsidP="00161BC0">
            <w:pPr>
              <w:pStyle w:val="ListBullet"/>
            </w:pPr>
            <w:r w:rsidRPr="00161BC0">
              <w:t>preparing process control data and sheets.</w:t>
            </w:r>
          </w:p>
        </w:tc>
      </w:tr>
    </w:tbl>
    <w:p w:rsidR="00FE40FE" w:rsidP="00161BC0">
      <w:pPr>
        <w:pStyle w:val="BodyText"/>
      </w:pPr>
    </w:p>
    <w:p w:rsidR="00FE40FE" w:rsidP="00161BC0">
      <w:pPr>
        <w:pStyle w:val="BodyText"/>
      </w:pPr>
    </w:p>
    <w:p w:rsidR="00000000" w:rsidRPr="00161BC0" w:rsidP="00161BC0">
      <w:pPr>
        <w:pStyle w:val="Heading1"/>
      </w:pPr>
      <w:bookmarkStart w:id="4" w:name="O_337708"/>
      <w:bookmarkEnd w:id="4"/>
      <w:r w:rsidRPr="00161BC0">
        <w:t>Licensing/Regulatory Information</w:t>
      </w:r>
    </w:p>
    <w:p w:rsidR="00000000" w:rsidRPr="00161BC0" w:rsidP="00161BC0">
      <w:pPr>
        <w:pStyle w:val="BodyText"/>
      </w:pPr>
      <w:r w:rsidRPr="00161BC0">
        <w:t>Not Applicable</w:t>
      </w:r>
    </w:p>
    <w:p w:rsidR="00000000" w:rsidRPr="00161BC0" w:rsidP="00161BC0">
      <w:pPr>
        <w:pStyle w:val="AllowPageBreak"/>
      </w:pPr>
    </w:p>
    <w:p w:rsidR="00000000" w:rsidRPr="00161BC0" w:rsidP="00161BC0">
      <w:pPr>
        <w:pStyle w:val="Heading1"/>
      </w:pPr>
      <w:bookmarkStart w:id="5" w:name="O_337709"/>
      <w:bookmarkEnd w:id="5"/>
      <w:r w:rsidRPr="00161BC0">
        <w:t>Pre-Requisites</w:t>
      </w:r>
    </w:p>
    <w:tbl>
      <w:tblPr>
        <w:tblW w:w="0" w:type="auto"/>
        <w:tblLayout w:type="fixed"/>
        <w:tblCellMar>
          <w:left w:w="62" w:type="dxa"/>
          <w:right w:w="62" w:type="dxa"/>
        </w:tblCellMar>
        <w:tblLook w:val="0000"/>
      </w:tblPr>
      <w:tblGrid>
        <w:gridCol w:w="2771"/>
        <w:gridCol w:w="1313"/>
        <w:gridCol w:w="4438"/>
      </w:tblGrid>
      <w:tr w:rsidTr="00FE40FE">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t>Nil</w:t>
            </w:r>
          </w:p>
        </w:tc>
      </w:tr>
      <w:tr w:rsidTr="00FE40F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p>
        </w:tc>
      </w:tr>
      <w:tr w:rsidTr="00FE40FE">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p>
        </w:tc>
      </w:tr>
    </w:tbl>
    <w:p w:rsidR="00FE40FE" w:rsidP="00161BC0">
      <w:pPr>
        <w:pStyle w:val="BodyText"/>
      </w:pPr>
    </w:p>
    <w:p w:rsidR="00FE40FE" w:rsidP="00161BC0">
      <w:pPr>
        <w:pStyle w:val="BodyText"/>
      </w:pPr>
    </w:p>
    <w:p w:rsidR="00000000" w:rsidRPr="00161BC0" w:rsidP="00161BC0">
      <w:pPr>
        <w:pStyle w:val="Heading1"/>
      </w:pPr>
      <w:bookmarkStart w:id="6" w:name="O_337705"/>
      <w:bookmarkEnd w:id="6"/>
      <w:r w:rsidRPr="00161BC0">
        <w:t>Employability Skills Information</w:t>
      </w:r>
    </w:p>
    <w:tbl>
      <w:tblPr>
        <w:tblW w:w="0" w:type="auto"/>
        <w:tblLayout w:type="fixed"/>
        <w:tblCellMar>
          <w:left w:w="62" w:type="dxa"/>
          <w:right w:w="62" w:type="dxa"/>
        </w:tblCellMar>
        <w:tblLook w:val="0000"/>
      </w:tblPr>
      <w:tblGrid>
        <w:gridCol w:w="2802"/>
        <w:gridCol w:w="5720"/>
      </w:tblGrid>
      <w:tr w:rsidTr="00FE40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This unit contains employability skills.</w:t>
            </w:r>
          </w:p>
        </w:tc>
      </w:tr>
    </w:tbl>
    <w:p w:rsidR="00FE40FE" w:rsidP="00161BC0">
      <w:pPr>
        <w:pStyle w:val="BodyText"/>
      </w:pPr>
    </w:p>
    <w:p w:rsidR="00FE40FE" w:rsidP="00161BC0">
      <w:pPr>
        <w:pStyle w:val="BodyText"/>
      </w:pPr>
    </w:p>
    <w:p w:rsidR="00000000" w:rsidRPr="00161BC0" w:rsidP="00161BC0">
      <w:pPr>
        <w:pStyle w:val="Heading1"/>
      </w:pPr>
      <w:bookmarkStart w:id="7" w:name="O_337704"/>
      <w:bookmarkEnd w:id="7"/>
      <w:r w:rsidRPr="00161BC0">
        <w:t>Elements and Performance Criteria Pre-Content</w:t>
      </w:r>
    </w:p>
    <w:tbl>
      <w:tblPr>
        <w:tblW w:w="0" w:type="auto"/>
        <w:tblLayout w:type="fixed"/>
        <w:tblCellMar>
          <w:left w:w="62" w:type="dxa"/>
          <w:right w:w="62" w:type="dxa"/>
        </w:tblCellMar>
        <w:tblLook w:val="0000"/>
      </w:tblPr>
      <w:tblGrid>
        <w:gridCol w:w="2570"/>
        <w:gridCol w:w="5952"/>
      </w:tblGrid>
      <w:tr w:rsidTr="00FE40F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Performance criteria describe the performance needed to demonstrate achievement of the element. Where bold italicised text is used, further information is detailed in the required skills and knowledge section and the range statement. Assessment of performa</w:t>
            </w:r>
            <w:r w:rsidRPr="00161BC0">
              <w:t>nce is to be consistent with the evidence guide.</w:t>
            </w:r>
          </w:p>
        </w:tc>
      </w:tr>
    </w:tbl>
    <w:p w:rsidR="00000000" w:rsidRPr="00161BC0" w:rsidP="00161BC0">
      <w:pPr>
        <w:pStyle w:val="BodyText"/>
      </w:pPr>
    </w:p>
    <w:p w:rsidR="00000000" w:rsidRPr="00161BC0" w:rsidP="00161BC0">
      <w:pPr>
        <w:pStyle w:val="AllowPageBreak"/>
      </w:pPr>
    </w:p>
    <w:p w:rsidR="00000000" w:rsidRPr="00161BC0" w:rsidP="00161BC0">
      <w:pPr>
        <w:pStyle w:val="Heading1"/>
      </w:pPr>
      <w:bookmarkStart w:id="8" w:name="O_337703"/>
      <w:bookmarkEnd w:id="8"/>
      <w:r w:rsidRPr="00161BC0">
        <w:t>Elements and Performance Criteria</w:t>
      </w:r>
    </w:p>
    <w:tbl>
      <w:tblPr>
        <w:tblW w:w="0" w:type="auto"/>
        <w:tblLayout w:type="fixed"/>
        <w:tblCellMar>
          <w:left w:w="62" w:type="dxa"/>
          <w:right w:w="62" w:type="dxa"/>
        </w:tblCellMar>
        <w:tblLook w:val="0000"/>
      </w:tblPr>
      <w:tblGrid>
        <w:gridCol w:w="2570"/>
        <w:gridCol w:w="5952"/>
      </w:tblGrid>
      <w:tr w:rsidTr="00FE40F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PERFORMANCE CRITERIA</w:t>
            </w:r>
          </w:p>
        </w:tc>
      </w:tr>
      <w:tr w:rsidTr="00FE40F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
              <w:rPr>
                <w:lang w:val="en-NZ"/>
              </w:rPr>
            </w:pPr>
            <w:r w:rsidRPr="00161BC0">
              <w:t>1.</w:t>
            </w:r>
            <w:r w:rsidRPr="00161BC0">
              <w:tab/>
              <w:t>Design and complete statistical tables and charts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2"/>
            </w:pPr>
            <w:r w:rsidRPr="00161BC0">
              <w:t>1.1.</w:t>
            </w:r>
            <w:r w:rsidRPr="00161BC0">
              <w:tab/>
            </w:r>
            <w:r w:rsidRPr="00161BC0">
              <w:rPr>
                <w:rStyle w:val="BoldandItalics"/>
              </w:rPr>
              <w:t>Frequency tables and charts</w:t>
            </w:r>
            <w:r w:rsidRPr="00161BC0">
              <w:t xml:space="preserve"> are designed to record and present sta</w:t>
            </w:r>
            <w:r w:rsidRPr="00161BC0">
              <w:t>tistical information.</w:t>
            </w:r>
          </w:p>
          <w:p w:rsidR="00000000" w:rsidP="00161BC0">
            <w:pPr>
              <w:pStyle w:val="List2"/>
              <w:rPr>
                <w:lang w:val="en-NZ"/>
              </w:rPr>
            </w:pPr>
            <w:r w:rsidRPr="00161BC0">
              <w:t>1.2.</w:t>
            </w:r>
            <w:r w:rsidRPr="00161BC0">
              <w:tab/>
              <w:t>Statistical tables and charts are analysed to provide a description and interpretation of their contents.</w:t>
            </w:r>
          </w:p>
        </w:tc>
      </w:tr>
      <w:tr w:rsidTr="00FE40F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
              <w:rPr>
                <w:lang w:val="en-NZ"/>
              </w:rPr>
            </w:pPr>
            <w:r w:rsidRPr="00161BC0">
              <w:t>2.</w:t>
            </w:r>
            <w:r w:rsidRPr="00161BC0">
              <w:tab/>
            </w:r>
            <w:r w:rsidRPr="00161BC0">
              <w:rPr>
                <w:rStyle w:val="BoldandItalics"/>
              </w:rPr>
              <w:t>Calculate</w:t>
            </w:r>
            <w:r w:rsidRPr="00161BC0">
              <w:t xml:space="preserve"> measures of central tendency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2"/>
              <w:rPr>
                <w:lang w:val="en-NZ"/>
              </w:rPr>
            </w:pPr>
            <w:r w:rsidRPr="00161BC0">
              <w:t>2.1.</w:t>
            </w:r>
            <w:r w:rsidRPr="00161BC0">
              <w:tab/>
            </w:r>
            <w:r w:rsidRPr="00161BC0">
              <w:rPr>
                <w:rStyle w:val="BoldandItalics"/>
              </w:rPr>
              <w:t>Measures of central tendency</w:t>
            </w:r>
            <w:r w:rsidRPr="00161BC0">
              <w:t xml:space="preserve"> are calculated and used to explai</w:t>
            </w:r>
            <w:r w:rsidRPr="00161BC0">
              <w:t>n the average of a set of data.</w:t>
            </w:r>
          </w:p>
        </w:tc>
      </w:tr>
      <w:tr w:rsidTr="00FE40F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
              <w:rPr>
                <w:lang w:val="en-NZ"/>
              </w:rPr>
            </w:pPr>
            <w:r w:rsidRPr="00161BC0">
              <w:t>3.</w:t>
            </w:r>
            <w:r w:rsidRPr="00161BC0">
              <w:tab/>
              <w:t>Calculate measures of dispersion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2"/>
              <w:rPr>
                <w:lang w:val="en-NZ"/>
              </w:rPr>
            </w:pPr>
            <w:r w:rsidRPr="00161BC0">
              <w:t>3.1.</w:t>
            </w:r>
            <w:r w:rsidRPr="00161BC0">
              <w:tab/>
            </w:r>
            <w:r w:rsidRPr="00161BC0">
              <w:rPr>
                <w:rStyle w:val="BoldandItalics"/>
              </w:rPr>
              <w:t>Measures of dispersion</w:t>
            </w:r>
            <w:r w:rsidRPr="00161BC0">
              <w:t xml:space="preserve"> are calculated and used to explain the pattern of variation of data.</w:t>
            </w:r>
          </w:p>
        </w:tc>
      </w:tr>
      <w:tr w:rsidTr="00FE40FE">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
              <w:rPr>
                <w:lang w:val="en-NZ"/>
              </w:rPr>
            </w:pPr>
            <w:r w:rsidRPr="00161BC0">
              <w:t>4.</w:t>
            </w:r>
            <w:r w:rsidRPr="00161BC0">
              <w:tab/>
            </w:r>
            <w:r w:rsidRPr="00161BC0">
              <w:rPr>
                <w:rStyle w:val="BoldandItalics"/>
              </w:rPr>
              <w:t>Graph</w:t>
            </w:r>
            <w:r w:rsidRPr="00161BC0">
              <w:t xml:space="preserve"> statistical data</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2"/>
            </w:pPr>
            <w:r w:rsidRPr="00161BC0">
              <w:t>4.1.</w:t>
            </w:r>
            <w:r w:rsidRPr="00161BC0">
              <w:tab/>
              <w:t xml:space="preserve">Graphs are structured to </w:t>
            </w:r>
            <w:r w:rsidRPr="00161BC0">
              <w:rPr>
                <w:rStyle w:val="BoldandItalics"/>
              </w:rPr>
              <w:t>present meat processing data</w:t>
            </w:r>
            <w:r w:rsidRPr="00161BC0">
              <w:t xml:space="preserve"> in a</w:t>
            </w:r>
            <w:r w:rsidRPr="00161BC0">
              <w:t xml:space="preserve"> form suitable for analysis and interpretation.</w:t>
            </w:r>
          </w:p>
          <w:p w:rsidR="00000000" w:rsidRPr="00161BC0" w:rsidP="00161BC0">
            <w:pPr>
              <w:pStyle w:val="List2"/>
            </w:pPr>
            <w:r w:rsidRPr="00161BC0">
              <w:t>4.2.</w:t>
            </w:r>
            <w:r w:rsidRPr="00161BC0">
              <w:tab/>
              <w:t>Meat processing performance and trends are interpreted from graphs.</w:t>
            </w:r>
          </w:p>
        </w:tc>
      </w:tr>
    </w:tbl>
    <w:p w:rsidR="00FE40FE" w:rsidP="00161BC0">
      <w:pPr>
        <w:pStyle w:val="BodyText"/>
      </w:pPr>
    </w:p>
    <w:p w:rsidR="00FE40FE" w:rsidP="00161BC0">
      <w:pPr>
        <w:pStyle w:val="BodyText"/>
      </w:pPr>
    </w:p>
    <w:p w:rsidR="00000000" w:rsidRPr="00161BC0" w:rsidP="00161BC0">
      <w:pPr>
        <w:pStyle w:val="Heading1"/>
      </w:pPr>
      <w:bookmarkStart w:id="9" w:name="O_337711"/>
      <w:bookmarkEnd w:id="9"/>
      <w:r w:rsidRPr="00161BC0">
        <w:t>Required Skills and Knowledge</w:t>
      </w:r>
    </w:p>
    <w:tbl>
      <w:tblPr>
        <w:tblW w:w="0" w:type="auto"/>
        <w:tblLayout w:type="fixed"/>
        <w:tblCellMar>
          <w:left w:w="62" w:type="dxa"/>
          <w:right w:w="62" w:type="dxa"/>
        </w:tblCellMar>
        <w:tblLook w:val="0000"/>
      </w:tblPr>
      <w:tblGrid>
        <w:gridCol w:w="8522"/>
      </w:tblGrid>
      <w:tr w:rsidTr="00FE40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REQUIRED SKILLS AND KNOWLEDGE</w:t>
            </w:r>
          </w:p>
        </w:tc>
      </w:tr>
      <w:tr w:rsidTr="00FE40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t>This section describes the skills and knowledge required for this unit.</w:t>
            </w:r>
          </w:p>
        </w:tc>
      </w:tr>
      <w:tr w:rsidTr="00FE40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Required skills</w:t>
            </w:r>
          </w:p>
        </w:tc>
      </w:tr>
      <w:tr w:rsidTr="00FE40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 xml:space="preserve">Ability to: </w:t>
            </w:r>
          </w:p>
          <w:p w:rsidR="00000000" w:rsidRPr="00161BC0" w:rsidP="00161BC0">
            <w:pPr>
              <w:pStyle w:val="ListBullet"/>
            </w:pPr>
            <w:r w:rsidRPr="00161BC0">
              <w:t>accurately calculate averages, average range and standard deviation</w:t>
            </w:r>
          </w:p>
          <w:p w:rsidR="00000000" w:rsidRPr="00161BC0" w:rsidP="00161BC0">
            <w:pPr>
              <w:pStyle w:val="ListBullet"/>
            </w:pPr>
            <w:r w:rsidRPr="00161BC0">
              <w:t>consistently use estimation processes</w:t>
            </w:r>
          </w:p>
          <w:p w:rsidR="00000000" w:rsidRPr="00161BC0" w:rsidP="00161BC0">
            <w:pPr>
              <w:pStyle w:val="ListBullet"/>
            </w:pPr>
            <w:r w:rsidRPr="00161BC0">
              <w:t>consistently use mathematical processes</w:t>
            </w:r>
          </w:p>
          <w:p w:rsidR="00000000" w:rsidRPr="00161BC0" w:rsidP="00161BC0">
            <w:pPr>
              <w:pStyle w:val="ListBullet"/>
            </w:pPr>
            <w:r w:rsidRPr="00161BC0">
              <w:t>consistently use mathematical symbols and diagrams</w:t>
            </w:r>
          </w:p>
          <w:p w:rsidR="00000000" w:rsidRPr="00161BC0" w:rsidP="00161BC0">
            <w:pPr>
              <w:pStyle w:val="ListBullet"/>
            </w:pPr>
            <w:r w:rsidRPr="00161BC0">
              <w:t>consistently prepare and interpret statistical charts and tables including frequency charts and tables.</w:t>
            </w:r>
          </w:p>
          <w:p w:rsidR="00000000" w:rsidRPr="00161BC0" w:rsidP="00161BC0">
            <w:pPr>
              <w:pStyle w:val="ListBullet"/>
            </w:pPr>
            <w:r w:rsidRPr="00161BC0">
              <w:t>consistently prepare and interpret graphs</w:t>
            </w:r>
          </w:p>
          <w:p w:rsidR="00000000" w:rsidRPr="00161BC0" w:rsidP="00161BC0">
            <w:pPr>
              <w:pStyle w:val="ListBullet"/>
            </w:pPr>
            <w:r w:rsidRPr="00161BC0">
              <w:t xml:space="preserve">apply relevant </w:t>
            </w:r>
            <w:r w:rsidRPr="00161BC0">
              <w:rPr>
                <w:rStyle w:val="BoldandItalics"/>
              </w:rPr>
              <w:t>Occupational Health and Safety</w:t>
            </w:r>
            <w:r w:rsidRPr="00161BC0">
              <w:t xml:space="preserve"> (</w:t>
            </w:r>
            <w:r w:rsidRPr="00161BC0">
              <w:rPr>
                <w:rStyle w:val="BoldandItalics"/>
              </w:rPr>
              <w:t>OH</w:t>
            </w:r>
            <w:r w:rsidRPr="00161BC0">
              <w:t>&amp;</w:t>
            </w:r>
            <w:r w:rsidRPr="00161BC0">
              <w:rPr>
                <w:rStyle w:val="BoldandItalics"/>
              </w:rPr>
              <w:t>S</w:t>
            </w:r>
            <w:r w:rsidRPr="00161BC0">
              <w:t xml:space="preserve">), </w:t>
            </w:r>
            <w:r w:rsidRPr="00161BC0">
              <w:rPr>
                <w:rStyle w:val="BoldandItalics"/>
              </w:rPr>
              <w:t>regulatory</w:t>
            </w:r>
            <w:r w:rsidRPr="00161BC0">
              <w:t xml:space="preserve"> and </w:t>
            </w:r>
            <w:r w:rsidRPr="00161BC0">
              <w:rPr>
                <w:rStyle w:val="BoldandItalics"/>
              </w:rPr>
              <w:t>workplace requirements</w:t>
            </w:r>
          </w:p>
          <w:p w:rsidR="00000000" w:rsidP="00161BC0">
            <w:pPr>
              <w:pStyle w:val="ListBullet"/>
              <w:rPr>
                <w:lang w:val="en-NZ"/>
              </w:rPr>
            </w:pPr>
            <w:r w:rsidRPr="00161BC0">
              <w:t xml:space="preserve">use relevant </w:t>
            </w:r>
            <w:r w:rsidRPr="00161BC0">
              <w:rPr>
                <w:rStyle w:val="BoldandItalics"/>
              </w:rPr>
              <w:t>communication skills</w:t>
            </w:r>
          </w:p>
        </w:tc>
      </w:tr>
      <w:tr w:rsidTr="00FE40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Required knowledge</w:t>
            </w:r>
          </w:p>
        </w:tc>
      </w:tr>
      <w:tr w:rsidTr="00FE40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Knowledge of:</w:t>
            </w:r>
          </w:p>
          <w:p w:rsidR="00000000" w:rsidRPr="00161BC0" w:rsidP="00161BC0">
            <w:pPr>
              <w:pStyle w:val="ListBullet"/>
            </w:pPr>
            <w:r w:rsidRPr="00161BC0">
              <w:t>estimation processes</w:t>
            </w:r>
          </w:p>
          <w:p w:rsidR="00000000" w:rsidRPr="00161BC0" w:rsidP="00161BC0">
            <w:pPr>
              <w:pStyle w:val="ListBullet"/>
            </w:pPr>
            <w:r w:rsidRPr="00161BC0">
              <w:t>mathematical processes</w:t>
            </w:r>
          </w:p>
          <w:p w:rsidR="00000000" w:rsidRPr="00161BC0" w:rsidP="00161BC0">
            <w:pPr>
              <w:pStyle w:val="ListBullet"/>
            </w:pPr>
            <w:r w:rsidRPr="00161BC0">
              <w:t>mathematical symbols and diagrams</w:t>
            </w:r>
          </w:p>
          <w:p w:rsidR="00000000" w:rsidRPr="00161BC0" w:rsidP="00161BC0">
            <w:pPr>
              <w:pStyle w:val="ListBullet"/>
            </w:pPr>
            <w:r w:rsidRPr="00161BC0">
              <w:t>purpose and structure of statistical charts and tables including frequ</w:t>
            </w:r>
            <w:r w:rsidRPr="00161BC0">
              <w:t>ency charts and tables</w:t>
            </w:r>
          </w:p>
          <w:p w:rsidR="00000000" w:rsidRPr="00161BC0" w:rsidP="00161BC0">
            <w:pPr>
              <w:pStyle w:val="ListBullet"/>
            </w:pPr>
            <w:r w:rsidRPr="00161BC0">
              <w:t>purpose and structure of graphs</w:t>
            </w:r>
          </w:p>
          <w:p w:rsidR="00000000" w:rsidRPr="00161BC0" w:rsidP="00161BC0">
            <w:pPr>
              <w:pStyle w:val="ListBullet"/>
            </w:pPr>
            <w:r w:rsidRPr="00161BC0">
              <w:t>purpose of calculating averages</w:t>
            </w:r>
          </w:p>
          <w:p w:rsidR="00000000" w:rsidRPr="00161BC0" w:rsidP="00161BC0">
            <w:pPr>
              <w:pStyle w:val="ListBullet"/>
            </w:pPr>
            <w:r w:rsidRPr="00161BC0">
              <w:t>purpose of measuring the dispersion of values</w:t>
            </w:r>
          </w:p>
          <w:p w:rsidR="00000000" w:rsidRPr="00161BC0" w:rsidP="00161BC0">
            <w:pPr>
              <w:pStyle w:val="ListBullet"/>
            </w:pPr>
            <w:r w:rsidRPr="00161BC0">
              <w:t>relevant OH&amp;S, regulatory and workplace requirements</w:t>
            </w:r>
          </w:p>
        </w:tc>
      </w:tr>
    </w:tbl>
    <w:p w:rsidR="00FE40FE" w:rsidP="00161BC0">
      <w:pPr>
        <w:pStyle w:val="BodyText"/>
      </w:pPr>
    </w:p>
    <w:p w:rsidR="00FE40FE" w:rsidP="00161BC0">
      <w:pPr>
        <w:pStyle w:val="BodyText"/>
      </w:pPr>
    </w:p>
    <w:p w:rsidR="00000000" w:rsidRPr="00161BC0" w:rsidP="00161BC0">
      <w:pPr>
        <w:pStyle w:val="AllowPageBreak"/>
      </w:pPr>
    </w:p>
    <w:p w:rsidR="00000000" w:rsidRPr="00161BC0" w:rsidP="00161BC0">
      <w:pPr>
        <w:pStyle w:val="Heading1"/>
      </w:pPr>
      <w:bookmarkStart w:id="10" w:name="O_337706"/>
      <w:bookmarkEnd w:id="10"/>
      <w:r w:rsidRPr="00161BC0">
        <w:t>Evidence Guide</w:t>
      </w:r>
    </w:p>
    <w:tbl>
      <w:tblPr>
        <w:tblW w:w="9570" w:type="dxa"/>
        <w:tblLayout w:type="fixed"/>
        <w:tblCellMar>
          <w:left w:w="62" w:type="dxa"/>
          <w:right w:w="62" w:type="dxa"/>
        </w:tblCellMar>
        <w:tblLook w:val="0000"/>
      </w:tblPr>
      <w:tblGrid>
        <w:gridCol w:w="3908"/>
        <w:gridCol w:w="5662"/>
      </w:tblGrid>
      <w:tr w:rsidTr="00FE40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EVIDENCE GUIDE</w:t>
            </w:r>
          </w:p>
        </w:tc>
      </w:tr>
      <w:tr w:rsidTr="00FE40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t>The evidence guide provides advice on assessment and must be read in conjunction with the performance criteria, required skills and knowledge, range statement and the Assessment Guidelines for the Training Package.</w:t>
            </w:r>
          </w:p>
        </w:tc>
      </w:tr>
      <w:tr w:rsidTr="00FE40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The meat industr</w:t>
            </w:r>
            <w:r w:rsidRPr="00161BC0">
              <w:t>y has specific and clear requirements for evidence. A minimum of three forms of evidence is required to demonstrate competency in the meat industry. This is specifically designed to provide evidence that covers the demonstration in the workplace of all asp</w:t>
            </w:r>
            <w:r w:rsidRPr="00161BC0">
              <w:t>ects of competency over time.</w:t>
            </w:r>
          </w:p>
          <w:p w:rsidR="00000000" w:rsidRPr="00161BC0" w:rsidP="00161BC0">
            <w:pPr>
              <w:pStyle w:val="BodyText"/>
            </w:pPr>
            <w:r w:rsidRPr="00161BC0">
              <w:t>These requirements are in addition to the requirements for valid, current, authentic and sufficient evidence.</w:t>
            </w:r>
          </w:p>
          <w:p w:rsidR="00000000" w:rsidRPr="00161BC0" w:rsidP="00161BC0">
            <w:pPr>
              <w:pStyle w:val="BodyText"/>
            </w:pPr>
          </w:p>
          <w:p w:rsidR="00000000" w:rsidRPr="00161BC0" w:rsidP="00161BC0">
            <w:pPr>
              <w:pStyle w:val="BodyText"/>
            </w:pPr>
            <w:r w:rsidRPr="00161BC0">
              <w:t>Three forms of evidence means three different kinds of evidence - not three pieces of the same kind. In practice it</w:t>
            </w:r>
            <w:r w:rsidRPr="00161BC0">
              <w:t xml:space="preserve"> will mean that most of the unit is covered twice. This increases the legitimacy of the evidence.</w:t>
            </w:r>
          </w:p>
          <w:p w:rsidR="00000000" w:rsidRPr="00161BC0" w:rsidP="00161BC0">
            <w:pPr>
              <w:pStyle w:val="BodyText"/>
            </w:pPr>
          </w:p>
          <w:p w:rsidR="00000000" w:rsidP="00161BC0">
            <w:pPr>
              <w:pStyle w:val="BodyText"/>
              <w:rPr>
                <w:lang w:val="en-NZ"/>
              </w:rPr>
            </w:pPr>
            <w:r w:rsidRPr="00161BC0">
              <w:t>All assessment must be conducted against Australian meat industry standards and regulations.</w:t>
            </w:r>
          </w:p>
        </w:tc>
      </w:tr>
      <w:tr w:rsidTr="00FE40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t>Competency must be demonstrated under typical operating conditions for the enterprise and within the parameters of the role and responsibilities.</w:t>
            </w:r>
          </w:p>
        </w:tc>
      </w:tr>
      <w:tr w:rsidTr="00FE40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Context of</w:t>
            </w:r>
            <w:r w:rsidRPr="00161BC0">
              <w:t xml:space="preserve">, </w:t>
            </w:r>
            <w:r w:rsidRPr="00161BC0">
              <w:rPr>
                <w:rStyle w:val="SpecialBold"/>
              </w:rPr>
              <w:t xml:space="preserve">and </w:t>
            </w:r>
            <w:r w:rsidRPr="00161BC0">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Assessment must occur in the workplace under normal operating conditions or in a simulated environment.</w:t>
            </w:r>
          </w:p>
          <w:p w:rsidR="00000000" w:rsidRPr="00161BC0" w:rsidP="00161BC0">
            <w:pPr>
              <w:pStyle w:val="BodyText"/>
            </w:pPr>
          </w:p>
          <w:p w:rsidR="00000000" w:rsidRPr="00161BC0" w:rsidP="00161BC0">
            <w:pPr>
              <w:pStyle w:val="BodyText"/>
            </w:pPr>
            <w:r w:rsidRPr="00161BC0">
              <w:t>Resources may include:</w:t>
            </w:r>
          </w:p>
          <w:p w:rsidR="00000000" w:rsidRPr="00161BC0" w:rsidP="00161BC0">
            <w:pPr>
              <w:pStyle w:val="ListBullet"/>
            </w:pPr>
            <w:r w:rsidRPr="00161BC0">
              <w:t>a real work environment</w:t>
            </w:r>
          </w:p>
          <w:p w:rsidR="00000000" w:rsidRPr="00161BC0" w:rsidP="00161BC0">
            <w:pPr>
              <w:pStyle w:val="ListBullet"/>
            </w:pPr>
            <w:r w:rsidRPr="00161BC0">
              <w:t>calculations as required</w:t>
            </w:r>
          </w:p>
          <w:p w:rsidR="00000000" w:rsidRPr="00161BC0" w:rsidP="00161BC0">
            <w:pPr>
              <w:pStyle w:val="ListBullet"/>
            </w:pPr>
            <w:r w:rsidRPr="00161BC0">
              <w:t>conversion charts used in the workplace</w:t>
            </w:r>
          </w:p>
          <w:p w:rsidR="00000000" w:rsidRPr="00161BC0" w:rsidP="00161BC0">
            <w:pPr>
              <w:pStyle w:val="ListBullet"/>
            </w:pPr>
            <w:r w:rsidRPr="00161BC0">
              <w:t>form</w:t>
            </w:r>
            <w:r w:rsidRPr="00161BC0">
              <w:t>ulae to calculate mean, mode and median, range and standard deviation</w:t>
            </w:r>
          </w:p>
          <w:p w:rsidR="00000000" w:rsidRPr="00161BC0" w:rsidP="00161BC0">
            <w:pPr>
              <w:pStyle w:val="ListBullet"/>
            </w:pPr>
            <w:r w:rsidRPr="00161BC0">
              <w:t>relevant documentation such as:</w:t>
            </w:r>
          </w:p>
          <w:p w:rsidR="00000000" w:rsidRPr="00161BC0" w:rsidP="00161BC0">
            <w:pPr>
              <w:pStyle w:val="ListBullet2"/>
            </w:pPr>
            <w:r w:rsidRPr="00161BC0">
              <w:t>manufacturer's instructions and operations manuals</w:t>
            </w:r>
          </w:p>
          <w:p w:rsidR="00000000" w:rsidRPr="00161BC0" w:rsidP="00161BC0">
            <w:pPr>
              <w:pStyle w:val="ListBullet2"/>
            </w:pPr>
            <w:r w:rsidRPr="00161BC0">
              <w:t>regulatory requirements</w:t>
            </w:r>
          </w:p>
          <w:p w:rsidR="00000000" w:rsidRPr="00161BC0" w:rsidP="00161BC0">
            <w:pPr>
              <w:pStyle w:val="ListBullet2"/>
            </w:pPr>
            <w:r w:rsidRPr="00161BC0">
              <w:t>work procedures including advice on safe work practices, food safety and environmental requirements</w:t>
            </w:r>
          </w:p>
          <w:p w:rsidR="00000000" w:rsidRPr="00161BC0" w:rsidP="00161BC0">
            <w:pPr>
              <w:pStyle w:val="ListBullet2"/>
            </w:pPr>
            <w:r w:rsidRPr="00161BC0">
              <w:t>workplace policies and procedures</w:t>
            </w:r>
          </w:p>
          <w:p w:rsidR="00000000" w:rsidRPr="00161BC0" w:rsidP="00161BC0">
            <w:pPr>
              <w:pStyle w:val="ListBullet"/>
            </w:pPr>
            <w:r w:rsidRPr="00161BC0">
              <w:t>relevant equipment and materials</w:t>
            </w:r>
          </w:p>
          <w:p w:rsidR="00000000" w:rsidRPr="00161BC0" w:rsidP="00161BC0">
            <w:pPr>
              <w:pStyle w:val="ListBullet"/>
            </w:pPr>
            <w:r w:rsidRPr="00161BC0">
              <w:t>statistical process control charts or similar records</w:t>
            </w:r>
          </w:p>
          <w:p w:rsidR="00000000" w:rsidRPr="00161BC0" w:rsidP="00161BC0">
            <w:pPr>
              <w:pStyle w:val="ListBullet"/>
            </w:pPr>
            <w:r w:rsidRPr="00161BC0">
              <w:t>work tasks requiring calculation o</w:t>
            </w:r>
            <w:r w:rsidRPr="00161BC0">
              <w:t>f averages and deviation</w:t>
            </w:r>
          </w:p>
          <w:p w:rsidR="00000000" w:rsidP="00161BC0">
            <w:pPr>
              <w:pStyle w:val="ListBullet"/>
              <w:rPr>
                <w:lang w:val="en-NZ"/>
              </w:rPr>
            </w:pPr>
            <w:r w:rsidRPr="00161BC0">
              <w:t>workplace forms, documents, charts and graphs used for recording data.</w:t>
            </w:r>
          </w:p>
        </w:tc>
      </w:tr>
      <w:tr w:rsidTr="00FE40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Recommended methods of assessment include:</w:t>
            </w:r>
          </w:p>
          <w:p w:rsidR="00000000" w:rsidRPr="00161BC0" w:rsidP="00161BC0">
            <w:pPr>
              <w:pStyle w:val="ListBullet"/>
            </w:pPr>
            <w:r w:rsidRPr="00161BC0">
              <w:t>assignments</w:t>
            </w:r>
          </w:p>
          <w:p w:rsidR="00000000" w:rsidRPr="00161BC0" w:rsidP="00161BC0">
            <w:pPr>
              <w:pStyle w:val="ListBullet"/>
            </w:pPr>
            <w:r w:rsidRPr="00161BC0">
              <w:t>simulation</w:t>
            </w:r>
          </w:p>
          <w:p w:rsidR="00000000" w:rsidRPr="00161BC0" w:rsidP="00161BC0">
            <w:pPr>
              <w:pStyle w:val="ListBullet"/>
            </w:pPr>
            <w:r w:rsidRPr="00161BC0">
              <w:t>workplace referee or third-party report of performance over time.</w:t>
            </w:r>
          </w:p>
          <w:p w:rsidR="00000000" w:rsidRPr="00161BC0" w:rsidP="00161BC0">
            <w:pPr>
              <w:pStyle w:val="BodyText"/>
            </w:pPr>
          </w:p>
          <w:p w:rsidR="00000000" w:rsidP="00161BC0">
            <w:pPr>
              <w:pStyle w:val="BodyText"/>
              <w:rPr>
                <w:lang w:val="en-NZ"/>
              </w:rPr>
            </w:pPr>
            <w:r w:rsidRPr="00161BC0">
              <w:t>Assessment practices should take into account any relevant language or cultural issues related to Aboriginality or Torres Strait Islander, gender, or language backgrounds other than English. Language and literacy demands of the assessment task should not b</w:t>
            </w:r>
            <w:r w:rsidRPr="00161BC0">
              <w:t>e higher than those of the work role.</w:t>
            </w:r>
          </w:p>
        </w:tc>
      </w:tr>
      <w:tr w:rsidTr="00FE40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r w:rsidRPr="00161BC0">
              <w:t xml:space="preserve">A current list of resources for this unit of competency is available from MINTRAC </w:t>
            </w:r>
            <w:r w:rsidRPr="00161BC0">
              <w:rPr>
                <w:rStyle w:val="Underline"/>
              </w:rPr>
              <w:t>www</w:t>
            </w:r>
            <w:r w:rsidRPr="00161BC0">
              <w:t>.</w:t>
            </w:r>
            <w:r w:rsidRPr="00161BC0">
              <w:rPr>
                <w:rStyle w:val="Underline"/>
              </w:rPr>
              <w:t>mintrac</w:t>
            </w:r>
            <w:r w:rsidRPr="00161BC0">
              <w:t>.</w:t>
            </w:r>
            <w:r w:rsidRPr="00161BC0">
              <w:rPr>
                <w:rStyle w:val="Underline"/>
              </w:rPr>
              <w:t>com</w:t>
            </w:r>
            <w:r w:rsidRPr="00161BC0">
              <w:t>.</w:t>
            </w:r>
            <w:r w:rsidRPr="00161BC0">
              <w:rPr>
                <w:rStyle w:val="Underline"/>
              </w:rPr>
              <w:t>au</w:t>
            </w:r>
            <w:r w:rsidRPr="00161BC0">
              <w:t xml:space="preserve">  or telephone 1800 817 462.</w:t>
            </w:r>
          </w:p>
        </w:tc>
      </w:tr>
    </w:tbl>
    <w:p w:rsidR="00FE40FE" w:rsidP="00161BC0">
      <w:pPr>
        <w:pStyle w:val="BodyText"/>
      </w:pPr>
    </w:p>
    <w:p w:rsidR="00FE40FE" w:rsidP="00161BC0">
      <w:pPr>
        <w:pStyle w:val="BodyText"/>
      </w:pPr>
    </w:p>
    <w:p w:rsidR="00000000" w:rsidRPr="00161BC0" w:rsidP="00161BC0">
      <w:pPr>
        <w:pStyle w:val="Heading1"/>
      </w:pPr>
      <w:bookmarkStart w:id="11" w:name="O_337710"/>
      <w:bookmarkEnd w:id="11"/>
      <w:r w:rsidRPr="00161BC0">
        <w:t>Range Statement</w:t>
      </w:r>
    </w:p>
    <w:tbl>
      <w:tblPr>
        <w:tblW w:w="0" w:type="auto"/>
        <w:tblLayout w:type="fixed"/>
        <w:tblCellMar>
          <w:left w:w="62" w:type="dxa"/>
          <w:right w:w="62" w:type="dxa"/>
        </w:tblCellMar>
        <w:tblLook w:val="0000"/>
      </w:tblPr>
      <w:tblGrid>
        <w:gridCol w:w="3511"/>
        <w:gridCol w:w="5011"/>
      </w:tblGrid>
      <w:tr w:rsidTr="00FE40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RANGE STATEMENT</w:t>
            </w:r>
          </w:p>
        </w:tc>
      </w:tr>
      <w:tr w:rsidTr="00FE40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t>The range statement relates to the unit of competency as a whole. It allows for different work environments and situations that may affect performance. Bold italicised wording, if used in the performance criteria, is detailed below. Essen</w:t>
            </w:r>
            <w:r w:rsidRPr="00161BC0">
              <w:t>tial operating conditions that may be present with training and assessment (depending on the work situation, needs of the candidate, accessibility of the item, and local industry and regional contexts) may also be included.</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Frequency tables and charts</w:t>
            </w:r>
            <w:r w:rsidRPr="00161BC0">
              <w:t xml:space="preserve"> ma</w:t>
            </w:r>
            <w:r w:rsidRPr="00161BC0">
              <w:t>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Bullet"/>
            </w:pPr>
            <w:r w:rsidRPr="00161BC0">
              <w:t>histograms</w:t>
            </w:r>
          </w:p>
          <w:p w:rsidR="00000000" w:rsidRPr="00161BC0" w:rsidP="00161BC0">
            <w:pPr>
              <w:pStyle w:val="ListBullet"/>
            </w:pPr>
            <w:r w:rsidRPr="00161BC0">
              <w:t>pie charts</w:t>
            </w:r>
          </w:p>
          <w:p w:rsidR="00000000" w:rsidP="00161BC0">
            <w:pPr>
              <w:pStyle w:val="ListBullet"/>
              <w:rPr>
                <w:lang w:val="en-NZ"/>
              </w:rPr>
            </w:pPr>
            <w:r w:rsidRPr="00161BC0">
              <w:t>statistical tables.</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Calculations</w:t>
            </w:r>
            <w:r w:rsidRPr="00161BC0">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Bullet"/>
              <w:rPr>
                <w:lang w:val="en-NZ"/>
              </w:rPr>
            </w:pPr>
            <w:r w:rsidRPr="00161BC0">
              <w:t>made manually or by calculator.</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Measures of central tendency</w:t>
            </w:r>
            <w:r w:rsidRPr="00161BC0">
              <w:t xml:space="preserve"> (averages)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Bullet"/>
            </w:pPr>
            <w:r w:rsidRPr="00161BC0">
              <w:t>mean</w:t>
            </w:r>
          </w:p>
          <w:p w:rsidR="00000000" w:rsidRPr="00161BC0" w:rsidP="00161BC0">
            <w:pPr>
              <w:pStyle w:val="ListBullet"/>
            </w:pPr>
            <w:r w:rsidRPr="00161BC0">
              <w:t xml:space="preserve">mode </w:t>
            </w:r>
          </w:p>
          <w:p w:rsidR="00000000" w:rsidP="00161BC0">
            <w:pPr>
              <w:pStyle w:val="ListBullet"/>
              <w:rPr>
                <w:lang w:val="en-NZ"/>
              </w:rPr>
            </w:pPr>
            <w:r w:rsidRPr="00161BC0">
              <w:t>median.</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Measures of dispersion</w:t>
            </w:r>
            <w:r w:rsidRPr="00161BC0">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Bullet"/>
              <w:rPr>
                <w:lang w:val="en-NZ"/>
              </w:rPr>
            </w:pPr>
            <w:r w:rsidRPr="00161BC0">
              <w:t>range and standard deviation.</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Graphs</w:t>
            </w:r>
            <w:r w:rsidRPr="00161BC0">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ListBullet"/>
              <w:rPr>
                <w:lang w:val="en-NZ"/>
              </w:rPr>
            </w:pPr>
            <w:r w:rsidRPr="00161BC0">
              <w:t>designed manually or through the use of computer-based systems.</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Meat processing data is presented</w:t>
            </w:r>
            <w:r w:rsidRPr="00161BC0">
              <w:t xml:space="preserve">  in accordance with:</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Bullet"/>
            </w:pPr>
            <w:r w:rsidRPr="00161BC0">
              <w:t>company procedures</w:t>
            </w:r>
          </w:p>
          <w:p w:rsidR="00000000" w:rsidRPr="00161BC0" w:rsidP="00161BC0">
            <w:pPr>
              <w:pStyle w:val="ListBullet"/>
            </w:pPr>
            <w:r w:rsidRPr="00161BC0">
              <w:t>industrial awards and agreements</w:t>
            </w:r>
          </w:p>
          <w:p w:rsidR="00000000" w:rsidRPr="00161BC0" w:rsidP="00161BC0">
            <w:pPr>
              <w:pStyle w:val="ListBullet"/>
            </w:pPr>
            <w:r w:rsidRPr="00161BC0">
              <w:t>legislative requirements</w:t>
            </w:r>
          </w:p>
          <w:p w:rsidR="00000000" w:rsidP="00161BC0">
            <w:pPr>
              <w:pStyle w:val="ListBullet"/>
              <w:rPr>
                <w:lang w:val="en-NZ"/>
              </w:rPr>
            </w:pPr>
            <w:r w:rsidRPr="00161BC0">
              <w:t>licensing requirements.</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OH</w:t>
            </w:r>
            <w:r w:rsidRPr="00161BC0">
              <w:t>&amp;</w:t>
            </w:r>
            <w:r w:rsidRPr="00161BC0">
              <w:rPr>
                <w:rStyle w:val="BoldandItalics"/>
              </w:rPr>
              <w:t>S</w:t>
            </w:r>
            <w:r w:rsidRPr="00161BC0">
              <w:t xml:space="preserve"> requirements </w:t>
            </w:r>
            <w:r w:rsidRPr="00161BC0">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Bullet"/>
            </w:pPr>
            <w:r w:rsidRPr="00161BC0">
              <w:t>enterprise OH&amp;S policies, procedures and programs</w:t>
            </w:r>
          </w:p>
          <w:p w:rsidR="00000000" w:rsidRPr="00161BC0" w:rsidP="00161BC0">
            <w:pPr>
              <w:pStyle w:val="ListBullet"/>
            </w:pPr>
            <w:r w:rsidRPr="00161BC0">
              <w:t>OH&amp;S legal requirements</w:t>
            </w:r>
          </w:p>
          <w:p w:rsidR="00000000" w:rsidRPr="00161BC0" w:rsidP="00161BC0">
            <w:pPr>
              <w:pStyle w:val="ListBullet"/>
            </w:pPr>
            <w:r w:rsidRPr="00161BC0">
              <w:t>Personal Protective Equipment (PPE) which may include:</w:t>
            </w:r>
          </w:p>
          <w:p w:rsidR="00000000" w:rsidRPr="00161BC0" w:rsidP="00161BC0">
            <w:pPr>
              <w:pStyle w:val="ListBullet2"/>
            </w:pPr>
            <w:r w:rsidRPr="00161BC0">
              <w:t>coats and aprons</w:t>
            </w:r>
          </w:p>
          <w:p w:rsidR="00000000" w:rsidRPr="00161BC0" w:rsidP="00161BC0">
            <w:pPr>
              <w:pStyle w:val="ListBullet2"/>
            </w:pPr>
            <w:r w:rsidRPr="00161BC0">
              <w:t>ear plugs or muffs</w:t>
            </w:r>
          </w:p>
          <w:p w:rsidR="00000000" w:rsidRPr="00161BC0" w:rsidP="00161BC0">
            <w:pPr>
              <w:pStyle w:val="ListBullet2"/>
            </w:pPr>
            <w:r w:rsidRPr="00161BC0">
              <w:t>eye and facial protection</w:t>
            </w:r>
          </w:p>
          <w:p w:rsidR="00000000" w:rsidRPr="00161BC0" w:rsidP="00161BC0">
            <w:pPr>
              <w:pStyle w:val="ListBullet2"/>
            </w:pPr>
            <w:r w:rsidRPr="00161BC0">
              <w:t>head-wear</w:t>
            </w:r>
          </w:p>
          <w:p w:rsidR="00000000" w:rsidRPr="00161BC0" w:rsidP="00161BC0">
            <w:pPr>
              <w:pStyle w:val="ListBullet2"/>
            </w:pPr>
            <w:r w:rsidRPr="00161BC0">
              <w:t>lifting assistance</w:t>
            </w:r>
          </w:p>
          <w:p w:rsidR="00000000" w:rsidRPr="00161BC0" w:rsidP="00161BC0">
            <w:pPr>
              <w:pStyle w:val="ListBullet2"/>
            </w:pPr>
            <w:r w:rsidRPr="00161BC0">
              <w:t>mesh aprons</w:t>
            </w:r>
          </w:p>
          <w:p w:rsidR="00000000" w:rsidRPr="00161BC0" w:rsidP="00161BC0">
            <w:pPr>
              <w:pStyle w:val="ListBullet2"/>
            </w:pPr>
            <w:r w:rsidRPr="00161BC0">
              <w:t>protective boot covers</w:t>
            </w:r>
          </w:p>
          <w:p w:rsidR="00000000" w:rsidRPr="00161BC0" w:rsidP="00161BC0">
            <w:pPr>
              <w:pStyle w:val="ListBullet2"/>
            </w:pPr>
            <w:r w:rsidRPr="00161BC0">
              <w:t>protective hand and arm covering</w:t>
            </w:r>
          </w:p>
          <w:p w:rsidR="00000000" w:rsidRPr="00161BC0" w:rsidP="00161BC0">
            <w:pPr>
              <w:pStyle w:val="ListBullet2"/>
            </w:pPr>
            <w:r w:rsidRPr="00161BC0">
              <w:t>protective head and hair covering</w:t>
            </w:r>
          </w:p>
          <w:p w:rsidR="00000000" w:rsidRPr="00161BC0" w:rsidP="00161BC0">
            <w:pPr>
              <w:pStyle w:val="ListBullet2"/>
            </w:pPr>
            <w:r w:rsidRPr="00161BC0">
              <w:t>uniforms</w:t>
            </w:r>
          </w:p>
          <w:p w:rsidR="00000000" w:rsidRPr="00161BC0" w:rsidP="00161BC0">
            <w:pPr>
              <w:pStyle w:val="ListBullet2"/>
            </w:pPr>
            <w:r w:rsidRPr="00161BC0">
              <w:t>waterproof clothing</w:t>
            </w:r>
          </w:p>
          <w:p w:rsidR="00000000" w:rsidRPr="00161BC0" w:rsidP="00161BC0">
            <w:pPr>
              <w:pStyle w:val="ListBullet2"/>
            </w:pPr>
            <w:r w:rsidRPr="00161BC0">
              <w:t>work, safety or waterproof footwear</w:t>
            </w:r>
          </w:p>
          <w:p w:rsidR="00000000" w:rsidP="00161BC0">
            <w:pPr>
              <w:pStyle w:val="ListBullet"/>
              <w:rPr>
                <w:lang w:val="en-NZ"/>
              </w:rPr>
            </w:pPr>
            <w:r w:rsidRPr="00161BC0">
              <w:t>requirements set out in standards and codes of practice.</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Regulatory</w:t>
            </w:r>
            <w:r w:rsidRPr="00161BC0">
              <w:t xml:space="preserve"> </w:t>
            </w:r>
            <w:r w:rsidRPr="00161BC0">
              <w:rPr>
                <w:rStyle w:val="BoldandItalics"/>
              </w:rPr>
              <w:t>requirements</w:t>
            </w:r>
            <w:r w:rsidRPr="00161BC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Bullet"/>
            </w:pPr>
            <w:r w:rsidRPr="00161BC0">
              <w:t>Export Control Act</w:t>
            </w:r>
          </w:p>
          <w:p w:rsidR="00000000" w:rsidRPr="00161BC0" w:rsidP="00161BC0">
            <w:pPr>
              <w:pStyle w:val="ListBullet"/>
            </w:pPr>
            <w:r w:rsidRPr="00161BC0">
              <w:t>hygiene and sanitation requirements</w:t>
            </w:r>
          </w:p>
          <w:p w:rsidR="00000000" w:rsidRPr="00161BC0" w:rsidP="00161BC0">
            <w:pPr>
              <w:pStyle w:val="ListBullet"/>
            </w:pPr>
            <w:r w:rsidRPr="00161BC0">
              <w:t>relevant Australian Standards</w:t>
            </w:r>
          </w:p>
          <w:p w:rsidR="00000000" w:rsidP="00161BC0">
            <w:pPr>
              <w:pStyle w:val="ListBullet"/>
              <w:rPr>
                <w:lang w:val="en-NZ"/>
              </w:rPr>
            </w:pPr>
            <w:r w:rsidRPr="00161BC0">
              <w:t>state and territory regulations regarding meat processing.</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Workplace requirements</w:t>
            </w:r>
            <w:r w:rsidRPr="00161BC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Bullet"/>
            </w:pPr>
            <w:r w:rsidRPr="00161BC0">
              <w:t>enterprise-specific requirements</w:t>
            </w:r>
          </w:p>
          <w:p w:rsidR="00000000" w:rsidRPr="00161BC0" w:rsidP="00161BC0">
            <w:pPr>
              <w:pStyle w:val="ListBullet"/>
            </w:pPr>
            <w:r w:rsidRPr="00161BC0">
              <w:t>OH&amp;S requirements</w:t>
            </w:r>
          </w:p>
          <w:p w:rsidR="00000000" w:rsidRPr="00161BC0" w:rsidP="00161BC0">
            <w:pPr>
              <w:pStyle w:val="ListBullet"/>
            </w:pPr>
            <w:r w:rsidRPr="00161BC0">
              <w:t xml:space="preserve">Quality Assurance (QA) </w:t>
            </w:r>
            <w:r w:rsidRPr="00161BC0">
              <w:t>requirements</w:t>
            </w:r>
          </w:p>
          <w:p w:rsidR="00000000" w:rsidRPr="00161BC0" w:rsidP="00161BC0">
            <w:pPr>
              <w:pStyle w:val="ListBullet"/>
            </w:pPr>
            <w:r w:rsidRPr="00161BC0">
              <w:t>Standard Operating Procedures (SOPs)</w:t>
            </w:r>
          </w:p>
          <w:p w:rsidR="00000000" w:rsidRPr="00161BC0" w:rsidP="00161BC0">
            <w:pPr>
              <w:pStyle w:val="ListBullet"/>
            </w:pPr>
            <w:r w:rsidRPr="00161BC0">
              <w:t>the ability to perform the task to production requirements</w:t>
            </w:r>
          </w:p>
          <w:p w:rsidR="00000000" w:rsidP="00161BC0">
            <w:pPr>
              <w:pStyle w:val="ListBullet"/>
              <w:rPr>
                <w:lang w:val="en-NZ"/>
              </w:rPr>
            </w:pPr>
            <w:r w:rsidRPr="00161BC0">
              <w:t>work instructions.</w:t>
            </w:r>
          </w:p>
        </w:tc>
      </w:tr>
      <w:tr w:rsidTr="00FE40FE">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BoldandItalics"/>
              </w:rPr>
              <w:t>Communication skills</w:t>
            </w:r>
            <w:r w:rsidRPr="00161BC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ListBullet"/>
            </w:pPr>
            <w:r w:rsidRPr="00161BC0">
              <w:t xml:space="preserve">applying numeracy skills to workplace requirements </w:t>
            </w:r>
          </w:p>
          <w:p w:rsidR="00000000" w:rsidRPr="00161BC0" w:rsidP="00161BC0">
            <w:pPr>
              <w:pStyle w:val="ListBullet"/>
            </w:pPr>
            <w:r w:rsidRPr="00161BC0">
              <w:t xml:space="preserve">listening and understanding </w:t>
            </w:r>
          </w:p>
          <w:p w:rsidR="00000000" w:rsidRPr="00161BC0" w:rsidP="00161BC0">
            <w:pPr>
              <w:pStyle w:val="ListBullet"/>
            </w:pPr>
            <w:r w:rsidRPr="00161BC0">
              <w:t xml:space="preserve">reading and interpreting workplace documentation </w:t>
            </w:r>
          </w:p>
          <w:p w:rsidR="00000000" w:rsidRPr="00161BC0" w:rsidP="00161BC0">
            <w:pPr>
              <w:pStyle w:val="ListBullet"/>
            </w:pPr>
            <w:r w:rsidRPr="00161BC0">
              <w:t xml:space="preserve">sharing information </w:t>
            </w:r>
          </w:p>
          <w:p w:rsidR="00000000" w:rsidRPr="00161BC0" w:rsidP="00161BC0">
            <w:pPr>
              <w:pStyle w:val="ListBullet"/>
            </w:pPr>
            <w:r w:rsidRPr="00161BC0">
              <w:t xml:space="preserve">speaking clearly and directly </w:t>
            </w:r>
          </w:p>
          <w:p w:rsidR="00000000" w:rsidRPr="00161BC0" w:rsidP="00161BC0">
            <w:pPr>
              <w:pStyle w:val="ListBullet"/>
            </w:pPr>
            <w:r w:rsidRPr="00161BC0">
              <w:t>working with diverse individuals and groups.</w:t>
            </w:r>
          </w:p>
        </w:tc>
      </w:tr>
    </w:tbl>
    <w:p w:rsidR="00FE40FE" w:rsidP="00161BC0">
      <w:pPr>
        <w:pStyle w:val="BodyText"/>
      </w:pPr>
    </w:p>
    <w:p w:rsidR="00FE40FE" w:rsidP="00161BC0">
      <w:pPr>
        <w:pStyle w:val="BodyText"/>
      </w:pPr>
    </w:p>
    <w:p w:rsidR="00000000" w:rsidRPr="00161BC0" w:rsidP="00161BC0">
      <w:pPr>
        <w:pStyle w:val="Heading1"/>
      </w:pPr>
      <w:bookmarkStart w:id="12" w:name="O_337713"/>
      <w:bookmarkEnd w:id="12"/>
      <w:r w:rsidRPr="00161BC0">
        <w:t>Unit Sector(s)</w:t>
      </w:r>
    </w:p>
    <w:tbl>
      <w:tblPr>
        <w:tblW w:w="0" w:type="auto"/>
        <w:tblLayout w:type="fixed"/>
        <w:tblCellMar>
          <w:left w:w="62" w:type="dxa"/>
          <w:right w:w="62" w:type="dxa"/>
        </w:tblCellMar>
        <w:tblLook w:val="0000"/>
      </w:tblPr>
      <w:tblGrid>
        <w:gridCol w:w="2654"/>
        <w:gridCol w:w="5868"/>
      </w:tblGrid>
      <w:tr w:rsidTr="00FE40F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p>
        </w:tc>
      </w:tr>
    </w:tbl>
    <w:p w:rsidR="00FE40FE" w:rsidP="00161BC0">
      <w:pPr>
        <w:pStyle w:val="BodyText"/>
      </w:pPr>
    </w:p>
    <w:p w:rsidR="00FE40FE" w:rsidP="00161BC0">
      <w:pPr>
        <w:pStyle w:val="BodyText"/>
      </w:pPr>
    </w:p>
    <w:p w:rsidR="00000000" w:rsidRPr="00161BC0" w:rsidP="00161BC0">
      <w:pPr>
        <w:pStyle w:val="Heading1"/>
      </w:pPr>
      <w:bookmarkStart w:id="13" w:name="O_337702"/>
      <w:bookmarkEnd w:id="13"/>
      <w:r w:rsidRPr="00161BC0">
        <w:t>Co-requisite units</w:t>
      </w:r>
    </w:p>
    <w:tbl>
      <w:tblPr>
        <w:tblW w:w="0" w:type="auto"/>
        <w:tblLayout w:type="fixed"/>
        <w:tblCellMar>
          <w:left w:w="62" w:type="dxa"/>
          <w:right w:w="62" w:type="dxa"/>
        </w:tblCellMar>
        <w:tblLook w:val="0000"/>
      </w:tblPr>
      <w:tblGrid>
        <w:gridCol w:w="2641"/>
        <w:gridCol w:w="1322"/>
        <w:gridCol w:w="4559"/>
      </w:tblGrid>
      <w:tr w:rsidTr="00FE40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p>
        </w:tc>
      </w:tr>
      <w:tr w:rsidTr="00FE40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p>
        </w:tc>
      </w:tr>
      <w:tr w:rsidTr="00FE40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p>
        </w:tc>
      </w:tr>
    </w:tbl>
    <w:p w:rsidR="00FE40FE" w:rsidP="00161BC0">
      <w:pPr>
        <w:pStyle w:val="BodyText"/>
      </w:pPr>
    </w:p>
    <w:p w:rsidR="00FE40FE" w:rsidP="00161BC0">
      <w:pPr>
        <w:pStyle w:val="BodyText"/>
      </w:pPr>
    </w:p>
    <w:p w:rsidR="00000000" w:rsidRPr="00161BC0" w:rsidP="00161BC0">
      <w:pPr>
        <w:pStyle w:val="Heading1"/>
      </w:pPr>
      <w:bookmarkStart w:id="14" w:name="O_337701"/>
      <w:bookmarkEnd w:id="14"/>
      <w:r w:rsidRPr="00161BC0">
        <w:t>Competency field</w:t>
      </w:r>
    </w:p>
    <w:tbl>
      <w:tblPr>
        <w:tblW w:w="0" w:type="auto"/>
        <w:tblLayout w:type="fixed"/>
        <w:tblCellMar>
          <w:left w:w="62" w:type="dxa"/>
          <w:right w:w="62" w:type="dxa"/>
        </w:tblCellMar>
        <w:tblLook w:val="0000"/>
      </w:tblPr>
      <w:tblGrid>
        <w:gridCol w:w="2784"/>
        <w:gridCol w:w="5738"/>
      </w:tblGrid>
      <w:tr w:rsidTr="00FE40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1BC0">
            <w:pPr>
              <w:pStyle w:val="BodyText"/>
              <w:rPr>
                <w:lang w:val="en-NZ"/>
              </w:rPr>
            </w:pPr>
            <w:r w:rsidRPr="00161BC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1BC0" w:rsidP="00161BC0">
            <w:pPr>
              <w:pStyle w:val="BodyText"/>
            </w:pPr>
          </w:p>
        </w:tc>
      </w:tr>
    </w:tbl>
    <w:p w:rsidR="00FE40FE" w:rsidP="00161BC0">
      <w:pPr>
        <w:pStyle w:val="BodyText"/>
      </w:pPr>
    </w:p>
    <w:p w:rsidR="00FE40FE" w:rsidP="00161BC0">
      <w:pPr>
        <w:pStyle w:val="BodyText"/>
      </w:pPr>
    </w:p>
    <w:p w:rsidR="00000000" w:rsidRPr="00161BC0" w:rsidP="00161BC0"/>
    <w:sectPr w:rsidSect="00161B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0FE" w:rsidP="00FE4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0FE" w:rsidP="00161B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40FE" w:rsidP="00161B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40FE" w:rsidP="00161B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0FE" w:rsidP="00FE40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B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0FE" w:rsidP="00161BC0">
    <w:pPr>
      <w:pStyle w:val="Header"/>
      <w:framePr w:wrap="around"/>
    </w:pPr>
    <w:r>
      <w:fldChar w:fldCharType="begin"/>
    </w:r>
    <w:r>
      <w:instrText xml:space="preserve"> TITLE   \* MERGEFORMAT </w:instrText>
    </w:r>
    <w:r>
      <w:fldChar w:fldCharType="separate"/>
    </w:r>
    <w:r>
      <w:t>MTMR315B Calculate and present statistical data in a meat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40FE" w:rsidP="00161B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B86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A4F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6A6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B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1BC0"/>
    <w:pPr>
      <w:spacing w:before="360" w:after="60"/>
      <w:outlineLvl w:val="0"/>
    </w:pPr>
    <w:rPr>
      <w:sz w:val="32"/>
    </w:rPr>
  </w:style>
  <w:style w:type="paragraph" w:styleId="Heading2">
    <w:name w:val="heading 2"/>
    <w:basedOn w:val="HeadingBase"/>
    <w:next w:val="BodyText"/>
    <w:link w:val="Heading2Char"/>
    <w:qFormat/>
    <w:rsid w:val="00161BC0"/>
    <w:pPr>
      <w:keepLines/>
      <w:spacing w:before="240" w:after="120"/>
      <w:outlineLvl w:val="1"/>
    </w:pPr>
    <w:rPr>
      <w:sz w:val="28"/>
      <w:szCs w:val="40"/>
    </w:rPr>
  </w:style>
  <w:style w:type="paragraph" w:styleId="Heading3">
    <w:name w:val="heading 3"/>
    <w:basedOn w:val="HeadingBase"/>
    <w:next w:val="BodyText"/>
    <w:link w:val="Heading3Char"/>
    <w:qFormat/>
    <w:rsid w:val="00161BC0"/>
    <w:pPr>
      <w:spacing w:before="180" w:after="120"/>
      <w:outlineLvl w:val="2"/>
    </w:pPr>
    <w:rPr>
      <w:spacing w:val="-10"/>
      <w:kern w:val="32"/>
    </w:rPr>
  </w:style>
  <w:style w:type="paragraph" w:styleId="Heading4">
    <w:name w:val="heading 4"/>
    <w:basedOn w:val="HeadingBase"/>
    <w:next w:val="BodyText"/>
    <w:link w:val="Heading4Char"/>
    <w:qFormat/>
    <w:rsid w:val="00161BC0"/>
    <w:pPr>
      <w:spacing w:before="160" w:after="120"/>
      <w:outlineLvl w:val="3"/>
    </w:pPr>
    <w:rPr>
      <w:sz w:val="22"/>
    </w:rPr>
  </w:style>
  <w:style w:type="paragraph" w:styleId="Heading5">
    <w:name w:val="heading 5"/>
    <w:basedOn w:val="HeadingBase"/>
    <w:next w:val="Normal"/>
    <w:link w:val="Heading5Char"/>
    <w:qFormat/>
    <w:rsid w:val="00161BC0"/>
    <w:pPr>
      <w:spacing w:before="80"/>
      <w:outlineLvl w:val="4"/>
    </w:pPr>
    <w:rPr>
      <w:color w:val="918585"/>
      <w:sz w:val="20"/>
    </w:rPr>
  </w:style>
  <w:style w:type="paragraph" w:styleId="Heading6">
    <w:name w:val="heading 6"/>
    <w:basedOn w:val="HeadingBase"/>
    <w:next w:val="Normal"/>
    <w:link w:val="Heading6Char"/>
    <w:qFormat/>
    <w:rsid w:val="00161BC0"/>
    <w:pPr>
      <w:spacing w:before="60"/>
      <w:outlineLvl w:val="5"/>
    </w:pPr>
    <w:rPr>
      <w:color w:val="918585"/>
      <w:sz w:val="20"/>
    </w:rPr>
  </w:style>
  <w:style w:type="paragraph" w:styleId="Heading7">
    <w:name w:val="heading 7"/>
    <w:basedOn w:val="Normal"/>
    <w:next w:val="Normal"/>
    <w:link w:val="Heading7Char"/>
    <w:qFormat/>
    <w:rsid w:val="00161BC0"/>
    <w:pPr>
      <w:ind w:left="720"/>
      <w:outlineLvl w:val="6"/>
    </w:pPr>
    <w:rPr>
      <w:i/>
    </w:rPr>
  </w:style>
  <w:style w:type="paragraph" w:styleId="Heading8">
    <w:name w:val="heading 8"/>
    <w:basedOn w:val="Normal"/>
    <w:next w:val="Normal"/>
    <w:link w:val="Heading8Char"/>
    <w:qFormat/>
    <w:rsid w:val="00161BC0"/>
    <w:pPr>
      <w:ind w:left="720"/>
      <w:outlineLvl w:val="7"/>
    </w:pPr>
    <w:rPr>
      <w:i/>
    </w:rPr>
  </w:style>
  <w:style w:type="paragraph" w:styleId="Heading9">
    <w:name w:val="heading 9"/>
    <w:basedOn w:val="Normal"/>
    <w:next w:val="Normal"/>
    <w:link w:val="Heading9Char"/>
    <w:qFormat/>
    <w:rsid w:val="00161BC0"/>
    <w:pPr>
      <w:ind w:left="720"/>
      <w:outlineLvl w:val="8"/>
    </w:pPr>
    <w:rPr>
      <w:i/>
    </w:rPr>
  </w:style>
  <w:style w:type="character" w:default="1" w:styleId="DefaultParagraphFont">
    <w:name w:val="Default Paragraph Font"/>
    <w:uiPriority w:val="1"/>
    <w:unhideWhenUsed/>
    <w:rsid w:val="00161B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BC0"/>
  </w:style>
  <w:style w:type="character" w:customStyle="1" w:styleId="Heading1Char">
    <w:name w:val="Heading 1 Char"/>
    <w:basedOn w:val="DefaultParagraphFont"/>
    <w:link w:val="Heading1"/>
    <w:rsid w:val="00161BC0"/>
    <w:rPr>
      <w:rFonts w:ascii="Times New Roman" w:eastAsia="Times New Roman" w:hAnsi="Times New Roman" w:cs="Times New Roman"/>
      <w:b/>
      <w:sz w:val="32"/>
      <w:szCs w:val="20"/>
      <w:lang w:eastAsia="en-US"/>
    </w:rPr>
  </w:style>
  <w:style w:type="paragraph" w:styleId="BodyText">
    <w:name w:val="Body Text"/>
    <w:basedOn w:val="Normal"/>
    <w:link w:val="BodyTextChar"/>
    <w:rsid w:val="00161B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1BC0"/>
    <w:rPr>
      <w:rFonts w:ascii="Times New Roman" w:eastAsia="Times New Roman" w:hAnsi="Times New Roman" w:cs="Times New Roman"/>
      <w:sz w:val="24"/>
      <w:lang w:val="en-US" w:eastAsia="en-US"/>
    </w:rPr>
  </w:style>
  <w:style w:type="paragraph" w:styleId="Footer">
    <w:name w:val="footer"/>
    <w:basedOn w:val="Normal"/>
    <w:link w:val="FooterChar"/>
    <w:rsid w:val="00161B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BC0"/>
    <w:rPr>
      <w:rFonts w:ascii="Times New Roman" w:eastAsia="Times New Roman" w:hAnsi="Times New Roman" w:cs="Times New Roman"/>
      <w:sz w:val="16"/>
      <w:lang w:val="en-US" w:eastAsia="en-US"/>
    </w:rPr>
  </w:style>
  <w:style w:type="paragraph" w:styleId="List">
    <w:name w:val="List"/>
    <w:basedOn w:val="BodyText"/>
    <w:next w:val="BodyText"/>
    <w:rsid w:val="00161BC0"/>
    <w:pPr>
      <w:tabs>
        <w:tab w:val="left" w:pos="340"/>
      </w:tabs>
      <w:spacing w:before="60" w:after="60"/>
      <w:ind w:left="340" w:hanging="340"/>
    </w:pPr>
  </w:style>
  <w:style w:type="paragraph" w:styleId="ListBullet">
    <w:name w:val="List Bullet"/>
    <w:basedOn w:val="List"/>
    <w:rsid w:val="00161BC0"/>
    <w:pPr>
      <w:numPr>
        <w:numId w:val="13"/>
      </w:numPr>
      <w:tabs>
        <w:tab w:val="clear" w:pos="340"/>
      </w:tabs>
      <w:spacing w:before="40" w:after="40"/>
    </w:pPr>
  </w:style>
  <w:style w:type="character" w:customStyle="1" w:styleId="SpecialBold">
    <w:name w:val="Special Bold"/>
    <w:basedOn w:val="DefaultParagraphFont"/>
    <w:rsid w:val="00161BC0"/>
    <w:rPr>
      <w:b/>
      <w:spacing w:val="0"/>
    </w:rPr>
  </w:style>
  <w:style w:type="paragraph" w:styleId="ListBullet2">
    <w:name w:val="List Bullet 2"/>
    <w:basedOn w:val="List2"/>
    <w:rsid w:val="00161BC0"/>
    <w:pPr>
      <w:numPr>
        <w:numId w:val="14"/>
      </w:numPr>
      <w:tabs>
        <w:tab w:val="clear" w:pos="680"/>
      </w:tabs>
    </w:pPr>
  </w:style>
  <w:style w:type="paragraph" w:styleId="Header">
    <w:name w:val="header"/>
    <w:basedOn w:val="Normal"/>
    <w:link w:val="HeaderChar"/>
    <w:rsid w:val="00161B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B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1BC0"/>
    <w:pPr>
      <w:spacing w:before="240" w:after="120"/>
      <w:outlineLvl w:val="0"/>
    </w:pPr>
    <w:rPr>
      <w:rFonts w:ascii="Times New Roman" w:hAnsi="Times New Roman"/>
      <w:b/>
      <w:sz w:val="28"/>
    </w:rPr>
  </w:style>
  <w:style w:type="paragraph" w:customStyle="1" w:styleId="AllowPageBreak">
    <w:name w:val="AllowPageBreak"/>
    <w:rsid w:val="00161B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1BC0"/>
    <w:pPr>
      <w:tabs>
        <w:tab w:val="left" w:pos="680"/>
      </w:tabs>
      <w:spacing w:before="60" w:after="60"/>
      <w:ind w:left="680" w:hanging="340"/>
    </w:pPr>
  </w:style>
  <w:style w:type="character" w:customStyle="1" w:styleId="Underline">
    <w:name w:val="Underline"/>
    <w:basedOn w:val="DefaultParagraphFont"/>
    <w:qFormat/>
    <w:rsid w:val="00161BC0"/>
    <w:rPr>
      <w:u w:val="single"/>
    </w:rPr>
  </w:style>
  <w:style w:type="character" w:customStyle="1" w:styleId="BoldandItalics">
    <w:name w:val="Bold and Italics"/>
    <w:qFormat/>
    <w:rsid w:val="00161BC0"/>
    <w:rPr>
      <w:b/>
      <w:i/>
      <w:u w:val="none"/>
    </w:rPr>
  </w:style>
  <w:style w:type="character" w:customStyle="1" w:styleId="Heading2Char">
    <w:name w:val="Heading 2 Char"/>
    <w:basedOn w:val="DefaultParagraphFont"/>
    <w:link w:val="Heading2"/>
    <w:rsid w:val="00161B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B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B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B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B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B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1B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1BC0"/>
    <w:rPr>
      <w:rFonts w:ascii="Courier New" w:eastAsia="Times New Roman" w:hAnsi="Courier New" w:cs="Times New Roman"/>
      <w:i/>
      <w:szCs w:val="20"/>
      <w:lang w:val="en-US" w:eastAsia="en-US"/>
    </w:rPr>
  </w:style>
  <w:style w:type="paragraph" w:customStyle="1" w:styleId="HeadingBase">
    <w:name w:val="Heading Base"/>
    <w:rsid w:val="00161B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BC0"/>
    <w:pPr>
      <w:tabs>
        <w:tab w:val="right" w:leader="dot" w:pos="9072"/>
      </w:tabs>
      <w:ind w:left="567"/>
    </w:pPr>
    <w:rPr>
      <w:szCs w:val="22"/>
    </w:rPr>
  </w:style>
  <w:style w:type="paragraph" w:customStyle="1" w:styleId="TOCBase">
    <w:name w:val="TOC Base"/>
    <w:rsid w:val="00161B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BC0"/>
    <w:pPr>
      <w:tabs>
        <w:tab w:val="right" w:leader="dot" w:pos="9072"/>
      </w:tabs>
      <w:spacing w:before="40" w:after="40"/>
      <w:ind w:left="284"/>
    </w:pPr>
    <w:rPr>
      <w:rFonts w:ascii="Times New Roman" w:hAnsi="Times New Roman"/>
    </w:rPr>
  </w:style>
  <w:style w:type="paragraph" w:styleId="TOC1">
    <w:name w:val="toc 1"/>
    <w:basedOn w:val="TOCBase"/>
    <w:next w:val="Normal"/>
    <w:rsid w:val="00161B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1BC0"/>
    <w:pPr>
      <w:spacing w:before="5040"/>
      <w:jc w:val="center"/>
    </w:pPr>
    <w:rPr>
      <w:sz w:val="48"/>
      <w:szCs w:val="72"/>
      <w:lang w:val="en-US"/>
    </w:rPr>
  </w:style>
  <w:style w:type="character" w:customStyle="1" w:styleId="TitleChar">
    <w:name w:val="Title Char"/>
    <w:basedOn w:val="DefaultParagraphFont"/>
    <w:link w:val="Title"/>
    <w:rsid w:val="00161B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BC0"/>
    <w:pPr>
      <w:tabs>
        <w:tab w:val="left" w:pos="3600"/>
        <w:tab w:val="left" w:pos="3958"/>
      </w:tabs>
    </w:pPr>
  </w:style>
  <w:style w:type="paragraph" w:customStyle="1" w:styleId="Note">
    <w:name w:val="Note"/>
    <w:basedOn w:val="BodyText"/>
    <w:rsid w:val="00161B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BC0"/>
    <w:pPr>
      <w:framePr w:wrap="auto" w:hAnchor="text" w:y="6049"/>
    </w:pPr>
    <w:rPr>
      <w:color w:val="000000"/>
      <w:sz w:val="40"/>
    </w:rPr>
  </w:style>
  <w:style w:type="paragraph" w:customStyle="1" w:styleId="TOCTitle">
    <w:name w:val="TOCTitle"/>
    <w:basedOn w:val="Heading1"/>
    <w:rsid w:val="00161BC0"/>
    <w:pPr>
      <w:spacing w:after="240"/>
      <w:jc w:val="center"/>
      <w:outlineLvl w:val="9"/>
    </w:pPr>
    <w:rPr>
      <w:caps/>
    </w:rPr>
  </w:style>
  <w:style w:type="paragraph" w:customStyle="1" w:styleId="Version">
    <w:name w:val="Version"/>
    <w:rsid w:val="00161B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1BC0"/>
    <w:pPr>
      <w:keepNext w:val="0"/>
      <w:tabs>
        <w:tab w:val="right" w:pos="4176"/>
      </w:tabs>
      <w:ind w:left="198" w:hanging="198"/>
    </w:pPr>
    <w:rPr>
      <w:rFonts w:ascii="Garamond" w:hAnsi="Garamond"/>
    </w:rPr>
  </w:style>
  <w:style w:type="paragraph" w:styleId="IndexHeading">
    <w:name w:val="index heading"/>
    <w:basedOn w:val="Normal"/>
    <w:next w:val="Index1"/>
    <w:semiHidden/>
    <w:rsid w:val="00161BC0"/>
    <w:pPr>
      <w:spacing w:before="120" w:after="120"/>
    </w:pPr>
    <w:rPr>
      <w:rFonts w:ascii="Arial" w:hAnsi="Arial"/>
      <w:b/>
      <w:color w:val="918585"/>
      <w:sz w:val="24"/>
    </w:rPr>
  </w:style>
  <w:style w:type="paragraph" w:customStyle="1" w:styleId="Chapter">
    <w:name w:val="Chapter"/>
    <w:basedOn w:val="Normal"/>
    <w:rsid w:val="00161BC0"/>
    <w:pPr>
      <w:spacing w:before="240"/>
    </w:pPr>
    <w:rPr>
      <w:rFonts w:ascii="Times New Roman" w:hAnsi="Times New Roman"/>
      <w:smallCaps/>
      <w:spacing w:val="80"/>
      <w:sz w:val="28"/>
    </w:rPr>
  </w:style>
  <w:style w:type="paragraph" w:customStyle="1" w:styleId="InChapter">
    <w:name w:val="InChapter"/>
    <w:basedOn w:val="Heading3"/>
    <w:rsid w:val="00161BC0"/>
    <w:pPr>
      <w:spacing w:after="240"/>
      <w:outlineLvl w:val="9"/>
    </w:pPr>
    <w:rPr>
      <w:noProof/>
    </w:rPr>
  </w:style>
  <w:style w:type="paragraph" w:styleId="Index2">
    <w:name w:val="index 2"/>
    <w:basedOn w:val="Normal"/>
    <w:next w:val="Normal"/>
    <w:semiHidden/>
    <w:rsid w:val="00161BC0"/>
    <w:pPr>
      <w:tabs>
        <w:tab w:val="right" w:pos="4176"/>
      </w:tabs>
      <w:ind w:left="568" w:hanging="284"/>
    </w:pPr>
    <w:rPr>
      <w:rFonts w:ascii="Garamond" w:hAnsi="Garamond"/>
    </w:rPr>
  </w:style>
  <w:style w:type="paragraph" w:customStyle="1" w:styleId="Byline">
    <w:name w:val="Byline"/>
    <w:rsid w:val="00161B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BC0"/>
    <w:pPr>
      <w:tabs>
        <w:tab w:val="clear" w:pos="3600"/>
        <w:tab w:val="clear" w:pos="3958"/>
      </w:tabs>
      <w:jc w:val="right"/>
    </w:pPr>
  </w:style>
  <w:style w:type="character" w:styleId="Emphasis">
    <w:name w:val="Emphasis"/>
    <w:basedOn w:val="DefaultParagraphFont"/>
    <w:qFormat/>
    <w:rsid w:val="00161BC0"/>
    <w:rPr>
      <w:i/>
    </w:rPr>
  </w:style>
  <w:style w:type="paragraph" w:styleId="Caption">
    <w:name w:val="caption"/>
    <w:basedOn w:val="BodyText"/>
    <w:next w:val="Normal"/>
    <w:qFormat/>
    <w:rsid w:val="00161BC0"/>
    <w:pPr>
      <w:framePr w:w="2268" w:hSpace="181" w:vSpace="181" w:wrap="around" w:vAnchor="text" w:hAnchor="page" w:x="1135" w:y="285" w:anchorLock="1"/>
    </w:pPr>
    <w:rPr>
      <w:i/>
    </w:rPr>
  </w:style>
  <w:style w:type="paragraph" w:customStyle="1" w:styleId="MiniTOCTitle">
    <w:name w:val="MiniTOCTitle"/>
    <w:basedOn w:val="Heading4"/>
    <w:rsid w:val="00161BC0"/>
    <w:pPr>
      <w:spacing w:before="240"/>
      <w:outlineLvl w:val="9"/>
    </w:pPr>
    <w:rPr>
      <w:noProof/>
      <w:sz w:val="24"/>
    </w:rPr>
  </w:style>
  <w:style w:type="paragraph" w:customStyle="1" w:styleId="MiniTOCItem">
    <w:name w:val="MiniTOCItem"/>
    <w:basedOn w:val="ListBullet"/>
    <w:rsid w:val="00161BC0"/>
    <w:pPr>
      <w:numPr>
        <w:numId w:val="0"/>
      </w:numPr>
      <w:tabs>
        <w:tab w:val="right" w:leader="dot" w:pos="6521"/>
      </w:tabs>
      <w:spacing w:before="0" w:after="0"/>
    </w:pPr>
  </w:style>
  <w:style w:type="paragraph" w:customStyle="1" w:styleId="TOFTitle">
    <w:name w:val="TOFTitle"/>
    <w:basedOn w:val="TOCTitle"/>
    <w:rsid w:val="00161BC0"/>
  </w:style>
  <w:style w:type="paragraph" w:styleId="TableofFigures">
    <w:name w:val="table of figures"/>
    <w:basedOn w:val="Normal"/>
    <w:next w:val="Normal"/>
    <w:semiHidden/>
    <w:rsid w:val="00161BC0"/>
    <w:pPr>
      <w:tabs>
        <w:tab w:val="right" w:leader="dot" w:pos="9072"/>
      </w:tabs>
      <w:ind w:left="970" w:hanging="403"/>
    </w:pPr>
    <w:rPr>
      <w:rFonts w:ascii="Times New Roman" w:hAnsi="Times New Roman"/>
      <w:b/>
    </w:rPr>
  </w:style>
  <w:style w:type="paragraph" w:styleId="ListNumber">
    <w:name w:val="List Number"/>
    <w:basedOn w:val="List"/>
    <w:rsid w:val="00161BC0"/>
    <w:pPr>
      <w:numPr>
        <w:numId w:val="11"/>
      </w:numPr>
    </w:pPr>
  </w:style>
  <w:style w:type="character" w:customStyle="1" w:styleId="WingdingSymbols">
    <w:name w:val="Wingding Symbols"/>
    <w:rsid w:val="00161BC0"/>
    <w:rPr>
      <w:rFonts w:ascii="Wingdings" w:hAnsi="Wingdings"/>
    </w:rPr>
  </w:style>
  <w:style w:type="paragraph" w:customStyle="1" w:styleId="TableHeading">
    <w:name w:val="Table Heading"/>
    <w:basedOn w:val="HeadingBase"/>
    <w:rsid w:val="00161BC0"/>
    <w:pPr>
      <w:keepLines/>
      <w:pBdr>
        <w:bottom w:val="single" w:sz="6" w:space="1" w:color="918585"/>
      </w:pBdr>
      <w:spacing w:before="240"/>
    </w:pPr>
  </w:style>
  <w:style w:type="character" w:customStyle="1" w:styleId="HotSpot">
    <w:name w:val="HotSpot"/>
    <w:rsid w:val="00161BC0"/>
    <w:rPr>
      <w:color w:val="0033CC"/>
      <w:u w:val="none"/>
    </w:rPr>
  </w:style>
  <w:style w:type="paragraph" w:customStyle="1" w:styleId="BodyTextRight">
    <w:name w:val="Body Text Right"/>
    <w:basedOn w:val="BodyText"/>
    <w:rsid w:val="00161BC0"/>
    <w:pPr>
      <w:spacing w:before="0" w:after="0"/>
      <w:jc w:val="right"/>
    </w:pPr>
  </w:style>
  <w:style w:type="paragraph" w:styleId="Index3">
    <w:name w:val="index 3"/>
    <w:basedOn w:val="ListNumber2"/>
    <w:next w:val="Normal"/>
    <w:semiHidden/>
    <w:rsid w:val="00161BC0"/>
    <w:pPr>
      <w:numPr>
        <w:numId w:val="0"/>
      </w:numPr>
      <w:tabs>
        <w:tab w:val="right" w:leader="dot" w:pos="4176"/>
      </w:tabs>
    </w:pPr>
  </w:style>
  <w:style w:type="paragraph" w:styleId="ListNumber2">
    <w:name w:val="List Number 2"/>
    <w:basedOn w:val="List2"/>
    <w:rsid w:val="00161BC0"/>
    <w:pPr>
      <w:numPr>
        <w:numId w:val="10"/>
      </w:numPr>
      <w:tabs>
        <w:tab w:val="clear" w:pos="1060"/>
      </w:tabs>
    </w:pPr>
  </w:style>
  <w:style w:type="paragraph" w:customStyle="1" w:styleId="MarginNote">
    <w:name w:val="Margin Note"/>
    <w:basedOn w:val="BodyText"/>
    <w:rsid w:val="00161B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B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B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1BC0"/>
    <w:rPr>
      <w:sz w:val="32"/>
    </w:rPr>
  </w:style>
  <w:style w:type="paragraph" w:customStyle="1" w:styleId="HeadingProcedure">
    <w:name w:val="Heading Procedure"/>
    <w:basedOn w:val="HeadingBase"/>
    <w:next w:val="Normal"/>
    <w:rsid w:val="00161BC0"/>
    <w:pPr>
      <w:tabs>
        <w:tab w:val="left" w:pos="0"/>
      </w:tabs>
      <w:spacing w:before="120" w:after="60"/>
    </w:pPr>
    <w:rPr>
      <w:i/>
      <w:color w:val="918585"/>
      <w:sz w:val="22"/>
    </w:rPr>
  </w:style>
  <w:style w:type="paragraph" w:customStyle="1" w:styleId="TableBodyText">
    <w:name w:val="Table Body Text"/>
    <w:basedOn w:val="BodyText"/>
    <w:rsid w:val="00161BC0"/>
    <w:pPr>
      <w:spacing w:before="60" w:after="60"/>
    </w:pPr>
  </w:style>
  <w:style w:type="paragraph" w:styleId="ListContinue">
    <w:name w:val="List Continue"/>
    <w:basedOn w:val="List"/>
    <w:rsid w:val="00161BC0"/>
    <w:pPr>
      <w:ind w:firstLine="0"/>
    </w:pPr>
  </w:style>
  <w:style w:type="paragraph" w:customStyle="1" w:styleId="ListNote">
    <w:name w:val="List Note"/>
    <w:basedOn w:val="List"/>
    <w:rsid w:val="00161BC0"/>
    <w:pPr>
      <w:pBdr>
        <w:top w:val="single" w:sz="6" w:space="2" w:color="918585"/>
        <w:bottom w:val="single" w:sz="6" w:space="2" w:color="918585"/>
      </w:pBdr>
      <w:tabs>
        <w:tab w:val="left" w:pos="1021"/>
      </w:tabs>
      <w:ind w:firstLine="0"/>
    </w:pPr>
  </w:style>
  <w:style w:type="paragraph" w:customStyle="1" w:styleId="Warning">
    <w:name w:val="Warning"/>
    <w:basedOn w:val="BodyText"/>
    <w:rsid w:val="00161BC0"/>
    <w:pPr>
      <w:shd w:val="clear" w:color="auto" w:fill="D9D9D9"/>
      <w:tabs>
        <w:tab w:val="left" w:pos="992"/>
      </w:tabs>
      <w:ind w:left="119" w:right="119"/>
    </w:pPr>
    <w:rPr>
      <w:sz w:val="20"/>
    </w:rPr>
  </w:style>
  <w:style w:type="paragraph" w:customStyle="1" w:styleId="MarginIcons">
    <w:name w:val="Margin Icons"/>
    <w:basedOn w:val="BodyText"/>
    <w:rsid w:val="00161B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BC0"/>
    <w:rPr>
      <w:rFonts w:ascii="Courier New" w:hAnsi="Courier New"/>
    </w:rPr>
  </w:style>
  <w:style w:type="paragraph" w:customStyle="1" w:styleId="NoteBullet">
    <w:name w:val="Note Bullet"/>
    <w:basedOn w:val="Note"/>
    <w:rsid w:val="00161BC0"/>
    <w:pPr>
      <w:tabs>
        <w:tab w:val="clear" w:pos="680"/>
      </w:tabs>
      <w:spacing w:before="60" w:after="60"/>
    </w:pPr>
  </w:style>
  <w:style w:type="paragraph" w:customStyle="1" w:styleId="SubHeading2">
    <w:name w:val="SubHeading2"/>
    <w:basedOn w:val="HeadingBase"/>
    <w:rsid w:val="00161BC0"/>
    <w:pPr>
      <w:spacing w:before="240" w:after="60"/>
    </w:pPr>
    <w:rPr>
      <w:sz w:val="20"/>
    </w:rPr>
  </w:style>
  <w:style w:type="paragraph" w:customStyle="1" w:styleId="SubHeading1">
    <w:name w:val="SubHeading1"/>
    <w:basedOn w:val="HeadingBase"/>
    <w:rsid w:val="00161BC0"/>
    <w:pPr>
      <w:spacing w:before="240" w:after="60"/>
    </w:pPr>
    <w:rPr>
      <w:color w:val="918585"/>
      <w:sz w:val="22"/>
    </w:rPr>
  </w:style>
  <w:style w:type="paragraph" w:customStyle="1" w:styleId="SideHeading">
    <w:name w:val="Side Heading"/>
    <w:basedOn w:val="HeadingBase"/>
    <w:rsid w:val="00161B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BC0"/>
    <w:pPr>
      <w:numPr>
        <w:numId w:val="12"/>
      </w:numPr>
    </w:pPr>
  </w:style>
  <w:style w:type="paragraph" w:styleId="PlainText">
    <w:name w:val="Plain Text"/>
    <w:basedOn w:val="Normal"/>
    <w:link w:val="PlainTextChar"/>
    <w:rsid w:val="00161BC0"/>
    <w:rPr>
      <w:sz w:val="20"/>
    </w:rPr>
  </w:style>
  <w:style w:type="character" w:customStyle="1" w:styleId="PlainTextChar">
    <w:name w:val="Plain Text Char"/>
    <w:basedOn w:val="DefaultParagraphFont"/>
    <w:link w:val="PlainText"/>
    <w:rsid w:val="00161B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1BC0"/>
    <w:rPr>
      <w:b/>
      <w:smallCaps/>
    </w:rPr>
  </w:style>
  <w:style w:type="paragraph" w:customStyle="1" w:styleId="TableListNumber">
    <w:name w:val="Table List Number"/>
    <w:basedOn w:val="ListNumber"/>
    <w:rsid w:val="00161BC0"/>
    <w:pPr>
      <w:numPr>
        <w:numId w:val="0"/>
      </w:numPr>
    </w:pPr>
  </w:style>
  <w:style w:type="paragraph" w:styleId="TOC4">
    <w:name w:val="toc 4"/>
    <w:basedOn w:val="TOCBase"/>
    <w:next w:val="Normal"/>
    <w:semiHidden/>
    <w:rsid w:val="00161BC0"/>
    <w:pPr>
      <w:tabs>
        <w:tab w:val="right" w:leader="dot" w:pos="9071"/>
      </w:tabs>
      <w:ind w:left="1701"/>
    </w:pPr>
  </w:style>
  <w:style w:type="paragraph" w:customStyle="1" w:styleId="ListAlpha">
    <w:name w:val="List Alpha"/>
    <w:basedOn w:val="List"/>
    <w:rsid w:val="00161BC0"/>
    <w:pPr>
      <w:numPr>
        <w:numId w:val="9"/>
      </w:numPr>
    </w:pPr>
  </w:style>
  <w:style w:type="paragraph" w:customStyle="1" w:styleId="ListAlpha2">
    <w:name w:val="List Alpha 2"/>
    <w:basedOn w:val="List2"/>
    <w:rsid w:val="00161BC0"/>
    <w:pPr>
      <w:numPr>
        <w:numId w:val="8"/>
      </w:numPr>
    </w:pPr>
  </w:style>
  <w:style w:type="paragraph" w:styleId="List3">
    <w:name w:val="List 3"/>
    <w:basedOn w:val="BodyText"/>
    <w:rsid w:val="00161BC0"/>
    <w:pPr>
      <w:tabs>
        <w:tab w:val="left" w:pos="1021"/>
      </w:tabs>
      <w:spacing w:before="60" w:after="60"/>
      <w:ind w:left="1020" w:hanging="340"/>
    </w:pPr>
  </w:style>
  <w:style w:type="paragraph" w:styleId="List4">
    <w:name w:val="List 4"/>
    <w:basedOn w:val="BodyText"/>
    <w:rsid w:val="00161BC0"/>
    <w:pPr>
      <w:tabs>
        <w:tab w:val="left" w:pos="1361"/>
      </w:tabs>
      <w:spacing w:before="60" w:after="60"/>
      <w:ind w:left="1361" w:hanging="340"/>
    </w:pPr>
  </w:style>
  <w:style w:type="paragraph" w:styleId="List5">
    <w:name w:val="List 5"/>
    <w:basedOn w:val="BodyText"/>
    <w:rsid w:val="00161BC0"/>
    <w:pPr>
      <w:tabs>
        <w:tab w:val="left" w:pos="1701"/>
      </w:tabs>
      <w:spacing w:before="60" w:after="60"/>
      <w:ind w:left="1701" w:hanging="340"/>
    </w:pPr>
  </w:style>
  <w:style w:type="paragraph" w:styleId="ListBullet3">
    <w:name w:val="List Bullet 3"/>
    <w:basedOn w:val="List3"/>
    <w:rsid w:val="00161BC0"/>
    <w:pPr>
      <w:numPr>
        <w:numId w:val="15"/>
      </w:numPr>
      <w:tabs>
        <w:tab w:val="clear" w:pos="1021"/>
      </w:tabs>
      <w:ind w:left="1037" w:hanging="357"/>
    </w:pPr>
  </w:style>
  <w:style w:type="paragraph" w:styleId="ListBullet4">
    <w:name w:val="List Bullet 4"/>
    <w:basedOn w:val="List4"/>
    <w:rsid w:val="00161BC0"/>
    <w:pPr>
      <w:numPr>
        <w:numId w:val="3"/>
      </w:numPr>
    </w:pPr>
  </w:style>
  <w:style w:type="paragraph" w:styleId="ListBullet5">
    <w:name w:val="List Bullet 5"/>
    <w:basedOn w:val="List5"/>
    <w:rsid w:val="00161BC0"/>
    <w:pPr>
      <w:numPr>
        <w:numId w:val="4"/>
      </w:numPr>
    </w:pPr>
  </w:style>
  <w:style w:type="paragraph" w:styleId="ListContinue2">
    <w:name w:val="List Continue 2"/>
    <w:basedOn w:val="List2"/>
    <w:rsid w:val="00161BC0"/>
    <w:pPr>
      <w:ind w:firstLine="0"/>
    </w:pPr>
  </w:style>
  <w:style w:type="paragraph" w:styleId="ListContinue3">
    <w:name w:val="List Continue 3"/>
    <w:basedOn w:val="List3"/>
    <w:rsid w:val="00161BC0"/>
    <w:pPr>
      <w:ind w:left="1021" w:firstLine="0"/>
    </w:pPr>
  </w:style>
  <w:style w:type="paragraph" w:styleId="ListContinue4">
    <w:name w:val="List Continue 4"/>
    <w:basedOn w:val="List4"/>
    <w:rsid w:val="00161BC0"/>
    <w:pPr>
      <w:ind w:firstLine="0"/>
    </w:pPr>
  </w:style>
  <w:style w:type="paragraph" w:styleId="ListContinue5">
    <w:name w:val="List Continue 5"/>
    <w:basedOn w:val="List5"/>
    <w:rsid w:val="00161BC0"/>
    <w:pPr>
      <w:ind w:firstLine="0"/>
    </w:pPr>
  </w:style>
  <w:style w:type="paragraph" w:styleId="ListNumber3">
    <w:name w:val="List Number 3"/>
    <w:basedOn w:val="List3"/>
    <w:rsid w:val="00161BC0"/>
    <w:pPr>
      <w:numPr>
        <w:numId w:val="5"/>
      </w:numPr>
    </w:pPr>
  </w:style>
  <w:style w:type="paragraph" w:styleId="ListNumber4">
    <w:name w:val="List Number 4"/>
    <w:basedOn w:val="List4"/>
    <w:rsid w:val="00161BC0"/>
    <w:pPr>
      <w:numPr>
        <w:numId w:val="6"/>
      </w:numPr>
    </w:pPr>
  </w:style>
  <w:style w:type="paragraph" w:styleId="ListNumber5">
    <w:name w:val="List Number 5"/>
    <w:basedOn w:val="List5"/>
    <w:rsid w:val="00161BC0"/>
    <w:pPr>
      <w:numPr>
        <w:numId w:val="7"/>
      </w:numPr>
    </w:pPr>
  </w:style>
  <w:style w:type="paragraph" w:styleId="BlockText">
    <w:name w:val="Block Text"/>
    <w:basedOn w:val="Normal"/>
    <w:rsid w:val="00161BC0"/>
    <w:pPr>
      <w:spacing w:after="120"/>
      <w:ind w:left="1440" w:right="1440"/>
    </w:pPr>
  </w:style>
  <w:style w:type="character" w:customStyle="1" w:styleId="Subscript">
    <w:name w:val="Subscript"/>
    <w:basedOn w:val="DefaultParagraphFont"/>
    <w:rsid w:val="00161BC0"/>
    <w:rPr>
      <w:sz w:val="16"/>
      <w:vertAlign w:val="subscript"/>
    </w:rPr>
  </w:style>
  <w:style w:type="character" w:customStyle="1" w:styleId="Superscript">
    <w:name w:val="Superscript"/>
    <w:basedOn w:val="DefaultParagraphFont"/>
    <w:rsid w:val="00161BC0"/>
    <w:rPr>
      <w:sz w:val="16"/>
      <w:vertAlign w:val="superscript"/>
    </w:rPr>
  </w:style>
  <w:style w:type="character" w:customStyle="1" w:styleId="Symbols">
    <w:name w:val="Symbols"/>
    <w:basedOn w:val="DefaultParagraphFont"/>
    <w:rsid w:val="00161BC0"/>
    <w:rPr>
      <w:rFonts w:ascii="Symbol" w:hAnsi="Symbol"/>
    </w:rPr>
  </w:style>
  <w:style w:type="character" w:customStyle="1" w:styleId="MenuOptions">
    <w:name w:val="Menu Options"/>
    <w:basedOn w:val="DefaultParagraphFont"/>
    <w:rsid w:val="00161BC0"/>
    <w:rPr>
      <w:rFonts w:ascii="Arial Narrow" w:hAnsi="Arial Narrow"/>
      <w:smallCaps/>
    </w:rPr>
  </w:style>
  <w:style w:type="character" w:customStyle="1" w:styleId="Buttons">
    <w:name w:val="Buttons"/>
    <w:basedOn w:val="DefaultParagraphFont"/>
    <w:rsid w:val="00161BC0"/>
    <w:rPr>
      <w:b/>
    </w:rPr>
  </w:style>
  <w:style w:type="character" w:customStyle="1" w:styleId="Underlined">
    <w:name w:val="Underlined"/>
    <w:basedOn w:val="DefaultParagraphFont"/>
    <w:rsid w:val="00161BC0"/>
    <w:rPr>
      <w:u w:val="single"/>
    </w:rPr>
  </w:style>
  <w:style w:type="paragraph" w:customStyle="1" w:styleId="TableBodyTextRight">
    <w:name w:val="Table Body Text Right"/>
    <w:basedOn w:val="TableBodyText"/>
    <w:rsid w:val="00161BC0"/>
    <w:pPr>
      <w:widowControl w:val="0"/>
      <w:autoSpaceDE w:val="0"/>
      <w:autoSpaceDN w:val="0"/>
      <w:adjustRightInd w:val="0"/>
      <w:jc w:val="right"/>
    </w:pPr>
    <w:rPr>
      <w:rFonts w:cs="Arial"/>
      <w:szCs w:val="18"/>
    </w:rPr>
  </w:style>
  <w:style w:type="paragraph" w:customStyle="1" w:styleId="CopyrightText">
    <w:name w:val="Copyright Text"/>
    <w:basedOn w:val="BodyText"/>
    <w:rsid w:val="00161BC0"/>
    <w:rPr>
      <w:sz w:val="18"/>
    </w:rPr>
  </w:style>
  <w:style w:type="paragraph" w:customStyle="1" w:styleId="BodySmallRight">
    <w:name w:val="Body Small Right"/>
    <w:basedOn w:val="BodyTextRight"/>
    <w:rsid w:val="00161BC0"/>
    <w:rPr>
      <w:sz w:val="18"/>
      <w:szCs w:val="18"/>
    </w:rPr>
  </w:style>
  <w:style w:type="paragraph" w:customStyle="1" w:styleId="MarginEdition">
    <w:name w:val="Margin Edition"/>
    <w:basedOn w:val="MarginNote"/>
    <w:rsid w:val="00161BC0"/>
    <w:pPr>
      <w:spacing w:before="0" w:after="0"/>
    </w:pPr>
    <w:rPr>
      <w:rFonts w:ascii="Times New Roman" w:hAnsi="Times New Roman"/>
      <w:color w:val="999999"/>
    </w:rPr>
  </w:style>
  <w:style w:type="paragraph" w:customStyle="1" w:styleId="Spacer">
    <w:name w:val="Spacer"/>
    <w:basedOn w:val="Normal"/>
    <w:rsid w:val="00161BC0"/>
    <w:rPr>
      <w:sz w:val="2"/>
      <w:szCs w:val="2"/>
    </w:rPr>
  </w:style>
  <w:style w:type="character" w:customStyle="1" w:styleId="Small">
    <w:name w:val="Small"/>
    <w:basedOn w:val="DefaultParagraphFont"/>
    <w:rsid w:val="00161BC0"/>
    <w:rPr>
      <w:sz w:val="16"/>
    </w:rPr>
  </w:style>
  <w:style w:type="paragraph" w:customStyle="1" w:styleId="WideTable">
    <w:name w:val="Wide Table"/>
    <w:basedOn w:val="Normal"/>
    <w:rsid w:val="00161BC0"/>
    <w:pPr>
      <w:ind w:left="-1418"/>
    </w:pPr>
    <w:rPr>
      <w:sz w:val="2"/>
      <w:szCs w:val="2"/>
    </w:rPr>
  </w:style>
  <w:style w:type="character" w:styleId="PageNumber">
    <w:name w:val="page number"/>
    <w:basedOn w:val="DefaultParagraphFont"/>
    <w:rsid w:val="00161BC0"/>
  </w:style>
  <w:style w:type="paragraph" w:styleId="Quote">
    <w:name w:val="Quote"/>
    <w:basedOn w:val="Heading1"/>
    <w:link w:val="QuoteChar"/>
    <w:qFormat/>
    <w:rsid w:val="00161BC0"/>
    <w:rPr>
      <w:b w:val="0"/>
      <w:sz w:val="72"/>
      <w:szCs w:val="72"/>
      <w:lang w:val="en-NZ"/>
    </w:rPr>
  </w:style>
  <w:style w:type="character" w:customStyle="1" w:styleId="QuoteChar">
    <w:name w:val="Quote Char"/>
    <w:basedOn w:val="DefaultParagraphFont"/>
    <w:link w:val="Quote"/>
    <w:rsid w:val="00161B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BC0"/>
    <w:pPr>
      <w:pageBreakBefore/>
    </w:pPr>
  </w:style>
  <w:style w:type="paragraph" w:customStyle="1" w:styleId="Border">
    <w:name w:val="Border"/>
    <w:basedOn w:val="Normal"/>
    <w:qFormat/>
    <w:rsid w:val="00161B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BC0"/>
    <w:rPr>
      <w:b/>
      <w:bCs/>
      <w:i/>
      <w:iCs/>
      <w:color w:val="auto"/>
    </w:rPr>
  </w:style>
  <w:style w:type="paragraph" w:styleId="IntenseQuote">
    <w:name w:val="Intense Quote"/>
    <w:basedOn w:val="Normal"/>
    <w:next w:val="Normal"/>
    <w:link w:val="IntenseQuoteChar"/>
    <w:uiPriority w:val="30"/>
    <w:qFormat/>
    <w:rsid w:val="00161B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B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1BC0"/>
    <w:rPr>
      <w:smallCaps/>
      <w:color w:val="auto"/>
      <w:u w:val="single"/>
    </w:rPr>
  </w:style>
  <w:style w:type="character" w:styleId="IntenseReference">
    <w:name w:val="Intense Reference"/>
    <w:basedOn w:val="DefaultParagraphFont"/>
    <w:uiPriority w:val="32"/>
    <w:qFormat/>
    <w:rsid w:val="00161BC0"/>
    <w:rPr>
      <w:b/>
      <w:bCs/>
      <w:smallCaps/>
      <w:color w:val="auto"/>
      <w:spacing w:val="5"/>
      <w:u w:val="single"/>
    </w:rPr>
  </w:style>
  <w:style w:type="paragraph" w:customStyle="1" w:styleId="2ColumnHeading">
    <w:name w:val="2Column Heading"/>
    <w:basedOn w:val="BodyText"/>
    <w:qFormat/>
    <w:rsid w:val="00161BC0"/>
    <w:pPr>
      <w:spacing w:after="60"/>
      <w:ind w:left="-2268"/>
    </w:pPr>
    <w:rPr>
      <w:b/>
    </w:rPr>
  </w:style>
  <w:style w:type="paragraph" w:customStyle="1" w:styleId="Heading1TOC">
    <w:name w:val="Heading1 TOC"/>
    <w:basedOn w:val="Normal"/>
    <w:qFormat/>
    <w:rsid w:val="00161BC0"/>
    <w:pPr>
      <w:spacing w:before="240" w:after="120"/>
    </w:pPr>
    <w:rPr>
      <w:rFonts w:ascii="Times New Roman" w:hAnsi="Times New Roman"/>
      <w:b/>
      <w:sz w:val="32"/>
    </w:rPr>
  </w:style>
  <w:style w:type="paragraph" w:customStyle="1" w:styleId="Heading2TOC">
    <w:name w:val="Heading2 TOC"/>
    <w:basedOn w:val="Normal"/>
    <w:qFormat/>
    <w:rsid w:val="00161BC0"/>
    <w:pPr>
      <w:spacing w:before="240" w:after="60"/>
    </w:pPr>
    <w:rPr>
      <w:rFonts w:ascii="Times New Roman" w:hAnsi="Times New Roman"/>
      <w:b/>
      <w:sz w:val="28"/>
    </w:rPr>
  </w:style>
  <w:style w:type="paragraph" w:styleId="BalloonText">
    <w:name w:val="Balloon Text"/>
    <w:basedOn w:val="Normal"/>
    <w:link w:val="BalloonTextChar"/>
    <w:rsid w:val="00161BC0"/>
    <w:rPr>
      <w:rFonts w:ascii="Tahoma" w:hAnsi="Tahoma" w:cs="Tahoma"/>
      <w:sz w:val="16"/>
      <w:szCs w:val="16"/>
    </w:rPr>
  </w:style>
  <w:style w:type="character" w:customStyle="1" w:styleId="BalloonTextChar">
    <w:name w:val="Balloon Text Char"/>
    <w:basedOn w:val="DefaultParagraphFont"/>
    <w:link w:val="BalloonText"/>
    <w:rsid w:val="00161B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1B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1B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1099</Words>
  <Characters>7027</Characters>
  <Application>Microsoft Office Word</Application>
  <DocSecurity>0</DocSecurity>
  <Lines>287</Lines>
  <Paragraphs>160</Paragraphs>
  <ScaleCrop>false</ScaleCrop>
  <Company>Author-it Software Corporation Ltd.</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MTMR315B Calculate and present statistical data in a meat enterprise</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2012-05-27T06:45:00Z</dcterms:created>
  <dcterms:modified xsi:type="dcterms:W3CDTF">2012-05-27T06:45:00Z</dcterms:modified>
</cp:coreProperties>
</file>