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1D6" w:rsidP="00FB71D6">
      <w:pPr>
        <w:pStyle w:val="Title"/>
      </w:pPr>
      <w:r>
        <w:fldChar w:fldCharType="begin"/>
      </w:r>
      <w:r>
        <w:instrText xml:space="preserve"> TITLE   \* MERGEFORMAT </w:instrText>
      </w:r>
      <w:r>
        <w:fldChar w:fldCharType="separate"/>
      </w:r>
      <w:r>
        <w:t>MTMR313C Bone game meat</w:t>
      </w:r>
      <w:r>
        <w:fldChar w:fldCharType="end"/>
      </w:r>
    </w:p>
    <w:p w:rsidR="00FB71D6" w:rsidP="00FB71D6">
      <w:pPr>
        <w:pStyle w:val="Version"/>
        <w:sectPr w:rsidSect="00DF1C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C29" w:rsidP="00DF1C29">
      <w:pPr>
        <w:pStyle w:val="SuperHeading"/>
      </w:pPr>
      <w:r w:rsidRPr="00DF1C29">
        <w:t>MTMR313C Bone game meat</w:t>
      </w:r>
    </w:p>
    <w:p w:rsidR="00000000" w:rsidRPr="00DF1C29" w:rsidP="00DF1C29">
      <w:pPr>
        <w:pStyle w:val="Heading1"/>
      </w:pPr>
      <w:bookmarkStart w:id="1" w:name="O_337682"/>
      <w:bookmarkEnd w:id="1"/>
      <w:r w:rsidRPr="00DF1C29">
        <w:t>Modification History</w:t>
      </w:r>
    </w:p>
    <w:p w:rsidR="00000000" w:rsidRPr="00DF1C29" w:rsidP="00DF1C29">
      <w:pPr>
        <w:pStyle w:val="BodyText"/>
      </w:pPr>
      <w:r w:rsidRPr="00DF1C29">
        <w:t>Not applicable.</w:t>
      </w:r>
    </w:p>
    <w:p w:rsidR="00000000" w:rsidRPr="00DF1C29" w:rsidP="00DF1C29">
      <w:pPr>
        <w:pStyle w:val="AllowPageBreak"/>
      </w:pPr>
    </w:p>
    <w:p w:rsidR="00000000" w:rsidRPr="00DF1C29" w:rsidP="00DF1C29">
      <w:pPr>
        <w:pStyle w:val="Heading1"/>
      </w:pPr>
      <w:bookmarkStart w:id="2" w:name="O_337680"/>
      <w:bookmarkEnd w:id="2"/>
      <w:r w:rsidRPr="00DF1C29">
        <w:t>Unit Descriptor</w:t>
      </w:r>
    </w:p>
    <w:tbl>
      <w:tblPr>
        <w:tblW w:w="0" w:type="auto"/>
        <w:tblLayout w:type="fixed"/>
        <w:tblCellMar>
          <w:left w:w="62" w:type="dxa"/>
          <w:right w:w="62" w:type="dxa"/>
        </w:tblCellMar>
        <w:tblLook w:val="0000"/>
      </w:tblPr>
      <w:tblGrid>
        <w:gridCol w:w="2673"/>
        <w:gridCol w:w="5849"/>
      </w:tblGrid>
      <w:tr w:rsidTr="00FB71D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This unit covers the skills and knowledge required to bone game meat.</w:t>
            </w:r>
          </w:p>
        </w:tc>
      </w:tr>
    </w:tbl>
    <w:p w:rsidR="00FB71D6" w:rsidP="00DF1C29">
      <w:pPr>
        <w:pStyle w:val="BodyText"/>
      </w:pPr>
    </w:p>
    <w:p w:rsidR="00FB71D6" w:rsidP="00DF1C29">
      <w:pPr>
        <w:pStyle w:val="BodyText"/>
      </w:pPr>
    </w:p>
    <w:p w:rsidR="00000000" w:rsidRPr="00DF1C29" w:rsidP="00DF1C29">
      <w:pPr>
        <w:pStyle w:val="Heading1"/>
      </w:pPr>
      <w:bookmarkStart w:id="3" w:name="O_337668"/>
      <w:bookmarkEnd w:id="3"/>
      <w:r w:rsidRPr="00DF1C29">
        <w:t>Application of the Unit</w:t>
      </w:r>
    </w:p>
    <w:tbl>
      <w:tblPr>
        <w:tblW w:w="0" w:type="auto"/>
        <w:tblLayout w:type="fixed"/>
        <w:tblCellMar>
          <w:left w:w="62" w:type="dxa"/>
          <w:right w:w="62" w:type="dxa"/>
        </w:tblCellMar>
        <w:tblLook w:val="0000"/>
      </w:tblPr>
      <w:tblGrid>
        <w:gridCol w:w="2756"/>
        <w:gridCol w:w="5766"/>
      </w:tblGrid>
      <w:tr w:rsidTr="00FB71D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This unit is applicable to boning room and meat retail operations.</w:t>
            </w:r>
          </w:p>
        </w:tc>
      </w:tr>
    </w:tbl>
    <w:p w:rsidR="00FB71D6" w:rsidP="00DF1C29">
      <w:pPr>
        <w:pStyle w:val="BodyText"/>
      </w:pPr>
    </w:p>
    <w:p w:rsidR="00FB71D6" w:rsidP="00DF1C29">
      <w:pPr>
        <w:pStyle w:val="BodyText"/>
      </w:pPr>
    </w:p>
    <w:p w:rsidR="00000000" w:rsidRPr="00DF1C29" w:rsidP="00DF1C29">
      <w:pPr>
        <w:pStyle w:val="Heading1"/>
      </w:pPr>
      <w:bookmarkStart w:id="4" w:name="O_337676"/>
      <w:bookmarkEnd w:id="4"/>
      <w:r w:rsidRPr="00DF1C29">
        <w:t>Licensing/Regulatory Information</w:t>
      </w:r>
    </w:p>
    <w:p w:rsidR="00000000" w:rsidRPr="00DF1C29" w:rsidP="00DF1C29">
      <w:pPr>
        <w:pStyle w:val="BodyText"/>
      </w:pPr>
      <w:r w:rsidRPr="00DF1C29">
        <w:t>Not Applicable</w:t>
      </w:r>
    </w:p>
    <w:p w:rsidR="00000000" w:rsidRPr="00DF1C29" w:rsidP="00DF1C29">
      <w:pPr>
        <w:pStyle w:val="AllowPageBreak"/>
      </w:pPr>
    </w:p>
    <w:p w:rsidR="00000000" w:rsidRPr="00DF1C29" w:rsidP="00DF1C29">
      <w:pPr>
        <w:pStyle w:val="Heading1"/>
      </w:pPr>
      <w:bookmarkStart w:id="5" w:name="O_337677"/>
      <w:bookmarkEnd w:id="5"/>
      <w:r w:rsidRPr="00DF1C29">
        <w:t>Pre-Requisites</w:t>
      </w:r>
    </w:p>
    <w:tbl>
      <w:tblPr>
        <w:tblW w:w="0" w:type="auto"/>
        <w:tblLayout w:type="fixed"/>
        <w:tblCellMar>
          <w:left w:w="62" w:type="dxa"/>
          <w:right w:w="62" w:type="dxa"/>
        </w:tblCellMar>
        <w:tblLook w:val="0000"/>
      </w:tblPr>
      <w:tblGrid>
        <w:gridCol w:w="2701"/>
        <w:gridCol w:w="2390"/>
        <w:gridCol w:w="3431"/>
      </w:tblGrid>
      <w:tr w:rsidTr="00FB71D6">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p>
        </w:tc>
      </w:tr>
      <w:tr w:rsidTr="00FB71D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Sharpen knives</w:t>
            </w:r>
          </w:p>
        </w:tc>
      </w:tr>
      <w:tr w:rsidTr="00FB71D6">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p>
        </w:tc>
      </w:tr>
    </w:tbl>
    <w:p w:rsidR="00FB71D6" w:rsidP="00DF1C29">
      <w:pPr>
        <w:pStyle w:val="BodyText"/>
      </w:pPr>
    </w:p>
    <w:p w:rsidR="00FB71D6" w:rsidP="00DF1C29">
      <w:pPr>
        <w:pStyle w:val="BodyText"/>
      </w:pPr>
    </w:p>
    <w:p w:rsidR="00000000" w:rsidRPr="00DF1C29" w:rsidP="00DF1C29">
      <w:pPr>
        <w:pStyle w:val="Heading1"/>
      </w:pPr>
      <w:bookmarkStart w:id="6" w:name="O_337673"/>
      <w:bookmarkEnd w:id="6"/>
      <w:r w:rsidRPr="00DF1C29">
        <w:t>Employability Skills Information</w:t>
      </w:r>
    </w:p>
    <w:tbl>
      <w:tblPr>
        <w:tblW w:w="0" w:type="auto"/>
        <w:tblLayout w:type="fixed"/>
        <w:tblCellMar>
          <w:left w:w="62" w:type="dxa"/>
          <w:right w:w="62" w:type="dxa"/>
        </w:tblCellMar>
        <w:tblLook w:val="0000"/>
      </w:tblPr>
      <w:tblGrid>
        <w:gridCol w:w="2802"/>
        <w:gridCol w:w="5720"/>
      </w:tblGrid>
      <w:tr w:rsidTr="00FB71D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This unit contains employability skills.</w:t>
            </w:r>
          </w:p>
        </w:tc>
      </w:tr>
    </w:tbl>
    <w:p w:rsidR="00FB71D6" w:rsidP="00DF1C29">
      <w:pPr>
        <w:pStyle w:val="BodyText"/>
      </w:pPr>
    </w:p>
    <w:p w:rsidR="00FB71D6" w:rsidP="00DF1C29">
      <w:pPr>
        <w:pStyle w:val="BodyText"/>
      </w:pPr>
    </w:p>
    <w:p w:rsidR="00000000" w:rsidRPr="00DF1C29" w:rsidP="00DF1C29">
      <w:pPr>
        <w:pStyle w:val="Heading1"/>
      </w:pPr>
      <w:bookmarkStart w:id="7" w:name="O_337672"/>
      <w:bookmarkEnd w:id="7"/>
      <w:r w:rsidRPr="00DF1C29">
        <w:t>Elements and Performance Criteria Pre-Content</w:t>
      </w:r>
    </w:p>
    <w:tbl>
      <w:tblPr>
        <w:tblW w:w="0" w:type="auto"/>
        <w:tblLayout w:type="fixed"/>
        <w:tblCellMar>
          <w:left w:w="62" w:type="dxa"/>
          <w:right w:w="62" w:type="dxa"/>
        </w:tblCellMar>
        <w:tblLook w:val="0000"/>
      </w:tblPr>
      <w:tblGrid>
        <w:gridCol w:w="2560"/>
        <w:gridCol w:w="5962"/>
      </w:tblGrid>
      <w:tr w:rsidTr="00FB71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Performance criteria describe the performance needed to demonstrate achievement of the element. Where bold italicised text is used, further information is detailed in the required skills and knowledge section and the range statement. Assessment of performa</w:t>
            </w:r>
            <w:r w:rsidRPr="00DF1C29">
              <w:t>nce is to be consistent with the evidence guide.</w:t>
            </w:r>
          </w:p>
        </w:tc>
      </w:tr>
    </w:tbl>
    <w:p w:rsidR="00000000" w:rsidRPr="00DF1C29" w:rsidP="00DF1C29">
      <w:pPr>
        <w:pStyle w:val="BodyText"/>
      </w:pPr>
    </w:p>
    <w:p w:rsidR="00000000" w:rsidRPr="00DF1C29" w:rsidP="00DF1C29">
      <w:pPr>
        <w:pStyle w:val="AllowPageBreak"/>
      </w:pPr>
    </w:p>
    <w:p w:rsidR="00000000" w:rsidRPr="00DF1C29" w:rsidP="00DF1C29">
      <w:pPr>
        <w:pStyle w:val="Heading1"/>
      </w:pPr>
      <w:bookmarkStart w:id="8" w:name="O_337671"/>
      <w:bookmarkEnd w:id="8"/>
      <w:r w:rsidRPr="00DF1C29">
        <w:t>Elements and Performance Criteria</w:t>
      </w:r>
    </w:p>
    <w:tbl>
      <w:tblPr>
        <w:tblW w:w="0" w:type="auto"/>
        <w:tblLayout w:type="fixed"/>
        <w:tblCellMar>
          <w:left w:w="62" w:type="dxa"/>
          <w:right w:w="62" w:type="dxa"/>
        </w:tblCellMar>
        <w:tblLook w:val="0000"/>
      </w:tblPr>
      <w:tblGrid>
        <w:gridCol w:w="2560"/>
        <w:gridCol w:w="5962"/>
      </w:tblGrid>
      <w:tr w:rsidTr="00FB71D6">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PERFORMANCE CRITERIA</w:t>
            </w:r>
          </w:p>
        </w:tc>
      </w:tr>
      <w:tr w:rsidTr="00FB71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List"/>
              <w:rPr>
                <w:lang w:val="en-NZ"/>
              </w:rPr>
            </w:pPr>
            <w:r w:rsidRPr="00DF1C29">
              <w:t>1.</w:t>
            </w:r>
            <w:r w:rsidRPr="00DF1C29">
              <w:tab/>
              <w:t xml:space="preserve">Bone </w:t>
            </w:r>
            <w:r w:rsidRPr="00DF1C29">
              <w:rPr>
                <w:rStyle w:val="BoldandItalics"/>
              </w:rPr>
              <w:t>game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2"/>
            </w:pPr>
            <w:r w:rsidRPr="00DF1C29">
              <w:t>1.1.</w:t>
            </w:r>
            <w:r w:rsidRPr="00DF1C29">
              <w:tab/>
              <w:t xml:space="preserve">Game meat is boned to customer specifications and </w:t>
            </w:r>
            <w:r w:rsidRPr="00DF1C29">
              <w:rPr>
                <w:rStyle w:val="BoldandItalics"/>
              </w:rPr>
              <w:t>workplace requirements</w:t>
            </w:r>
            <w:r w:rsidRPr="00DF1C29">
              <w:t>.</w:t>
            </w:r>
          </w:p>
          <w:p w:rsidR="00000000" w:rsidP="00DF1C29">
            <w:pPr>
              <w:pStyle w:val="List2"/>
              <w:rPr>
                <w:lang w:val="en-NZ"/>
              </w:rPr>
            </w:pPr>
            <w:r w:rsidRPr="00DF1C29">
              <w:t>1.2.</w:t>
            </w:r>
            <w:r w:rsidRPr="00DF1C29">
              <w:tab/>
              <w:t xml:space="preserve">Task is performed to </w:t>
            </w:r>
            <w:r w:rsidRPr="00DF1C29">
              <w:rPr>
                <w:rStyle w:val="BoldandItalics"/>
              </w:rPr>
              <w:t>Occupational Health and Safety</w:t>
            </w:r>
            <w:r w:rsidRPr="00DF1C29">
              <w:t xml:space="preserve"> (</w:t>
            </w:r>
            <w:r w:rsidRPr="00DF1C29">
              <w:rPr>
                <w:rStyle w:val="BoldandItalics"/>
              </w:rPr>
              <w:t>OH</w:t>
            </w:r>
            <w:r w:rsidRPr="00DF1C29">
              <w:t>&amp;</w:t>
            </w:r>
            <w:r w:rsidRPr="00DF1C29">
              <w:rPr>
                <w:rStyle w:val="BoldandItalics"/>
              </w:rPr>
              <w:t>S</w:t>
            </w:r>
            <w:r w:rsidRPr="00DF1C29">
              <w:t xml:space="preserve">), </w:t>
            </w:r>
            <w:r w:rsidRPr="00DF1C29">
              <w:rPr>
                <w:rStyle w:val="BoldandItalics"/>
              </w:rPr>
              <w:t>hygiene</w:t>
            </w:r>
            <w:r w:rsidRPr="00DF1C29">
              <w:t xml:space="preserve"> and Quality Assurance (QA) requirements.</w:t>
            </w:r>
          </w:p>
        </w:tc>
      </w:tr>
      <w:tr w:rsidTr="00FB71D6">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List"/>
              <w:rPr>
                <w:lang w:val="en-NZ"/>
              </w:rPr>
            </w:pPr>
            <w:r w:rsidRPr="00DF1C29">
              <w:t>2.</w:t>
            </w:r>
            <w:r w:rsidRPr="00DF1C29">
              <w:tab/>
              <w:t>Handle knife effectively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2"/>
            </w:pPr>
            <w:r w:rsidRPr="00DF1C29">
              <w:t>2.1.</w:t>
            </w:r>
            <w:r w:rsidRPr="00DF1C29">
              <w:tab/>
              <w:t>Knife is handled safely, hygienically and effectively.</w:t>
            </w:r>
          </w:p>
        </w:tc>
      </w:tr>
    </w:tbl>
    <w:p w:rsidR="00FB71D6" w:rsidP="00DF1C29">
      <w:pPr>
        <w:pStyle w:val="BodyText"/>
      </w:pPr>
    </w:p>
    <w:p w:rsidR="00FB71D6" w:rsidP="00DF1C29">
      <w:pPr>
        <w:pStyle w:val="BodyText"/>
      </w:pPr>
    </w:p>
    <w:p w:rsidR="00000000" w:rsidRPr="00DF1C29" w:rsidP="00DF1C29">
      <w:pPr>
        <w:pStyle w:val="Heading1"/>
      </w:pPr>
      <w:bookmarkStart w:id="9" w:name="O_337679"/>
      <w:bookmarkEnd w:id="9"/>
      <w:r w:rsidRPr="00DF1C29">
        <w:t>Required Skills and Knowledge</w:t>
      </w:r>
    </w:p>
    <w:tbl>
      <w:tblPr>
        <w:tblW w:w="0" w:type="auto"/>
        <w:tblLayout w:type="fixed"/>
        <w:tblCellMar>
          <w:left w:w="62" w:type="dxa"/>
          <w:right w:w="62" w:type="dxa"/>
        </w:tblCellMar>
        <w:tblLook w:val="0000"/>
      </w:tblPr>
      <w:tblGrid>
        <w:gridCol w:w="8522"/>
      </w:tblGrid>
      <w:tr w:rsidTr="00FB71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REQUIRED SKILLS AND KNOWLEDGE</w:t>
            </w:r>
          </w:p>
        </w:tc>
      </w:tr>
      <w:tr w:rsidTr="00FB71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This section describes the skills and knowledge required for this unit.</w:t>
            </w:r>
          </w:p>
        </w:tc>
      </w:tr>
      <w:tr w:rsidTr="00FB71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Required skills</w:t>
            </w:r>
          </w:p>
        </w:tc>
      </w:tr>
      <w:tr w:rsidTr="00FB71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 xml:space="preserve">Ability to: </w:t>
            </w:r>
          </w:p>
          <w:p w:rsidR="00000000" w:rsidRPr="00DF1C29" w:rsidP="00DF1C29">
            <w:pPr>
              <w:pStyle w:val="ListBullet"/>
            </w:pPr>
            <w:r w:rsidRPr="00DF1C29">
              <w:t>identify the main parts of the carcase</w:t>
            </w:r>
          </w:p>
          <w:p w:rsidR="00000000" w:rsidRPr="00DF1C29" w:rsidP="00DF1C29">
            <w:pPr>
              <w:pStyle w:val="ListBullet"/>
            </w:pPr>
            <w:r w:rsidRPr="00DF1C29">
              <w:t>demonstrate equipment used to bone carcase</w:t>
            </w:r>
          </w:p>
          <w:p w:rsidR="00000000" w:rsidRPr="00DF1C29" w:rsidP="00DF1C29">
            <w:pPr>
              <w:pStyle w:val="ListBullet"/>
            </w:pPr>
            <w:r w:rsidRPr="00DF1C29">
              <w:t>work individually and with team members</w:t>
            </w:r>
          </w:p>
          <w:p w:rsidR="00000000" w:rsidRPr="00DF1C29" w:rsidP="00DF1C29">
            <w:pPr>
              <w:pStyle w:val="ListBullet"/>
            </w:pPr>
            <w:r w:rsidRPr="00DF1C29">
              <w:t xml:space="preserve">apply relevant </w:t>
            </w:r>
            <w:r w:rsidRPr="00DF1C29">
              <w:rPr>
                <w:rStyle w:val="BoldandItalics"/>
              </w:rPr>
              <w:t>regulatory</w:t>
            </w:r>
            <w:r w:rsidRPr="00DF1C29">
              <w:t xml:space="preserve"> </w:t>
            </w:r>
            <w:r w:rsidRPr="00DF1C29">
              <w:rPr>
                <w:rStyle w:val="BoldandItalics"/>
              </w:rPr>
              <w:t>requirements</w:t>
            </w:r>
          </w:p>
          <w:p w:rsidR="00000000" w:rsidP="00DF1C29">
            <w:pPr>
              <w:pStyle w:val="ListBullet"/>
              <w:rPr>
                <w:lang w:val="en-NZ"/>
              </w:rPr>
            </w:pPr>
            <w:r w:rsidRPr="00DF1C29">
              <w:t xml:space="preserve">use </w:t>
            </w:r>
            <w:r w:rsidRPr="00DF1C29">
              <w:rPr>
                <w:rStyle w:val="BoldandItalics"/>
              </w:rPr>
              <w:t>communication</w:t>
            </w:r>
            <w:r w:rsidRPr="00DF1C29">
              <w:t xml:space="preserve"> skills appropriate to the task</w:t>
            </w:r>
          </w:p>
        </w:tc>
      </w:tr>
      <w:tr w:rsidTr="00FB71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Required knowledge</w:t>
            </w:r>
          </w:p>
        </w:tc>
      </w:tr>
      <w:tr w:rsidTr="00FB71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Knowledge of:</w:t>
            </w:r>
          </w:p>
          <w:p w:rsidR="00000000" w:rsidRPr="00DF1C29" w:rsidP="00DF1C29">
            <w:pPr>
              <w:pStyle w:val="ListBullet"/>
            </w:pPr>
            <w:r w:rsidRPr="00DF1C29">
              <w:t>different methods of boning</w:t>
            </w:r>
          </w:p>
          <w:p w:rsidR="00000000" w:rsidRPr="00DF1C29" w:rsidP="00DF1C29">
            <w:pPr>
              <w:pStyle w:val="ListBullet"/>
            </w:pPr>
            <w:r w:rsidRPr="00DF1C29">
              <w:t>equipment used to bone carcase</w:t>
            </w:r>
          </w:p>
          <w:p w:rsidR="00000000" w:rsidRPr="00DF1C29" w:rsidP="00DF1C29">
            <w:pPr>
              <w:pStyle w:val="ListBullet"/>
            </w:pPr>
            <w:r w:rsidRPr="00DF1C29">
              <w:t>relevant regulatory requirements</w:t>
            </w:r>
          </w:p>
          <w:p w:rsidR="00000000" w:rsidRPr="00DF1C29" w:rsidP="00DF1C29">
            <w:pPr>
              <w:pStyle w:val="ListBullet"/>
            </w:pPr>
            <w:r w:rsidRPr="00DF1C29">
              <w:t>main parts of the carcase</w:t>
            </w:r>
          </w:p>
        </w:tc>
      </w:tr>
    </w:tbl>
    <w:p w:rsidR="00FB71D6" w:rsidP="00DF1C29">
      <w:pPr>
        <w:pStyle w:val="BodyText"/>
      </w:pPr>
    </w:p>
    <w:p w:rsidR="00FB71D6" w:rsidP="00DF1C29">
      <w:pPr>
        <w:pStyle w:val="BodyText"/>
      </w:pPr>
    </w:p>
    <w:p w:rsidR="00000000" w:rsidRPr="00DF1C29" w:rsidP="00DF1C29">
      <w:pPr>
        <w:pStyle w:val="AllowPageBreak"/>
      </w:pPr>
    </w:p>
    <w:p w:rsidR="00000000" w:rsidRPr="00DF1C29" w:rsidP="00DF1C29">
      <w:pPr>
        <w:pStyle w:val="Heading1"/>
      </w:pPr>
      <w:bookmarkStart w:id="10" w:name="O_337674"/>
      <w:bookmarkEnd w:id="10"/>
      <w:r w:rsidRPr="00DF1C29">
        <w:t>Evidence Guide</w:t>
      </w:r>
    </w:p>
    <w:tbl>
      <w:tblPr>
        <w:tblW w:w="9570" w:type="dxa"/>
        <w:tblLayout w:type="fixed"/>
        <w:tblCellMar>
          <w:left w:w="62" w:type="dxa"/>
          <w:right w:w="62" w:type="dxa"/>
        </w:tblCellMar>
        <w:tblLook w:val="0000"/>
      </w:tblPr>
      <w:tblGrid>
        <w:gridCol w:w="3908"/>
        <w:gridCol w:w="5662"/>
      </w:tblGrid>
      <w:tr w:rsidTr="00FB71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EVIDENCE GUIDE</w:t>
            </w:r>
          </w:p>
        </w:tc>
      </w:tr>
      <w:tr w:rsidTr="00FB71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The evidence guide provides advice on assessment and must be read in conjunction with the performance criteria, required skills and knowledge, range statement and the Assessment Guidelines for the Tra</w:t>
            </w:r>
            <w:r w:rsidRPr="00DF1C29">
              <w:t>ining Package.</w:t>
            </w:r>
          </w:p>
        </w:tc>
      </w:tr>
      <w:tr w:rsidTr="00FB71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 xml:space="preserve">The meat industry has specific and clear requirements for evidence. A minimum of three forms of evidence is required to demonstrate competency </w:t>
            </w:r>
            <w:r w:rsidRPr="00DF1C29">
              <w:t>in the meat industry. This is specifically designed to provide evidence that covers the demonstration in the workplace of all aspects of competency over time.</w:t>
            </w:r>
          </w:p>
          <w:p w:rsidR="00000000" w:rsidRPr="00DF1C29" w:rsidP="00DF1C29">
            <w:pPr>
              <w:pStyle w:val="BodyText"/>
            </w:pPr>
            <w:r w:rsidRPr="00DF1C29">
              <w:t>These requirements are in addition to the requirements for valid, current, authentic and sufficie</w:t>
            </w:r>
            <w:r w:rsidRPr="00DF1C29">
              <w:t>nt evidence.</w:t>
            </w:r>
          </w:p>
          <w:p w:rsidR="00000000" w:rsidRPr="00DF1C29" w:rsidP="00DF1C29">
            <w:pPr>
              <w:pStyle w:val="BodyText"/>
            </w:pPr>
          </w:p>
          <w:p w:rsidR="00000000" w:rsidRPr="00DF1C29" w:rsidP="00DF1C29">
            <w:pPr>
              <w:pStyle w:val="BodyText"/>
            </w:pPr>
            <w:r w:rsidRPr="00DF1C29">
              <w:t>Three forms of evidence means three different kinds of evidence - not three pieces of the same kind. In practice it will mean that most of the unit is covered twice. This increases the legitimacy of the evidence.</w:t>
            </w:r>
          </w:p>
          <w:p w:rsidR="00000000" w:rsidRPr="00DF1C29" w:rsidP="00DF1C29">
            <w:pPr>
              <w:pStyle w:val="BodyText"/>
            </w:pPr>
          </w:p>
          <w:p w:rsidR="00000000" w:rsidP="00DF1C29">
            <w:pPr>
              <w:pStyle w:val="BodyText"/>
              <w:rPr>
                <w:lang w:val="en-NZ"/>
              </w:rPr>
            </w:pPr>
            <w:r w:rsidRPr="00DF1C29">
              <w:t>All assessment must be condu</w:t>
            </w:r>
            <w:r w:rsidRPr="00DF1C29">
              <w:t>cted against Australian meat industry standards and regulations.</w:t>
            </w:r>
          </w:p>
        </w:tc>
      </w:tr>
      <w:tr w:rsidTr="00FB71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Competency must be demonstrated over time and under typical operating conditions for the enterpri</w:t>
            </w:r>
            <w:r w:rsidRPr="00DF1C29">
              <w:t>se.</w:t>
            </w:r>
          </w:p>
        </w:tc>
      </w:tr>
      <w:tr w:rsidTr="00FB71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Context of</w:t>
            </w:r>
            <w:r w:rsidRPr="00DF1C29">
              <w:t xml:space="preserve">, </w:t>
            </w:r>
            <w:r w:rsidRPr="00DF1C2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Assessment must occur in the workplace under normal production conditions or in a simulated environment.</w:t>
            </w:r>
          </w:p>
        </w:tc>
      </w:tr>
      <w:tr w:rsidTr="00FB71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Recommended methods of assessment include:</w:t>
            </w:r>
          </w:p>
          <w:p w:rsidR="00000000" w:rsidRPr="00DF1C29" w:rsidP="00DF1C29">
            <w:pPr>
              <w:pStyle w:val="ListBullet"/>
            </w:pPr>
            <w:r w:rsidRPr="00DF1C29">
              <w:t>simulation</w:t>
            </w:r>
          </w:p>
          <w:p w:rsidR="00000000" w:rsidRPr="00DF1C29" w:rsidP="00DF1C29">
            <w:pPr>
              <w:pStyle w:val="ListBullet"/>
            </w:pPr>
            <w:r w:rsidRPr="00DF1C29">
              <w:t>verified work log or diary</w:t>
            </w:r>
          </w:p>
          <w:p w:rsidR="00000000" w:rsidRPr="00DF1C29" w:rsidP="00DF1C29">
            <w:pPr>
              <w:pStyle w:val="ListBullet"/>
            </w:pPr>
            <w:r w:rsidRPr="00DF1C29">
              <w:t>workplace project</w:t>
            </w:r>
          </w:p>
          <w:p w:rsidR="00000000" w:rsidRPr="00DF1C29" w:rsidP="00DF1C29">
            <w:pPr>
              <w:pStyle w:val="ListBullet"/>
            </w:pPr>
            <w:r w:rsidRPr="00DF1C29">
              <w:t>workplace referee or third-party report of performance over time.</w:t>
            </w:r>
          </w:p>
          <w:p w:rsidR="00000000" w:rsidRPr="00DF1C29" w:rsidP="00DF1C29">
            <w:pPr>
              <w:pStyle w:val="BodyText"/>
            </w:pPr>
          </w:p>
          <w:p w:rsidR="00000000" w:rsidP="00DF1C29">
            <w:pPr>
              <w:pStyle w:val="BodyText"/>
              <w:rPr>
                <w:lang w:val="en-NZ"/>
              </w:rPr>
            </w:pPr>
            <w:r w:rsidRPr="00DF1C29">
              <w:t>Assessment practices should take into account any relevant language or cultural issues related to Aboriginality or Torres Strait Islander, gende</w:t>
            </w:r>
            <w:r w:rsidRPr="00DF1C29">
              <w:t>r, or language backgrounds other than English. Language and literacy demands of the assessment task should not be higher than those of the work role.</w:t>
            </w:r>
          </w:p>
        </w:tc>
      </w:tr>
      <w:tr w:rsidTr="00FB71D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r w:rsidRPr="00DF1C29">
              <w:t xml:space="preserve">A current list of resources for this unit of competency is available </w:t>
            </w:r>
            <w:r w:rsidRPr="00DF1C29">
              <w:t xml:space="preserve">from MINTRAC </w:t>
            </w:r>
            <w:r w:rsidRPr="00DF1C29">
              <w:rPr>
                <w:rStyle w:val="Underline"/>
              </w:rPr>
              <w:t>www</w:t>
            </w:r>
            <w:r w:rsidRPr="00DF1C29">
              <w:t>.</w:t>
            </w:r>
            <w:r w:rsidRPr="00DF1C29">
              <w:rPr>
                <w:rStyle w:val="Underline"/>
              </w:rPr>
              <w:t>mintrac</w:t>
            </w:r>
            <w:r w:rsidRPr="00DF1C29">
              <w:t>.</w:t>
            </w:r>
            <w:r w:rsidRPr="00DF1C29">
              <w:rPr>
                <w:rStyle w:val="Underline"/>
              </w:rPr>
              <w:t>com</w:t>
            </w:r>
            <w:r w:rsidRPr="00DF1C29">
              <w:t>.</w:t>
            </w:r>
            <w:r w:rsidRPr="00DF1C29">
              <w:rPr>
                <w:rStyle w:val="Underline"/>
              </w:rPr>
              <w:t>au</w:t>
            </w:r>
            <w:r w:rsidRPr="00DF1C29">
              <w:t xml:space="preserve">  or telephone 1800 817 462.</w:t>
            </w:r>
          </w:p>
        </w:tc>
      </w:tr>
    </w:tbl>
    <w:p w:rsidR="00FB71D6" w:rsidP="00DF1C29">
      <w:pPr>
        <w:pStyle w:val="BodyText"/>
      </w:pPr>
    </w:p>
    <w:p w:rsidR="00FB71D6" w:rsidP="00DF1C29">
      <w:pPr>
        <w:pStyle w:val="BodyText"/>
      </w:pPr>
    </w:p>
    <w:p w:rsidR="00000000" w:rsidRPr="00DF1C29" w:rsidP="00DF1C29">
      <w:pPr>
        <w:pStyle w:val="Heading1"/>
      </w:pPr>
      <w:bookmarkStart w:id="11" w:name="O_337678"/>
      <w:bookmarkEnd w:id="11"/>
      <w:r w:rsidRPr="00DF1C29">
        <w:t>Range Statement</w:t>
      </w:r>
    </w:p>
    <w:tbl>
      <w:tblPr>
        <w:tblW w:w="0" w:type="auto"/>
        <w:tblLayout w:type="fixed"/>
        <w:tblCellMar>
          <w:left w:w="62" w:type="dxa"/>
          <w:right w:w="62" w:type="dxa"/>
        </w:tblCellMar>
        <w:tblLook w:val="0000"/>
      </w:tblPr>
      <w:tblGrid>
        <w:gridCol w:w="3511"/>
        <w:gridCol w:w="5011"/>
      </w:tblGrid>
      <w:tr w:rsidTr="00FB71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RANGE STATEMENT</w:t>
            </w:r>
          </w:p>
        </w:tc>
      </w:tr>
      <w:tr w:rsidTr="00FB71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t xml:space="preserve">The range statement relates to the unit of competency as a whole. It allows for different work environments and situations that may affect </w:t>
            </w:r>
            <w:r w:rsidRPr="00DF1C29">
              <w:t>performance. Bold italicised wording, if used in the performance criteria, is detailed below. Essential operating conditions that may be present with training and assessment (depending on the work situation, needs of the candidate, accessibility of the ite</w:t>
            </w:r>
            <w:r w:rsidRPr="00DF1C29">
              <w:t>m, and local industry and regional contexts) may also be included.</w:t>
            </w:r>
          </w:p>
        </w:tc>
      </w:tr>
      <w:tr w:rsidTr="00FB71D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BoldandItalics"/>
              </w:rPr>
              <w:t>Game meat</w:t>
            </w:r>
            <w:r w:rsidRPr="00DF1C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Bullet"/>
            </w:pPr>
            <w:r w:rsidRPr="00DF1C29">
              <w:t>crocodile</w:t>
            </w:r>
          </w:p>
          <w:p w:rsidR="00000000" w:rsidRPr="00DF1C29" w:rsidP="00DF1C29">
            <w:pPr>
              <w:pStyle w:val="ListBullet"/>
            </w:pPr>
            <w:r w:rsidRPr="00DF1C29">
              <w:t>deer</w:t>
            </w:r>
          </w:p>
          <w:p w:rsidR="00000000" w:rsidRPr="00DF1C29" w:rsidP="00DF1C29">
            <w:pPr>
              <w:pStyle w:val="ListBullet"/>
            </w:pPr>
            <w:r w:rsidRPr="00DF1C29">
              <w:t>emu</w:t>
            </w:r>
          </w:p>
          <w:p w:rsidR="00000000" w:rsidRPr="00DF1C29" w:rsidP="00DF1C29">
            <w:pPr>
              <w:pStyle w:val="ListBullet"/>
            </w:pPr>
            <w:r w:rsidRPr="00DF1C29">
              <w:t>goat</w:t>
            </w:r>
          </w:p>
          <w:p w:rsidR="00000000" w:rsidRPr="00DF1C29" w:rsidP="00DF1C29">
            <w:pPr>
              <w:pStyle w:val="ListBullet"/>
            </w:pPr>
            <w:r w:rsidRPr="00DF1C29">
              <w:t>kangaroo</w:t>
            </w:r>
          </w:p>
          <w:p w:rsidR="00000000" w:rsidRPr="00DF1C29" w:rsidP="00DF1C29">
            <w:pPr>
              <w:pStyle w:val="ListBullet"/>
            </w:pPr>
            <w:r w:rsidRPr="00DF1C29">
              <w:t>ostrich</w:t>
            </w:r>
          </w:p>
          <w:p w:rsidR="00000000" w:rsidRPr="00DF1C29" w:rsidP="00DF1C29">
            <w:pPr>
              <w:pStyle w:val="ListBullet"/>
            </w:pPr>
            <w:r w:rsidRPr="00DF1C29">
              <w:t>quail</w:t>
            </w:r>
          </w:p>
          <w:p w:rsidR="00000000" w:rsidP="00DF1C29">
            <w:pPr>
              <w:pStyle w:val="ListBullet"/>
              <w:rPr>
                <w:lang w:val="en-NZ"/>
              </w:rPr>
            </w:pPr>
            <w:r w:rsidRPr="00DF1C29">
              <w:t>wallaby.</w:t>
            </w:r>
          </w:p>
        </w:tc>
      </w:tr>
      <w:tr w:rsidTr="00FB71D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BoldandItalics"/>
              </w:rPr>
              <w:t>Workplace requirements</w:t>
            </w:r>
            <w:r w:rsidRPr="00DF1C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Bullet"/>
            </w:pPr>
            <w:r w:rsidRPr="00DF1C29">
              <w:t>enterprise-specific requirements</w:t>
            </w:r>
          </w:p>
          <w:p w:rsidR="00000000" w:rsidRPr="00DF1C29" w:rsidP="00DF1C29">
            <w:pPr>
              <w:pStyle w:val="ListBullet"/>
            </w:pPr>
            <w:r w:rsidRPr="00DF1C29">
              <w:t>standard operating procedures (SOPs)</w:t>
            </w:r>
          </w:p>
          <w:p w:rsidR="00000000" w:rsidP="00DF1C29">
            <w:pPr>
              <w:pStyle w:val="ListBullet"/>
              <w:rPr>
                <w:lang w:val="en-NZ"/>
              </w:rPr>
            </w:pPr>
            <w:r w:rsidRPr="00DF1C29">
              <w:t>work instructions.</w:t>
            </w:r>
          </w:p>
        </w:tc>
      </w:tr>
      <w:tr w:rsidTr="00FB71D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BoldandItalics"/>
              </w:rPr>
              <w:t>OH</w:t>
            </w:r>
            <w:r w:rsidRPr="00DF1C29">
              <w:t>&amp;</w:t>
            </w:r>
            <w:r w:rsidRPr="00DF1C29">
              <w:rPr>
                <w:rStyle w:val="BoldandItalics"/>
              </w:rPr>
              <w:t>S</w:t>
            </w:r>
            <w:r w:rsidRPr="00DF1C29">
              <w:t xml:space="preserve"> </w:t>
            </w:r>
            <w:r w:rsidRPr="00DF1C29">
              <w:rPr>
                <w:rStyle w:val="BoldandItalics"/>
              </w:rPr>
              <w:t>requirements</w:t>
            </w:r>
            <w:r w:rsidRPr="00DF1C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Bullet"/>
            </w:pPr>
            <w:r w:rsidRPr="00DF1C29">
              <w:t>enterprise OH&amp;S policies, procedures and programs</w:t>
            </w:r>
          </w:p>
          <w:p w:rsidR="00000000" w:rsidRPr="00DF1C29" w:rsidP="00DF1C29">
            <w:pPr>
              <w:pStyle w:val="ListBullet"/>
            </w:pPr>
            <w:r w:rsidRPr="00DF1C29">
              <w:t>OH&amp;S legal requirements</w:t>
            </w:r>
          </w:p>
          <w:p w:rsidR="00000000" w:rsidRPr="00DF1C29" w:rsidP="00DF1C29">
            <w:pPr>
              <w:pStyle w:val="ListBullet"/>
            </w:pPr>
            <w:r w:rsidRPr="00DF1C29">
              <w:t>Personal Protective Equipment (PPE) which may include:</w:t>
            </w:r>
          </w:p>
          <w:p w:rsidR="00000000" w:rsidRPr="00DF1C29" w:rsidP="00DF1C29">
            <w:pPr>
              <w:pStyle w:val="ListBullet2"/>
            </w:pPr>
            <w:r w:rsidRPr="00DF1C29">
              <w:t>coats and aprons</w:t>
            </w:r>
          </w:p>
          <w:p w:rsidR="00000000" w:rsidRPr="00DF1C29" w:rsidP="00DF1C29">
            <w:pPr>
              <w:pStyle w:val="ListBullet2"/>
            </w:pPr>
            <w:r w:rsidRPr="00DF1C29">
              <w:t>ear plugs or muffs</w:t>
            </w:r>
          </w:p>
          <w:p w:rsidR="00000000" w:rsidRPr="00DF1C29" w:rsidP="00DF1C29">
            <w:pPr>
              <w:pStyle w:val="ListBullet2"/>
            </w:pPr>
            <w:r w:rsidRPr="00DF1C29">
              <w:t>eye and facial protection</w:t>
            </w:r>
          </w:p>
          <w:p w:rsidR="00000000" w:rsidRPr="00DF1C29" w:rsidP="00DF1C29">
            <w:pPr>
              <w:pStyle w:val="ListBullet2"/>
            </w:pPr>
            <w:r w:rsidRPr="00DF1C29">
              <w:t>head-wear</w:t>
            </w:r>
          </w:p>
          <w:p w:rsidR="00000000" w:rsidRPr="00DF1C29" w:rsidP="00DF1C29">
            <w:pPr>
              <w:pStyle w:val="ListBullet2"/>
            </w:pPr>
            <w:r w:rsidRPr="00DF1C29">
              <w:t>lifting assistance</w:t>
            </w:r>
          </w:p>
          <w:p w:rsidR="00000000" w:rsidRPr="00DF1C29" w:rsidP="00DF1C29">
            <w:pPr>
              <w:pStyle w:val="ListBullet2"/>
            </w:pPr>
            <w:r w:rsidRPr="00DF1C29">
              <w:t>mesh aprons</w:t>
            </w:r>
          </w:p>
          <w:p w:rsidR="00000000" w:rsidRPr="00DF1C29" w:rsidP="00DF1C29">
            <w:pPr>
              <w:pStyle w:val="ListBullet2"/>
            </w:pPr>
            <w:r w:rsidRPr="00DF1C29">
              <w:t>protective boot covers</w:t>
            </w:r>
          </w:p>
          <w:p w:rsidR="00000000" w:rsidRPr="00DF1C29" w:rsidP="00DF1C29">
            <w:pPr>
              <w:pStyle w:val="ListBullet2"/>
            </w:pPr>
            <w:r w:rsidRPr="00DF1C29">
              <w:t>protective hand and arm covering</w:t>
            </w:r>
          </w:p>
          <w:p w:rsidR="00000000" w:rsidRPr="00DF1C29" w:rsidP="00DF1C29">
            <w:pPr>
              <w:pStyle w:val="ListBullet2"/>
            </w:pPr>
            <w:r w:rsidRPr="00DF1C29">
              <w:t>protective head and hair covering</w:t>
            </w:r>
          </w:p>
          <w:p w:rsidR="00000000" w:rsidRPr="00DF1C29" w:rsidP="00DF1C29">
            <w:pPr>
              <w:pStyle w:val="ListBullet2"/>
            </w:pPr>
            <w:r w:rsidRPr="00DF1C29">
              <w:t>uniforms</w:t>
            </w:r>
          </w:p>
          <w:p w:rsidR="00000000" w:rsidRPr="00DF1C29" w:rsidP="00DF1C29">
            <w:pPr>
              <w:pStyle w:val="ListBullet2"/>
            </w:pPr>
            <w:r w:rsidRPr="00DF1C29">
              <w:t>waterproof clothing</w:t>
            </w:r>
          </w:p>
          <w:p w:rsidR="00000000" w:rsidRPr="00DF1C29" w:rsidP="00DF1C29">
            <w:pPr>
              <w:pStyle w:val="ListBullet2"/>
            </w:pPr>
            <w:r w:rsidRPr="00DF1C29">
              <w:t>work, safety or waterproof footwear</w:t>
            </w:r>
          </w:p>
          <w:p w:rsidR="00000000" w:rsidP="00DF1C29">
            <w:pPr>
              <w:pStyle w:val="ListBullet"/>
              <w:rPr>
                <w:lang w:val="en-NZ"/>
              </w:rPr>
            </w:pPr>
            <w:r w:rsidRPr="00DF1C29">
              <w:t>requirements set out in standards and codes of practice.</w:t>
            </w:r>
          </w:p>
        </w:tc>
      </w:tr>
      <w:tr w:rsidTr="00FB71D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BoldandItalics"/>
              </w:rPr>
              <w:t>Hygiene and sanitation requirements</w:t>
            </w:r>
            <w:r w:rsidRPr="00DF1C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Bullet"/>
            </w:pPr>
            <w:r w:rsidRPr="00DF1C29">
              <w:t>relevant government regulations</w:t>
            </w:r>
          </w:p>
          <w:p w:rsidR="00000000" w:rsidP="00DF1C29">
            <w:pPr>
              <w:pStyle w:val="ListBullet"/>
              <w:rPr>
                <w:lang w:val="en-NZ"/>
              </w:rPr>
            </w:pPr>
            <w:r w:rsidRPr="00DF1C29">
              <w:t>workplace requirements.</w:t>
            </w:r>
          </w:p>
        </w:tc>
      </w:tr>
      <w:tr w:rsidTr="00FB71D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BoldandItalics"/>
              </w:rPr>
              <w:t>Regulatory requirements</w:t>
            </w:r>
            <w:r w:rsidRPr="00DF1C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Bullet"/>
            </w:pPr>
            <w:r w:rsidRPr="00DF1C29">
              <w:t>Export Control Act</w:t>
            </w:r>
          </w:p>
          <w:p w:rsidR="00000000" w:rsidRPr="00DF1C29" w:rsidP="00DF1C29">
            <w:pPr>
              <w:pStyle w:val="ListBullet"/>
            </w:pPr>
            <w:r w:rsidRPr="00DF1C29">
              <w:t>federal, state and territory regulations regarding meat processing and food handling</w:t>
            </w:r>
          </w:p>
          <w:p w:rsidR="00000000" w:rsidRPr="00DF1C29" w:rsidP="00DF1C29">
            <w:pPr>
              <w:pStyle w:val="ListBullet"/>
            </w:pPr>
            <w:r w:rsidRPr="00DF1C29">
              <w:t>hygiene and sanitation requirements</w:t>
            </w:r>
          </w:p>
          <w:p w:rsidR="00000000" w:rsidP="00DF1C29">
            <w:pPr>
              <w:pStyle w:val="ListBullet"/>
              <w:rPr>
                <w:lang w:val="en-NZ"/>
              </w:rPr>
            </w:pPr>
            <w:r w:rsidRPr="00DF1C29">
              <w:t>relevant Australian Standards.</w:t>
            </w:r>
          </w:p>
        </w:tc>
      </w:tr>
      <w:tr w:rsidTr="00FB71D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BoldandItalics"/>
              </w:rPr>
              <w:t>Communication skills</w:t>
            </w:r>
            <w:r w:rsidRPr="00DF1C2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ListBullet"/>
            </w:pPr>
            <w:r w:rsidRPr="00DF1C29">
              <w:t>interacting with people from a range of cultural, social and ethnic backgrounds and with colleagues, superiors, customers, clients and external parties</w:t>
            </w:r>
          </w:p>
          <w:p w:rsidR="00000000" w:rsidRPr="00DF1C29" w:rsidP="00DF1C29">
            <w:pPr>
              <w:pStyle w:val="ListBullet"/>
            </w:pPr>
            <w:r w:rsidRPr="00DF1C29">
              <w:t>s</w:t>
            </w:r>
            <w:r w:rsidRPr="00DF1C29">
              <w:t>peaking clearly and directly</w:t>
            </w:r>
          </w:p>
          <w:p w:rsidR="00000000" w:rsidRPr="00DF1C29" w:rsidP="00DF1C29">
            <w:pPr>
              <w:pStyle w:val="ListBullet"/>
            </w:pPr>
            <w:r w:rsidRPr="00DF1C29">
              <w:t>the use of communications technology</w:t>
            </w:r>
          </w:p>
          <w:p w:rsidR="00000000" w:rsidRPr="00DF1C29" w:rsidP="00DF1C29">
            <w:pPr>
              <w:pStyle w:val="ListBullet"/>
            </w:pPr>
            <w:r w:rsidRPr="00DF1C29">
              <w:t>own work and the wider work area</w:t>
            </w:r>
          </w:p>
          <w:p w:rsidR="00000000" w:rsidRPr="00DF1C29" w:rsidP="00DF1C29">
            <w:pPr>
              <w:pStyle w:val="ListBullet"/>
            </w:pPr>
            <w:r w:rsidRPr="00DF1C29">
              <w:t>reading and interpreting workplace documentation.</w:t>
            </w:r>
          </w:p>
        </w:tc>
      </w:tr>
    </w:tbl>
    <w:p w:rsidR="00FB71D6" w:rsidP="00DF1C29">
      <w:pPr>
        <w:pStyle w:val="BodyText"/>
      </w:pPr>
    </w:p>
    <w:p w:rsidR="00FB71D6" w:rsidP="00DF1C29">
      <w:pPr>
        <w:pStyle w:val="BodyText"/>
      </w:pPr>
    </w:p>
    <w:p w:rsidR="00000000" w:rsidRPr="00DF1C29" w:rsidP="00DF1C29">
      <w:pPr>
        <w:pStyle w:val="Heading1"/>
      </w:pPr>
      <w:bookmarkStart w:id="12" w:name="O_337681"/>
      <w:bookmarkEnd w:id="12"/>
      <w:r w:rsidRPr="00DF1C29">
        <w:t>Unit Sector(s)</w:t>
      </w:r>
    </w:p>
    <w:tbl>
      <w:tblPr>
        <w:tblW w:w="0" w:type="auto"/>
        <w:tblLayout w:type="fixed"/>
        <w:tblCellMar>
          <w:left w:w="62" w:type="dxa"/>
          <w:right w:w="62" w:type="dxa"/>
        </w:tblCellMar>
        <w:tblLook w:val="0000"/>
      </w:tblPr>
      <w:tblGrid>
        <w:gridCol w:w="2654"/>
        <w:gridCol w:w="5868"/>
      </w:tblGrid>
      <w:tr w:rsidTr="00FB71D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p>
        </w:tc>
      </w:tr>
    </w:tbl>
    <w:p w:rsidR="00FB71D6" w:rsidP="00DF1C29">
      <w:pPr>
        <w:pStyle w:val="BodyText"/>
      </w:pPr>
    </w:p>
    <w:p w:rsidR="00FB71D6" w:rsidP="00DF1C29">
      <w:pPr>
        <w:pStyle w:val="BodyText"/>
      </w:pPr>
    </w:p>
    <w:p w:rsidR="00000000" w:rsidRPr="00DF1C29" w:rsidP="00DF1C29">
      <w:pPr>
        <w:pStyle w:val="Heading1"/>
      </w:pPr>
      <w:bookmarkStart w:id="13" w:name="O_337670"/>
      <w:bookmarkEnd w:id="13"/>
      <w:r w:rsidRPr="00DF1C29">
        <w:t>Co-requisite units</w:t>
      </w:r>
    </w:p>
    <w:tbl>
      <w:tblPr>
        <w:tblW w:w="0" w:type="auto"/>
        <w:tblLayout w:type="fixed"/>
        <w:tblCellMar>
          <w:left w:w="62" w:type="dxa"/>
          <w:right w:w="62" w:type="dxa"/>
        </w:tblCellMar>
        <w:tblLook w:val="0000"/>
      </w:tblPr>
      <w:tblGrid>
        <w:gridCol w:w="2641"/>
        <w:gridCol w:w="1322"/>
        <w:gridCol w:w="4559"/>
      </w:tblGrid>
      <w:tr w:rsidTr="00FB71D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p>
        </w:tc>
      </w:tr>
      <w:tr w:rsidTr="00FB71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p>
        </w:tc>
      </w:tr>
      <w:tr w:rsidTr="00FB71D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p>
        </w:tc>
      </w:tr>
    </w:tbl>
    <w:p w:rsidR="00FB71D6" w:rsidP="00DF1C29">
      <w:pPr>
        <w:pStyle w:val="BodyText"/>
      </w:pPr>
    </w:p>
    <w:p w:rsidR="00FB71D6" w:rsidP="00DF1C29">
      <w:pPr>
        <w:pStyle w:val="BodyText"/>
      </w:pPr>
    </w:p>
    <w:p w:rsidR="00000000" w:rsidRPr="00DF1C29" w:rsidP="00DF1C29">
      <w:pPr>
        <w:pStyle w:val="Heading1"/>
      </w:pPr>
      <w:bookmarkStart w:id="14" w:name="O_337669"/>
      <w:bookmarkEnd w:id="14"/>
      <w:r w:rsidRPr="00DF1C29">
        <w:t>Competency field</w:t>
      </w:r>
    </w:p>
    <w:tbl>
      <w:tblPr>
        <w:tblW w:w="0" w:type="auto"/>
        <w:tblLayout w:type="fixed"/>
        <w:tblCellMar>
          <w:left w:w="62" w:type="dxa"/>
          <w:right w:w="62" w:type="dxa"/>
        </w:tblCellMar>
        <w:tblLook w:val="0000"/>
      </w:tblPr>
      <w:tblGrid>
        <w:gridCol w:w="2784"/>
        <w:gridCol w:w="5738"/>
      </w:tblGrid>
      <w:tr w:rsidTr="00FB71D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1C29">
            <w:pPr>
              <w:pStyle w:val="BodyText"/>
              <w:rPr>
                <w:lang w:val="en-NZ"/>
              </w:rPr>
            </w:pPr>
            <w:r w:rsidRPr="00DF1C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1C29" w:rsidP="00DF1C29">
            <w:pPr>
              <w:pStyle w:val="BodyText"/>
            </w:pPr>
          </w:p>
        </w:tc>
      </w:tr>
    </w:tbl>
    <w:p w:rsidR="00FB71D6" w:rsidP="00DF1C29">
      <w:pPr>
        <w:pStyle w:val="BodyText"/>
      </w:pPr>
    </w:p>
    <w:p w:rsidR="00FB71D6" w:rsidP="00DF1C29">
      <w:pPr>
        <w:pStyle w:val="BodyText"/>
      </w:pPr>
    </w:p>
    <w:p w:rsidR="00000000" w:rsidRPr="00DF1C29" w:rsidP="00DF1C29"/>
    <w:sectPr w:rsidSect="00DF1C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1D6" w:rsidP="00FB7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D6" w:rsidP="00DF1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71D6" w:rsidP="00DF1C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71D6" w:rsidP="00DF1C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1D6" w:rsidP="00FB71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1D6" w:rsidP="00DF1C29">
    <w:pPr>
      <w:pStyle w:val="Header"/>
      <w:framePr w:wrap="around"/>
    </w:pPr>
    <w:r>
      <w:fldChar w:fldCharType="begin"/>
    </w:r>
    <w:r>
      <w:instrText xml:space="preserve"> TITLE   \* MERGEFORMAT </w:instrText>
    </w:r>
    <w:r>
      <w:fldChar w:fldCharType="separate"/>
    </w:r>
    <w:r>
      <w:t>MTMR313C Bone game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71D6" w:rsidP="00DF1C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2A4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42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E8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C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C29"/>
    <w:pPr>
      <w:spacing w:before="360" w:after="60"/>
      <w:outlineLvl w:val="0"/>
    </w:pPr>
    <w:rPr>
      <w:sz w:val="32"/>
    </w:rPr>
  </w:style>
  <w:style w:type="paragraph" w:styleId="Heading2">
    <w:name w:val="heading 2"/>
    <w:basedOn w:val="HeadingBase"/>
    <w:next w:val="BodyText"/>
    <w:link w:val="Heading2Char"/>
    <w:qFormat/>
    <w:rsid w:val="00DF1C29"/>
    <w:pPr>
      <w:keepLines/>
      <w:spacing w:before="240" w:after="120"/>
      <w:outlineLvl w:val="1"/>
    </w:pPr>
    <w:rPr>
      <w:sz w:val="28"/>
      <w:szCs w:val="40"/>
    </w:rPr>
  </w:style>
  <w:style w:type="paragraph" w:styleId="Heading3">
    <w:name w:val="heading 3"/>
    <w:basedOn w:val="HeadingBase"/>
    <w:next w:val="BodyText"/>
    <w:link w:val="Heading3Char"/>
    <w:qFormat/>
    <w:rsid w:val="00DF1C29"/>
    <w:pPr>
      <w:spacing w:before="180" w:after="120"/>
      <w:outlineLvl w:val="2"/>
    </w:pPr>
    <w:rPr>
      <w:spacing w:val="-10"/>
      <w:kern w:val="32"/>
    </w:rPr>
  </w:style>
  <w:style w:type="paragraph" w:styleId="Heading4">
    <w:name w:val="heading 4"/>
    <w:basedOn w:val="HeadingBase"/>
    <w:next w:val="BodyText"/>
    <w:link w:val="Heading4Char"/>
    <w:qFormat/>
    <w:rsid w:val="00DF1C29"/>
    <w:pPr>
      <w:spacing w:before="160" w:after="120"/>
      <w:outlineLvl w:val="3"/>
    </w:pPr>
    <w:rPr>
      <w:sz w:val="22"/>
    </w:rPr>
  </w:style>
  <w:style w:type="paragraph" w:styleId="Heading5">
    <w:name w:val="heading 5"/>
    <w:basedOn w:val="HeadingBase"/>
    <w:next w:val="Normal"/>
    <w:link w:val="Heading5Char"/>
    <w:qFormat/>
    <w:rsid w:val="00DF1C29"/>
    <w:pPr>
      <w:spacing w:before="80"/>
      <w:outlineLvl w:val="4"/>
    </w:pPr>
    <w:rPr>
      <w:color w:val="918585"/>
      <w:sz w:val="20"/>
    </w:rPr>
  </w:style>
  <w:style w:type="paragraph" w:styleId="Heading6">
    <w:name w:val="heading 6"/>
    <w:basedOn w:val="HeadingBase"/>
    <w:next w:val="Normal"/>
    <w:link w:val="Heading6Char"/>
    <w:qFormat/>
    <w:rsid w:val="00DF1C29"/>
    <w:pPr>
      <w:spacing w:before="60"/>
      <w:outlineLvl w:val="5"/>
    </w:pPr>
    <w:rPr>
      <w:color w:val="918585"/>
      <w:sz w:val="20"/>
    </w:rPr>
  </w:style>
  <w:style w:type="paragraph" w:styleId="Heading7">
    <w:name w:val="heading 7"/>
    <w:basedOn w:val="Normal"/>
    <w:next w:val="Normal"/>
    <w:link w:val="Heading7Char"/>
    <w:qFormat/>
    <w:rsid w:val="00DF1C29"/>
    <w:pPr>
      <w:ind w:left="720"/>
      <w:outlineLvl w:val="6"/>
    </w:pPr>
    <w:rPr>
      <w:i/>
    </w:rPr>
  </w:style>
  <w:style w:type="paragraph" w:styleId="Heading8">
    <w:name w:val="heading 8"/>
    <w:basedOn w:val="Normal"/>
    <w:next w:val="Normal"/>
    <w:link w:val="Heading8Char"/>
    <w:qFormat/>
    <w:rsid w:val="00DF1C29"/>
    <w:pPr>
      <w:ind w:left="720"/>
      <w:outlineLvl w:val="7"/>
    </w:pPr>
    <w:rPr>
      <w:i/>
    </w:rPr>
  </w:style>
  <w:style w:type="paragraph" w:styleId="Heading9">
    <w:name w:val="heading 9"/>
    <w:basedOn w:val="Normal"/>
    <w:next w:val="Normal"/>
    <w:link w:val="Heading9Char"/>
    <w:qFormat/>
    <w:rsid w:val="00DF1C29"/>
    <w:pPr>
      <w:ind w:left="720"/>
      <w:outlineLvl w:val="8"/>
    </w:pPr>
    <w:rPr>
      <w:i/>
    </w:rPr>
  </w:style>
  <w:style w:type="character" w:default="1" w:styleId="DefaultParagraphFont">
    <w:name w:val="Default Paragraph Font"/>
    <w:uiPriority w:val="1"/>
    <w:unhideWhenUsed/>
    <w:rsid w:val="00DF1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C29"/>
  </w:style>
  <w:style w:type="character" w:customStyle="1" w:styleId="Heading1Char">
    <w:name w:val="Heading 1 Char"/>
    <w:basedOn w:val="DefaultParagraphFont"/>
    <w:link w:val="Heading1"/>
    <w:rsid w:val="00DF1C29"/>
    <w:rPr>
      <w:rFonts w:ascii="Times New Roman" w:eastAsia="Times New Roman" w:hAnsi="Times New Roman" w:cs="Times New Roman"/>
      <w:b/>
      <w:sz w:val="32"/>
      <w:szCs w:val="20"/>
      <w:lang w:eastAsia="en-US"/>
    </w:rPr>
  </w:style>
  <w:style w:type="paragraph" w:styleId="BodyText">
    <w:name w:val="Body Text"/>
    <w:basedOn w:val="Normal"/>
    <w:link w:val="BodyTextChar"/>
    <w:rsid w:val="00DF1C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1C29"/>
    <w:rPr>
      <w:rFonts w:ascii="Times New Roman" w:eastAsia="Times New Roman" w:hAnsi="Times New Roman" w:cs="Times New Roman"/>
      <w:sz w:val="24"/>
      <w:lang w:val="en-US" w:eastAsia="en-US"/>
    </w:rPr>
  </w:style>
  <w:style w:type="paragraph" w:styleId="Footer">
    <w:name w:val="footer"/>
    <w:basedOn w:val="Normal"/>
    <w:link w:val="FooterChar"/>
    <w:rsid w:val="00DF1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C29"/>
    <w:rPr>
      <w:rFonts w:ascii="Times New Roman" w:eastAsia="Times New Roman" w:hAnsi="Times New Roman" w:cs="Times New Roman"/>
      <w:sz w:val="16"/>
      <w:lang w:val="en-US" w:eastAsia="en-US"/>
    </w:rPr>
  </w:style>
  <w:style w:type="paragraph" w:styleId="List">
    <w:name w:val="List"/>
    <w:basedOn w:val="BodyText"/>
    <w:next w:val="BodyText"/>
    <w:rsid w:val="00DF1C29"/>
    <w:pPr>
      <w:tabs>
        <w:tab w:val="left" w:pos="340"/>
      </w:tabs>
      <w:spacing w:before="60" w:after="60"/>
      <w:ind w:left="340" w:hanging="340"/>
    </w:pPr>
  </w:style>
  <w:style w:type="paragraph" w:styleId="ListBullet">
    <w:name w:val="List Bullet"/>
    <w:basedOn w:val="List"/>
    <w:rsid w:val="00DF1C29"/>
    <w:pPr>
      <w:numPr>
        <w:numId w:val="13"/>
      </w:numPr>
      <w:tabs>
        <w:tab w:val="clear" w:pos="340"/>
      </w:tabs>
      <w:spacing w:before="40" w:after="40"/>
    </w:pPr>
  </w:style>
  <w:style w:type="character" w:customStyle="1" w:styleId="SpecialBold">
    <w:name w:val="Special Bold"/>
    <w:basedOn w:val="DefaultParagraphFont"/>
    <w:rsid w:val="00DF1C29"/>
    <w:rPr>
      <w:b/>
      <w:spacing w:val="0"/>
    </w:rPr>
  </w:style>
  <w:style w:type="paragraph" w:styleId="ListBullet2">
    <w:name w:val="List Bullet 2"/>
    <w:basedOn w:val="List2"/>
    <w:rsid w:val="00DF1C29"/>
    <w:pPr>
      <w:numPr>
        <w:numId w:val="14"/>
      </w:numPr>
      <w:tabs>
        <w:tab w:val="clear" w:pos="680"/>
      </w:tabs>
    </w:pPr>
  </w:style>
  <w:style w:type="paragraph" w:styleId="Header">
    <w:name w:val="header"/>
    <w:basedOn w:val="Normal"/>
    <w:link w:val="HeaderChar"/>
    <w:rsid w:val="00DF1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C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1C29"/>
    <w:pPr>
      <w:spacing w:before="240" w:after="120"/>
      <w:outlineLvl w:val="0"/>
    </w:pPr>
    <w:rPr>
      <w:rFonts w:ascii="Times New Roman" w:hAnsi="Times New Roman"/>
      <w:b/>
      <w:sz w:val="28"/>
    </w:rPr>
  </w:style>
  <w:style w:type="paragraph" w:customStyle="1" w:styleId="AllowPageBreak">
    <w:name w:val="AllowPageBreak"/>
    <w:rsid w:val="00DF1C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1C29"/>
    <w:pPr>
      <w:tabs>
        <w:tab w:val="left" w:pos="680"/>
      </w:tabs>
      <w:spacing w:before="60" w:after="60"/>
      <w:ind w:left="680" w:hanging="340"/>
    </w:pPr>
  </w:style>
  <w:style w:type="character" w:customStyle="1" w:styleId="Underline">
    <w:name w:val="Underline"/>
    <w:basedOn w:val="DefaultParagraphFont"/>
    <w:qFormat/>
    <w:rsid w:val="00DF1C29"/>
    <w:rPr>
      <w:u w:val="single"/>
    </w:rPr>
  </w:style>
  <w:style w:type="character" w:customStyle="1" w:styleId="BoldandItalics">
    <w:name w:val="Bold and Italics"/>
    <w:qFormat/>
    <w:rsid w:val="00DF1C29"/>
    <w:rPr>
      <w:b/>
      <w:i/>
      <w:u w:val="none"/>
    </w:rPr>
  </w:style>
  <w:style w:type="character" w:customStyle="1" w:styleId="Heading2Char">
    <w:name w:val="Heading 2 Char"/>
    <w:basedOn w:val="DefaultParagraphFont"/>
    <w:link w:val="Heading2"/>
    <w:rsid w:val="00DF1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C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C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C29"/>
    <w:rPr>
      <w:rFonts w:ascii="Courier New" w:eastAsia="Times New Roman" w:hAnsi="Courier New" w:cs="Times New Roman"/>
      <w:i/>
      <w:szCs w:val="20"/>
      <w:lang w:val="en-US" w:eastAsia="en-US"/>
    </w:rPr>
  </w:style>
  <w:style w:type="paragraph" w:customStyle="1" w:styleId="HeadingBase">
    <w:name w:val="Heading Base"/>
    <w:rsid w:val="00DF1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C29"/>
    <w:pPr>
      <w:tabs>
        <w:tab w:val="right" w:leader="dot" w:pos="9072"/>
      </w:tabs>
      <w:ind w:left="567"/>
    </w:pPr>
    <w:rPr>
      <w:szCs w:val="22"/>
    </w:rPr>
  </w:style>
  <w:style w:type="paragraph" w:customStyle="1" w:styleId="TOCBase">
    <w:name w:val="TOC Base"/>
    <w:rsid w:val="00DF1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C29"/>
    <w:pPr>
      <w:tabs>
        <w:tab w:val="right" w:leader="dot" w:pos="9072"/>
      </w:tabs>
      <w:spacing w:before="40" w:after="40"/>
      <w:ind w:left="284"/>
    </w:pPr>
    <w:rPr>
      <w:rFonts w:ascii="Times New Roman" w:hAnsi="Times New Roman"/>
    </w:rPr>
  </w:style>
  <w:style w:type="paragraph" w:styleId="TOC1">
    <w:name w:val="toc 1"/>
    <w:basedOn w:val="TOCBase"/>
    <w:next w:val="Normal"/>
    <w:rsid w:val="00DF1C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C29"/>
    <w:pPr>
      <w:spacing w:before="5040"/>
      <w:jc w:val="center"/>
    </w:pPr>
    <w:rPr>
      <w:sz w:val="48"/>
      <w:szCs w:val="72"/>
      <w:lang w:val="en-US"/>
    </w:rPr>
  </w:style>
  <w:style w:type="character" w:customStyle="1" w:styleId="TitleChar">
    <w:name w:val="Title Char"/>
    <w:basedOn w:val="DefaultParagraphFont"/>
    <w:link w:val="Title"/>
    <w:rsid w:val="00DF1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C29"/>
    <w:pPr>
      <w:tabs>
        <w:tab w:val="left" w:pos="3600"/>
        <w:tab w:val="left" w:pos="3958"/>
      </w:tabs>
    </w:pPr>
  </w:style>
  <w:style w:type="paragraph" w:customStyle="1" w:styleId="Note">
    <w:name w:val="Note"/>
    <w:basedOn w:val="BodyText"/>
    <w:rsid w:val="00DF1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C29"/>
    <w:pPr>
      <w:framePr w:wrap="auto" w:hAnchor="text" w:y="6049"/>
    </w:pPr>
    <w:rPr>
      <w:color w:val="000000"/>
      <w:sz w:val="40"/>
    </w:rPr>
  </w:style>
  <w:style w:type="paragraph" w:customStyle="1" w:styleId="TOCTitle">
    <w:name w:val="TOCTitle"/>
    <w:basedOn w:val="Heading1"/>
    <w:rsid w:val="00DF1C29"/>
    <w:pPr>
      <w:spacing w:after="240"/>
      <w:jc w:val="center"/>
      <w:outlineLvl w:val="9"/>
    </w:pPr>
    <w:rPr>
      <w:caps/>
    </w:rPr>
  </w:style>
  <w:style w:type="paragraph" w:customStyle="1" w:styleId="Version">
    <w:name w:val="Version"/>
    <w:rsid w:val="00DF1C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C29"/>
    <w:pPr>
      <w:keepNext w:val="0"/>
      <w:tabs>
        <w:tab w:val="right" w:pos="4176"/>
      </w:tabs>
      <w:ind w:left="198" w:hanging="198"/>
    </w:pPr>
    <w:rPr>
      <w:rFonts w:ascii="Garamond" w:hAnsi="Garamond"/>
    </w:rPr>
  </w:style>
  <w:style w:type="paragraph" w:styleId="IndexHeading">
    <w:name w:val="index heading"/>
    <w:basedOn w:val="Normal"/>
    <w:next w:val="Index1"/>
    <w:semiHidden/>
    <w:rsid w:val="00DF1C29"/>
    <w:pPr>
      <w:spacing w:before="120" w:after="120"/>
    </w:pPr>
    <w:rPr>
      <w:rFonts w:ascii="Arial" w:hAnsi="Arial"/>
      <w:b/>
      <w:color w:val="918585"/>
      <w:sz w:val="24"/>
    </w:rPr>
  </w:style>
  <w:style w:type="paragraph" w:customStyle="1" w:styleId="Chapter">
    <w:name w:val="Chapter"/>
    <w:basedOn w:val="Normal"/>
    <w:rsid w:val="00DF1C29"/>
    <w:pPr>
      <w:spacing w:before="240"/>
    </w:pPr>
    <w:rPr>
      <w:rFonts w:ascii="Times New Roman" w:hAnsi="Times New Roman"/>
      <w:smallCaps/>
      <w:spacing w:val="80"/>
      <w:sz w:val="28"/>
    </w:rPr>
  </w:style>
  <w:style w:type="paragraph" w:customStyle="1" w:styleId="InChapter">
    <w:name w:val="InChapter"/>
    <w:basedOn w:val="Heading3"/>
    <w:rsid w:val="00DF1C29"/>
    <w:pPr>
      <w:spacing w:after="240"/>
      <w:outlineLvl w:val="9"/>
    </w:pPr>
    <w:rPr>
      <w:noProof/>
    </w:rPr>
  </w:style>
  <w:style w:type="paragraph" w:styleId="Index2">
    <w:name w:val="index 2"/>
    <w:basedOn w:val="Normal"/>
    <w:next w:val="Normal"/>
    <w:semiHidden/>
    <w:rsid w:val="00DF1C29"/>
    <w:pPr>
      <w:tabs>
        <w:tab w:val="right" w:pos="4176"/>
      </w:tabs>
      <w:ind w:left="568" w:hanging="284"/>
    </w:pPr>
    <w:rPr>
      <w:rFonts w:ascii="Garamond" w:hAnsi="Garamond"/>
    </w:rPr>
  </w:style>
  <w:style w:type="paragraph" w:customStyle="1" w:styleId="Byline">
    <w:name w:val="Byline"/>
    <w:rsid w:val="00DF1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C29"/>
    <w:pPr>
      <w:tabs>
        <w:tab w:val="clear" w:pos="3600"/>
        <w:tab w:val="clear" w:pos="3958"/>
      </w:tabs>
      <w:jc w:val="right"/>
    </w:pPr>
  </w:style>
  <w:style w:type="character" w:styleId="Emphasis">
    <w:name w:val="Emphasis"/>
    <w:basedOn w:val="DefaultParagraphFont"/>
    <w:qFormat/>
    <w:rsid w:val="00DF1C29"/>
    <w:rPr>
      <w:i/>
    </w:rPr>
  </w:style>
  <w:style w:type="paragraph" w:styleId="Caption">
    <w:name w:val="caption"/>
    <w:basedOn w:val="BodyText"/>
    <w:next w:val="Normal"/>
    <w:qFormat/>
    <w:rsid w:val="00DF1C29"/>
    <w:pPr>
      <w:framePr w:w="2268" w:hSpace="181" w:vSpace="181" w:wrap="around" w:vAnchor="text" w:hAnchor="page" w:x="1135" w:y="285" w:anchorLock="1"/>
    </w:pPr>
    <w:rPr>
      <w:i/>
    </w:rPr>
  </w:style>
  <w:style w:type="paragraph" w:customStyle="1" w:styleId="MiniTOCTitle">
    <w:name w:val="MiniTOCTitle"/>
    <w:basedOn w:val="Heading4"/>
    <w:rsid w:val="00DF1C29"/>
    <w:pPr>
      <w:spacing w:before="240"/>
      <w:outlineLvl w:val="9"/>
    </w:pPr>
    <w:rPr>
      <w:noProof/>
      <w:sz w:val="24"/>
    </w:rPr>
  </w:style>
  <w:style w:type="paragraph" w:customStyle="1" w:styleId="MiniTOCItem">
    <w:name w:val="MiniTOCItem"/>
    <w:basedOn w:val="ListBullet"/>
    <w:rsid w:val="00DF1C29"/>
    <w:pPr>
      <w:numPr>
        <w:numId w:val="0"/>
      </w:numPr>
      <w:tabs>
        <w:tab w:val="right" w:leader="dot" w:pos="6521"/>
      </w:tabs>
      <w:spacing w:before="0" w:after="0"/>
    </w:pPr>
  </w:style>
  <w:style w:type="paragraph" w:customStyle="1" w:styleId="TOFTitle">
    <w:name w:val="TOFTitle"/>
    <w:basedOn w:val="TOCTitle"/>
    <w:rsid w:val="00DF1C29"/>
  </w:style>
  <w:style w:type="paragraph" w:styleId="TableofFigures">
    <w:name w:val="table of figures"/>
    <w:basedOn w:val="Normal"/>
    <w:next w:val="Normal"/>
    <w:semiHidden/>
    <w:rsid w:val="00DF1C29"/>
    <w:pPr>
      <w:tabs>
        <w:tab w:val="right" w:leader="dot" w:pos="9072"/>
      </w:tabs>
      <w:ind w:left="970" w:hanging="403"/>
    </w:pPr>
    <w:rPr>
      <w:rFonts w:ascii="Times New Roman" w:hAnsi="Times New Roman"/>
      <w:b/>
    </w:rPr>
  </w:style>
  <w:style w:type="paragraph" w:styleId="ListNumber">
    <w:name w:val="List Number"/>
    <w:basedOn w:val="List"/>
    <w:rsid w:val="00DF1C29"/>
    <w:pPr>
      <w:numPr>
        <w:numId w:val="11"/>
      </w:numPr>
    </w:pPr>
  </w:style>
  <w:style w:type="character" w:customStyle="1" w:styleId="WingdingSymbols">
    <w:name w:val="Wingding Symbols"/>
    <w:rsid w:val="00DF1C29"/>
    <w:rPr>
      <w:rFonts w:ascii="Wingdings" w:hAnsi="Wingdings"/>
    </w:rPr>
  </w:style>
  <w:style w:type="paragraph" w:customStyle="1" w:styleId="TableHeading">
    <w:name w:val="Table Heading"/>
    <w:basedOn w:val="HeadingBase"/>
    <w:rsid w:val="00DF1C29"/>
    <w:pPr>
      <w:keepLines/>
      <w:pBdr>
        <w:bottom w:val="single" w:sz="6" w:space="1" w:color="918585"/>
      </w:pBdr>
      <w:spacing w:before="240"/>
    </w:pPr>
  </w:style>
  <w:style w:type="character" w:customStyle="1" w:styleId="HotSpot">
    <w:name w:val="HotSpot"/>
    <w:rsid w:val="00DF1C29"/>
    <w:rPr>
      <w:color w:val="0033CC"/>
      <w:u w:val="none"/>
    </w:rPr>
  </w:style>
  <w:style w:type="paragraph" w:customStyle="1" w:styleId="BodyTextRight">
    <w:name w:val="Body Text Right"/>
    <w:basedOn w:val="BodyText"/>
    <w:rsid w:val="00DF1C29"/>
    <w:pPr>
      <w:spacing w:before="0" w:after="0"/>
      <w:jc w:val="right"/>
    </w:pPr>
  </w:style>
  <w:style w:type="paragraph" w:styleId="Index3">
    <w:name w:val="index 3"/>
    <w:basedOn w:val="ListNumber2"/>
    <w:next w:val="Normal"/>
    <w:semiHidden/>
    <w:rsid w:val="00DF1C29"/>
    <w:pPr>
      <w:numPr>
        <w:numId w:val="0"/>
      </w:numPr>
      <w:tabs>
        <w:tab w:val="right" w:leader="dot" w:pos="4176"/>
      </w:tabs>
    </w:pPr>
  </w:style>
  <w:style w:type="paragraph" w:styleId="ListNumber2">
    <w:name w:val="List Number 2"/>
    <w:basedOn w:val="List2"/>
    <w:rsid w:val="00DF1C29"/>
    <w:pPr>
      <w:numPr>
        <w:numId w:val="10"/>
      </w:numPr>
      <w:tabs>
        <w:tab w:val="clear" w:pos="1060"/>
      </w:tabs>
    </w:pPr>
  </w:style>
  <w:style w:type="paragraph" w:customStyle="1" w:styleId="MarginNote">
    <w:name w:val="Margin Note"/>
    <w:basedOn w:val="BodyText"/>
    <w:rsid w:val="00DF1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C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C29"/>
    <w:rPr>
      <w:sz w:val="32"/>
    </w:rPr>
  </w:style>
  <w:style w:type="paragraph" w:customStyle="1" w:styleId="HeadingProcedure">
    <w:name w:val="Heading Procedure"/>
    <w:basedOn w:val="HeadingBase"/>
    <w:next w:val="Normal"/>
    <w:rsid w:val="00DF1C29"/>
    <w:pPr>
      <w:tabs>
        <w:tab w:val="left" w:pos="0"/>
      </w:tabs>
      <w:spacing w:before="120" w:after="60"/>
    </w:pPr>
    <w:rPr>
      <w:i/>
      <w:color w:val="918585"/>
      <w:sz w:val="22"/>
    </w:rPr>
  </w:style>
  <w:style w:type="paragraph" w:customStyle="1" w:styleId="TableBodyText">
    <w:name w:val="Table Body Text"/>
    <w:basedOn w:val="BodyText"/>
    <w:rsid w:val="00DF1C29"/>
    <w:pPr>
      <w:spacing w:before="60" w:after="60"/>
    </w:pPr>
  </w:style>
  <w:style w:type="paragraph" w:styleId="ListContinue">
    <w:name w:val="List Continue"/>
    <w:basedOn w:val="List"/>
    <w:rsid w:val="00DF1C29"/>
    <w:pPr>
      <w:ind w:firstLine="0"/>
    </w:pPr>
  </w:style>
  <w:style w:type="paragraph" w:customStyle="1" w:styleId="ListNote">
    <w:name w:val="List Note"/>
    <w:basedOn w:val="List"/>
    <w:rsid w:val="00DF1C29"/>
    <w:pPr>
      <w:pBdr>
        <w:top w:val="single" w:sz="6" w:space="2" w:color="918585"/>
        <w:bottom w:val="single" w:sz="6" w:space="2" w:color="918585"/>
      </w:pBdr>
      <w:tabs>
        <w:tab w:val="left" w:pos="1021"/>
      </w:tabs>
      <w:ind w:firstLine="0"/>
    </w:pPr>
  </w:style>
  <w:style w:type="paragraph" w:customStyle="1" w:styleId="Warning">
    <w:name w:val="Warning"/>
    <w:basedOn w:val="BodyText"/>
    <w:rsid w:val="00DF1C29"/>
    <w:pPr>
      <w:shd w:val="clear" w:color="auto" w:fill="D9D9D9"/>
      <w:tabs>
        <w:tab w:val="left" w:pos="992"/>
      </w:tabs>
      <w:ind w:left="119" w:right="119"/>
    </w:pPr>
    <w:rPr>
      <w:sz w:val="20"/>
    </w:rPr>
  </w:style>
  <w:style w:type="paragraph" w:customStyle="1" w:styleId="MarginIcons">
    <w:name w:val="Margin Icons"/>
    <w:basedOn w:val="BodyText"/>
    <w:rsid w:val="00DF1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C29"/>
    <w:rPr>
      <w:rFonts w:ascii="Courier New" w:hAnsi="Courier New"/>
    </w:rPr>
  </w:style>
  <w:style w:type="paragraph" w:customStyle="1" w:styleId="NoteBullet">
    <w:name w:val="Note Bullet"/>
    <w:basedOn w:val="Note"/>
    <w:rsid w:val="00DF1C29"/>
    <w:pPr>
      <w:tabs>
        <w:tab w:val="clear" w:pos="680"/>
      </w:tabs>
      <w:spacing w:before="60" w:after="60"/>
    </w:pPr>
  </w:style>
  <w:style w:type="paragraph" w:customStyle="1" w:styleId="SubHeading2">
    <w:name w:val="SubHeading2"/>
    <w:basedOn w:val="HeadingBase"/>
    <w:rsid w:val="00DF1C29"/>
    <w:pPr>
      <w:spacing w:before="240" w:after="60"/>
    </w:pPr>
    <w:rPr>
      <w:sz w:val="20"/>
    </w:rPr>
  </w:style>
  <w:style w:type="paragraph" w:customStyle="1" w:styleId="SubHeading1">
    <w:name w:val="SubHeading1"/>
    <w:basedOn w:val="HeadingBase"/>
    <w:rsid w:val="00DF1C29"/>
    <w:pPr>
      <w:spacing w:before="240" w:after="60"/>
    </w:pPr>
    <w:rPr>
      <w:color w:val="918585"/>
      <w:sz w:val="22"/>
    </w:rPr>
  </w:style>
  <w:style w:type="paragraph" w:customStyle="1" w:styleId="SideHeading">
    <w:name w:val="Side Heading"/>
    <w:basedOn w:val="HeadingBase"/>
    <w:rsid w:val="00DF1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C29"/>
    <w:pPr>
      <w:numPr>
        <w:numId w:val="12"/>
      </w:numPr>
    </w:pPr>
  </w:style>
  <w:style w:type="paragraph" w:styleId="PlainText">
    <w:name w:val="Plain Text"/>
    <w:basedOn w:val="Normal"/>
    <w:link w:val="PlainTextChar"/>
    <w:rsid w:val="00DF1C29"/>
    <w:rPr>
      <w:sz w:val="20"/>
    </w:rPr>
  </w:style>
  <w:style w:type="character" w:customStyle="1" w:styleId="PlainTextChar">
    <w:name w:val="Plain Text Char"/>
    <w:basedOn w:val="DefaultParagraphFont"/>
    <w:link w:val="PlainText"/>
    <w:rsid w:val="00DF1C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1C29"/>
    <w:rPr>
      <w:b/>
      <w:smallCaps/>
    </w:rPr>
  </w:style>
  <w:style w:type="paragraph" w:customStyle="1" w:styleId="TableListNumber">
    <w:name w:val="Table List Number"/>
    <w:basedOn w:val="ListNumber"/>
    <w:rsid w:val="00DF1C29"/>
    <w:pPr>
      <w:numPr>
        <w:numId w:val="0"/>
      </w:numPr>
    </w:pPr>
  </w:style>
  <w:style w:type="paragraph" w:styleId="TOC4">
    <w:name w:val="toc 4"/>
    <w:basedOn w:val="TOCBase"/>
    <w:next w:val="Normal"/>
    <w:semiHidden/>
    <w:rsid w:val="00DF1C29"/>
    <w:pPr>
      <w:tabs>
        <w:tab w:val="right" w:leader="dot" w:pos="9071"/>
      </w:tabs>
      <w:ind w:left="1701"/>
    </w:pPr>
  </w:style>
  <w:style w:type="paragraph" w:customStyle="1" w:styleId="ListAlpha">
    <w:name w:val="List Alpha"/>
    <w:basedOn w:val="List"/>
    <w:rsid w:val="00DF1C29"/>
    <w:pPr>
      <w:numPr>
        <w:numId w:val="9"/>
      </w:numPr>
    </w:pPr>
  </w:style>
  <w:style w:type="paragraph" w:customStyle="1" w:styleId="ListAlpha2">
    <w:name w:val="List Alpha 2"/>
    <w:basedOn w:val="List2"/>
    <w:rsid w:val="00DF1C29"/>
    <w:pPr>
      <w:numPr>
        <w:numId w:val="8"/>
      </w:numPr>
    </w:pPr>
  </w:style>
  <w:style w:type="paragraph" w:styleId="List3">
    <w:name w:val="List 3"/>
    <w:basedOn w:val="BodyText"/>
    <w:rsid w:val="00DF1C29"/>
    <w:pPr>
      <w:tabs>
        <w:tab w:val="left" w:pos="1021"/>
      </w:tabs>
      <w:spacing w:before="60" w:after="60"/>
      <w:ind w:left="1020" w:hanging="340"/>
    </w:pPr>
  </w:style>
  <w:style w:type="paragraph" w:styleId="List4">
    <w:name w:val="List 4"/>
    <w:basedOn w:val="BodyText"/>
    <w:rsid w:val="00DF1C29"/>
    <w:pPr>
      <w:tabs>
        <w:tab w:val="left" w:pos="1361"/>
      </w:tabs>
      <w:spacing w:before="60" w:after="60"/>
      <w:ind w:left="1361" w:hanging="340"/>
    </w:pPr>
  </w:style>
  <w:style w:type="paragraph" w:styleId="List5">
    <w:name w:val="List 5"/>
    <w:basedOn w:val="BodyText"/>
    <w:rsid w:val="00DF1C29"/>
    <w:pPr>
      <w:tabs>
        <w:tab w:val="left" w:pos="1701"/>
      </w:tabs>
      <w:spacing w:before="60" w:after="60"/>
      <w:ind w:left="1701" w:hanging="340"/>
    </w:pPr>
  </w:style>
  <w:style w:type="paragraph" w:styleId="ListBullet3">
    <w:name w:val="List Bullet 3"/>
    <w:basedOn w:val="List3"/>
    <w:rsid w:val="00DF1C29"/>
    <w:pPr>
      <w:numPr>
        <w:numId w:val="15"/>
      </w:numPr>
      <w:tabs>
        <w:tab w:val="clear" w:pos="1021"/>
      </w:tabs>
      <w:ind w:left="1037" w:hanging="357"/>
    </w:pPr>
  </w:style>
  <w:style w:type="paragraph" w:styleId="ListBullet4">
    <w:name w:val="List Bullet 4"/>
    <w:basedOn w:val="List4"/>
    <w:rsid w:val="00DF1C29"/>
    <w:pPr>
      <w:numPr>
        <w:numId w:val="3"/>
      </w:numPr>
    </w:pPr>
  </w:style>
  <w:style w:type="paragraph" w:styleId="ListBullet5">
    <w:name w:val="List Bullet 5"/>
    <w:basedOn w:val="List5"/>
    <w:rsid w:val="00DF1C29"/>
    <w:pPr>
      <w:numPr>
        <w:numId w:val="4"/>
      </w:numPr>
    </w:pPr>
  </w:style>
  <w:style w:type="paragraph" w:styleId="ListContinue2">
    <w:name w:val="List Continue 2"/>
    <w:basedOn w:val="List2"/>
    <w:rsid w:val="00DF1C29"/>
    <w:pPr>
      <w:ind w:firstLine="0"/>
    </w:pPr>
  </w:style>
  <w:style w:type="paragraph" w:styleId="ListContinue3">
    <w:name w:val="List Continue 3"/>
    <w:basedOn w:val="List3"/>
    <w:rsid w:val="00DF1C29"/>
    <w:pPr>
      <w:ind w:left="1021" w:firstLine="0"/>
    </w:pPr>
  </w:style>
  <w:style w:type="paragraph" w:styleId="ListContinue4">
    <w:name w:val="List Continue 4"/>
    <w:basedOn w:val="List4"/>
    <w:rsid w:val="00DF1C29"/>
    <w:pPr>
      <w:ind w:firstLine="0"/>
    </w:pPr>
  </w:style>
  <w:style w:type="paragraph" w:styleId="ListContinue5">
    <w:name w:val="List Continue 5"/>
    <w:basedOn w:val="List5"/>
    <w:rsid w:val="00DF1C29"/>
    <w:pPr>
      <w:ind w:firstLine="0"/>
    </w:pPr>
  </w:style>
  <w:style w:type="paragraph" w:styleId="ListNumber3">
    <w:name w:val="List Number 3"/>
    <w:basedOn w:val="List3"/>
    <w:rsid w:val="00DF1C29"/>
    <w:pPr>
      <w:numPr>
        <w:numId w:val="5"/>
      </w:numPr>
    </w:pPr>
  </w:style>
  <w:style w:type="paragraph" w:styleId="ListNumber4">
    <w:name w:val="List Number 4"/>
    <w:basedOn w:val="List4"/>
    <w:rsid w:val="00DF1C29"/>
    <w:pPr>
      <w:numPr>
        <w:numId w:val="6"/>
      </w:numPr>
    </w:pPr>
  </w:style>
  <w:style w:type="paragraph" w:styleId="ListNumber5">
    <w:name w:val="List Number 5"/>
    <w:basedOn w:val="List5"/>
    <w:rsid w:val="00DF1C29"/>
    <w:pPr>
      <w:numPr>
        <w:numId w:val="7"/>
      </w:numPr>
    </w:pPr>
  </w:style>
  <w:style w:type="paragraph" w:styleId="BlockText">
    <w:name w:val="Block Text"/>
    <w:basedOn w:val="Normal"/>
    <w:rsid w:val="00DF1C29"/>
    <w:pPr>
      <w:spacing w:after="120"/>
      <w:ind w:left="1440" w:right="1440"/>
    </w:pPr>
  </w:style>
  <w:style w:type="character" w:customStyle="1" w:styleId="Subscript">
    <w:name w:val="Subscript"/>
    <w:basedOn w:val="DefaultParagraphFont"/>
    <w:rsid w:val="00DF1C29"/>
    <w:rPr>
      <w:sz w:val="16"/>
      <w:vertAlign w:val="subscript"/>
    </w:rPr>
  </w:style>
  <w:style w:type="character" w:customStyle="1" w:styleId="Superscript">
    <w:name w:val="Superscript"/>
    <w:basedOn w:val="DefaultParagraphFont"/>
    <w:rsid w:val="00DF1C29"/>
    <w:rPr>
      <w:sz w:val="16"/>
      <w:vertAlign w:val="superscript"/>
    </w:rPr>
  </w:style>
  <w:style w:type="character" w:customStyle="1" w:styleId="Symbols">
    <w:name w:val="Symbols"/>
    <w:basedOn w:val="DefaultParagraphFont"/>
    <w:rsid w:val="00DF1C29"/>
    <w:rPr>
      <w:rFonts w:ascii="Symbol" w:hAnsi="Symbol"/>
    </w:rPr>
  </w:style>
  <w:style w:type="character" w:customStyle="1" w:styleId="MenuOptions">
    <w:name w:val="Menu Options"/>
    <w:basedOn w:val="DefaultParagraphFont"/>
    <w:rsid w:val="00DF1C29"/>
    <w:rPr>
      <w:rFonts w:ascii="Arial Narrow" w:hAnsi="Arial Narrow"/>
      <w:smallCaps/>
    </w:rPr>
  </w:style>
  <w:style w:type="character" w:customStyle="1" w:styleId="Buttons">
    <w:name w:val="Buttons"/>
    <w:basedOn w:val="DefaultParagraphFont"/>
    <w:rsid w:val="00DF1C29"/>
    <w:rPr>
      <w:b/>
    </w:rPr>
  </w:style>
  <w:style w:type="character" w:customStyle="1" w:styleId="Underlined">
    <w:name w:val="Underlined"/>
    <w:basedOn w:val="DefaultParagraphFont"/>
    <w:rsid w:val="00DF1C29"/>
    <w:rPr>
      <w:u w:val="single"/>
    </w:rPr>
  </w:style>
  <w:style w:type="paragraph" w:customStyle="1" w:styleId="TableBodyTextRight">
    <w:name w:val="Table Body Text Right"/>
    <w:basedOn w:val="TableBodyText"/>
    <w:rsid w:val="00DF1C29"/>
    <w:pPr>
      <w:widowControl w:val="0"/>
      <w:autoSpaceDE w:val="0"/>
      <w:autoSpaceDN w:val="0"/>
      <w:adjustRightInd w:val="0"/>
      <w:jc w:val="right"/>
    </w:pPr>
    <w:rPr>
      <w:rFonts w:cs="Arial"/>
      <w:szCs w:val="18"/>
    </w:rPr>
  </w:style>
  <w:style w:type="paragraph" w:customStyle="1" w:styleId="CopyrightText">
    <w:name w:val="Copyright Text"/>
    <w:basedOn w:val="BodyText"/>
    <w:rsid w:val="00DF1C29"/>
    <w:rPr>
      <w:sz w:val="18"/>
    </w:rPr>
  </w:style>
  <w:style w:type="paragraph" w:customStyle="1" w:styleId="BodySmallRight">
    <w:name w:val="Body Small Right"/>
    <w:basedOn w:val="BodyTextRight"/>
    <w:rsid w:val="00DF1C29"/>
    <w:rPr>
      <w:sz w:val="18"/>
      <w:szCs w:val="18"/>
    </w:rPr>
  </w:style>
  <w:style w:type="paragraph" w:customStyle="1" w:styleId="MarginEdition">
    <w:name w:val="Margin Edition"/>
    <w:basedOn w:val="MarginNote"/>
    <w:rsid w:val="00DF1C29"/>
    <w:pPr>
      <w:spacing w:before="0" w:after="0"/>
    </w:pPr>
    <w:rPr>
      <w:rFonts w:ascii="Times New Roman" w:hAnsi="Times New Roman"/>
      <w:color w:val="999999"/>
    </w:rPr>
  </w:style>
  <w:style w:type="paragraph" w:customStyle="1" w:styleId="Spacer">
    <w:name w:val="Spacer"/>
    <w:basedOn w:val="Normal"/>
    <w:rsid w:val="00DF1C29"/>
    <w:rPr>
      <w:sz w:val="2"/>
      <w:szCs w:val="2"/>
    </w:rPr>
  </w:style>
  <w:style w:type="character" w:customStyle="1" w:styleId="Small">
    <w:name w:val="Small"/>
    <w:basedOn w:val="DefaultParagraphFont"/>
    <w:rsid w:val="00DF1C29"/>
    <w:rPr>
      <w:sz w:val="16"/>
    </w:rPr>
  </w:style>
  <w:style w:type="paragraph" w:customStyle="1" w:styleId="WideTable">
    <w:name w:val="Wide Table"/>
    <w:basedOn w:val="Normal"/>
    <w:rsid w:val="00DF1C29"/>
    <w:pPr>
      <w:ind w:left="-1418"/>
    </w:pPr>
    <w:rPr>
      <w:sz w:val="2"/>
      <w:szCs w:val="2"/>
    </w:rPr>
  </w:style>
  <w:style w:type="character" w:styleId="PageNumber">
    <w:name w:val="page number"/>
    <w:basedOn w:val="DefaultParagraphFont"/>
    <w:rsid w:val="00DF1C29"/>
  </w:style>
  <w:style w:type="paragraph" w:styleId="Quote">
    <w:name w:val="Quote"/>
    <w:basedOn w:val="Heading1"/>
    <w:link w:val="QuoteChar"/>
    <w:qFormat/>
    <w:rsid w:val="00DF1C29"/>
    <w:rPr>
      <w:b w:val="0"/>
      <w:sz w:val="72"/>
      <w:szCs w:val="72"/>
      <w:lang w:val="en-NZ"/>
    </w:rPr>
  </w:style>
  <w:style w:type="character" w:customStyle="1" w:styleId="QuoteChar">
    <w:name w:val="Quote Char"/>
    <w:basedOn w:val="DefaultParagraphFont"/>
    <w:link w:val="Quote"/>
    <w:rsid w:val="00DF1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C29"/>
    <w:pPr>
      <w:pageBreakBefore/>
    </w:pPr>
  </w:style>
  <w:style w:type="paragraph" w:customStyle="1" w:styleId="Border">
    <w:name w:val="Border"/>
    <w:basedOn w:val="Normal"/>
    <w:qFormat/>
    <w:rsid w:val="00DF1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C29"/>
    <w:rPr>
      <w:b/>
      <w:bCs/>
      <w:i/>
      <w:iCs/>
      <w:color w:val="auto"/>
    </w:rPr>
  </w:style>
  <w:style w:type="paragraph" w:styleId="IntenseQuote">
    <w:name w:val="Intense Quote"/>
    <w:basedOn w:val="Normal"/>
    <w:next w:val="Normal"/>
    <w:link w:val="IntenseQuoteChar"/>
    <w:uiPriority w:val="30"/>
    <w:qFormat/>
    <w:rsid w:val="00DF1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C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1C29"/>
    <w:rPr>
      <w:smallCaps/>
      <w:color w:val="auto"/>
      <w:u w:val="single"/>
    </w:rPr>
  </w:style>
  <w:style w:type="character" w:styleId="IntenseReference">
    <w:name w:val="Intense Reference"/>
    <w:basedOn w:val="DefaultParagraphFont"/>
    <w:uiPriority w:val="32"/>
    <w:qFormat/>
    <w:rsid w:val="00DF1C29"/>
    <w:rPr>
      <w:b/>
      <w:bCs/>
      <w:smallCaps/>
      <w:color w:val="auto"/>
      <w:spacing w:val="5"/>
      <w:u w:val="single"/>
    </w:rPr>
  </w:style>
  <w:style w:type="paragraph" w:customStyle="1" w:styleId="2ColumnHeading">
    <w:name w:val="2Column Heading"/>
    <w:basedOn w:val="BodyText"/>
    <w:qFormat/>
    <w:rsid w:val="00DF1C29"/>
    <w:pPr>
      <w:spacing w:after="60"/>
      <w:ind w:left="-2268"/>
    </w:pPr>
    <w:rPr>
      <w:b/>
    </w:rPr>
  </w:style>
  <w:style w:type="paragraph" w:customStyle="1" w:styleId="Heading1TOC">
    <w:name w:val="Heading1 TOC"/>
    <w:basedOn w:val="Normal"/>
    <w:qFormat/>
    <w:rsid w:val="00DF1C29"/>
    <w:pPr>
      <w:spacing w:before="240" w:after="120"/>
    </w:pPr>
    <w:rPr>
      <w:rFonts w:ascii="Times New Roman" w:hAnsi="Times New Roman"/>
      <w:b/>
      <w:sz w:val="32"/>
    </w:rPr>
  </w:style>
  <w:style w:type="paragraph" w:customStyle="1" w:styleId="Heading2TOC">
    <w:name w:val="Heading2 TOC"/>
    <w:basedOn w:val="Normal"/>
    <w:qFormat/>
    <w:rsid w:val="00DF1C29"/>
    <w:pPr>
      <w:spacing w:before="240" w:after="60"/>
    </w:pPr>
    <w:rPr>
      <w:rFonts w:ascii="Times New Roman" w:hAnsi="Times New Roman"/>
      <w:b/>
      <w:sz w:val="28"/>
    </w:rPr>
  </w:style>
  <w:style w:type="paragraph" w:styleId="BalloonText">
    <w:name w:val="Balloon Text"/>
    <w:basedOn w:val="Normal"/>
    <w:link w:val="BalloonTextChar"/>
    <w:rsid w:val="00DF1C29"/>
    <w:rPr>
      <w:rFonts w:ascii="Tahoma" w:hAnsi="Tahoma" w:cs="Tahoma"/>
      <w:sz w:val="16"/>
      <w:szCs w:val="16"/>
    </w:rPr>
  </w:style>
  <w:style w:type="character" w:customStyle="1" w:styleId="BalloonTextChar">
    <w:name w:val="Balloon Text Char"/>
    <w:basedOn w:val="DefaultParagraphFont"/>
    <w:link w:val="BalloonText"/>
    <w:rsid w:val="00DF1C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C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1C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802</Words>
  <Characters>4965</Characters>
  <Application>Microsoft Office Word</Application>
  <DocSecurity>0</DocSecurity>
  <Lines>222</Lines>
  <Paragraphs>121</Paragraphs>
  <ScaleCrop>false</ScaleCrop>
  <Company>Author-it Software Corporation Ltd.</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MTMR313C Bone game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2012-05-27T06:45:00Z</dcterms:created>
  <dcterms:modified xsi:type="dcterms:W3CDTF">2012-05-27T06:45:00Z</dcterms:modified>
</cp:coreProperties>
</file>