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5EF6" w:rsidP="00525EF6">
      <w:pPr>
        <w:pStyle w:val="Title"/>
      </w:pPr>
      <w:r>
        <w:fldChar w:fldCharType="begin"/>
      </w:r>
      <w:r>
        <w:instrText xml:space="preserve"> TITLE   \* MERGEFORMAT </w:instrText>
      </w:r>
      <w:r>
        <w:fldChar w:fldCharType="separate"/>
      </w:r>
      <w:r>
        <w:t>MTMR304C Manage stock</w:t>
      </w:r>
      <w:r>
        <w:fldChar w:fldCharType="end"/>
      </w:r>
    </w:p>
    <w:p w:rsidR="00525EF6" w:rsidP="00525EF6">
      <w:pPr>
        <w:pStyle w:val="Version"/>
        <w:sectPr w:rsidSect="004702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702FA" w:rsidP="004702FA">
      <w:pPr>
        <w:pStyle w:val="SuperHeading"/>
      </w:pPr>
      <w:r w:rsidRPr="004702FA">
        <w:t>MTMR304C Manage stock</w:t>
      </w:r>
    </w:p>
    <w:p w:rsidR="00000000" w:rsidRPr="004702FA" w:rsidP="004702FA">
      <w:pPr>
        <w:pStyle w:val="Heading1"/>
      </w:pPr>
      <w:bookmarkStart w:id="1" w:name="O_522526"/>
      <w:bookmarkEnd w:id="1"/>
      <w:r w:rsidRPr="004702FA">
        <w:t>Modification History</w:t>
      </w:r>
    </w:p>
    <w:tbl>
      <w:tblPr>
        <w:tblW w:w="0" w:type="auto"/>
        <w:tblLayout w:type="fixed"/>
        <w:tblCellMar>
          <w:left w:w="62" w:type="dxa"/>
          <w:right w:w="62" w:type="dxa"/>
        </w:tblCellMar>
        <w:tblLook w:val="0000"/>
      </w:tblPr>
      <w:tblGrid>
        <w:gridCol w:w="1803"/>
        <w:gridCol w:w="2247"/>
        <w:gridCol w:w="5084"/>
      </w:tblGrid>
      <w:tr w:rsidTr="00525EF6">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2FA" w:rsidP="004702FA">
            <w:pPr>
              <w:pStyle w:val="BodyText"/>
            </w:pPr>
            <w:r w:rsidRPr="004702FA">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2FA" w:rsidP="004702FA">
            <w:pPr>
              <w:pStyle w:val="BodyText"/>
            </w:pPr>
            <w:r w:rsidRPr="004702FA">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2FA">
            <w:pPr>
              <w:pStyle w:val="BodyText"/>
              <w:rPr>
                <w:lang w:val="en-NZ"/>
              </w:rPr>
            </w:pPr>
            <w:r w:rsidRPr="004702FA">
              <w:rPr>
                <w:rStyle w:val="SpecialBold"/>
              </w:rPr>
              <w:t>Comments</w:t>
            </w:r>
          </w:p>
        </w:tc>
      </w:tr>
      <w:tr w:rsidTr="00525EF6">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2FA">
            <w:pPr>
              <w:pStyle w:val="BodyText"/>
              <w:rPr>
                <w:lang w:val="en-NZ"/>
              </w:rPr>
            </w:pPr>
            <w:r w:rsidRPr="004702FA">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2FA">
            <w:pPr>
              <w:pStyle w:val="BodyText"/>
              <w:rPr>
                <w:lang w:val="en-NZ"/>
              </w:rPr>
            </w:pPr>
            <w:r w:rsidRPr="004702FA">
              <w:t>MTM11v3.1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2FA">
            <w:pPr>
              <w:pStyle w:val="BodyText"/>
              <w:rPr>
                <w:lang w:val="en-NZ"/>
              </w:rPr>
            </w:pPr>
            <w:r w:rsidRPr="004702FA">
              <w:t>Minor change to required skills</w:t>
            </w:r>
          </w:p>
        </w:tc>
      </w:tr>
      <w:tr w:rsidTr="00525EF6">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2FA">
            <w:pPr>
              <w:pStyle w:val="BodyText"/>
              <w:rPr>
                <w:lang w:val="en-NZ"/>
              </w:rPr>
            </w:pPr>
            <w:r w:rsidRPr="004702FA">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2FA">
            <w:pPr>
              <w:pStyle w:val="BodyText"/>
              <w:rPr>
                <w:lang w:val="en-NZ"/>
              </w:rPr>
            </w:pPr>
            <w:r w:rsidRPr="004702FA">
              <w:t>MTM11v1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2FA" w:rsidP="004702FA">
            <w:pPr>
              <w:pStyle w:val="BodyText"/>
            </w:pPr>
            <w:r w:rsidRPr="004702FA">
              <w:t>Initial release. Supersedes and is equivalent to MTMPR201B</w:t>
            </w:r>
          </w:p>
        </w:tc>
      </w:tr>
    </w:tbl>
    <w:p w:rsidR="00000000" w:rsidRPr="004702FA" w:rsidP="004702FA">
      <w:pPr>
        <w:pStyle w:val="BodyText"/>
      </w:pPr>
    </w:p>
    <w:p w:rsidR="00000000" w:rsidRPr="004702FA" w:rsidP="004702FA">
      <w:pPr>
        <w:pStyle w:val="AllowPageBreak"/>
      </w:pPr>
    </w:p>
    <w:p w:rsidR="00000000" w:rsidRPr="004702FA" w:rsidP="004702FA">
      <w:pPr>
        <w:pStyle w:val="Heading1"/>
      </w:pPr>
      <w:bookmarkStart w:id="2" w:name="O_522525"/>
      <w:bookmarkEnd w:id="2"/>
      <w:r w:rsidRPr="004702FA">
        <w:t>Unit Descriptor</w:t>
      </w:r>
    </w:p>
    <w:tbl>
      <w:tblPr>
        <w:tblW w:w="0" w:type="auto"/>
        <w:tblLayout w:type="fixed"/>
        <w:tblCellMar>
          <w:left w:w="62" w:type="dxa"/>
          <w:right w:w="62" w:type="dxa"/>
        </w:tblCellMar>
        <w:tblLook w:val="0000"/>
      </w:tblPr>
      <w:tblGrid>
        <w:gridCol w:w="2673"/>
        <w:gridCol w:w="5849"/>
      </w:tblGrid>
      <w:tr w:rsidTr="00525EF6">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2FA">
            <w:pPr>
              <w:pStyle w:val="BodyText"/>
              <w:rPr>
                <w:lang w:val="en-NZ"/>
              </w:rPr>
            </w:pPr>
            <w:r w:rsidRPr="004702FA">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2FA" w:rsidP="004702FA">
            <w:pPr>
              <w:pStyle w:val="BodyText"/>
            </w:pPr>
            <w:r w:rsidRPr="004702FA">
              <w:t>This unit covers the s</w:t>
            </w:r>
            <w:r w:rsidRPr="004702FA">
              <w:t>kills and knowledge required to receive and rotate stock, undertake stock controls and re-order stock.</w:t>
            </w:r>
          </w:p>
        </w:tc>
      </w:tr>
    </w:tbl>
    <w:p w:rsidR="00525EF6" w:rsidP="004702FA">
      <w:pPr>
        <w:pStyle w:val="BodyText"/>
      </w:pPr>
    </w:p>
    <w:p w:rsidR="00525EF6" w:rsidP="004702FA">
      <w:pPr>
        <w:pStyle w:val="BodyText"/>
      </w:pPr>
    </w:p>
    <w:p w:rsidR="00000000" w:rsidRPr="004702FA" w:rsidP="004702FA">
      <w:pPr>
        <w:pStyle w:val="Heading1"/>
      </w:pPr>
      <w:bookmarkStart w:id="3" w:name="O_522524"/>
      <w:bookmarkEnd w:id="3"/>
      <w:r w:rsidRPr="004702FA">
        <w:t>Application of the Unit</w:t>
      </w:r>
    </w:p>
    <w:tbl>
      <w:tblPr>
        <w:tblW w:w="0" w:type="auto"/>
        <w:tblLayout w:type="fixed"/>
        <w:tblCellMar>
          <w:left w:w="62" w:type="dxa"/>
          <w:right w:w="62" w:type="dxa"/>
        </w:tblCellMar>
        <w:tblLook w:val="0000"/>
      </w:tblPr>
      <w:tblGrid>
        <w:gridCol w:w="2756"/>
        <w:gridCol w:w="5766"/>
      </w:tblGrid>
      <w:tr w:rsidTr="00525EF6">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2FA">
            <w:pPr>
              <w:pStyle w:val="BodyText"/>
              <w:rPr>
                <w:lang w:val="en-NZ"/>
              </w:rPr>
            </w:pPr>
            <w:r w:rsidRPr="004702FA">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2FA" w:rsidP="004702FA">
            <w:pPr>
              <w:pStyle w:val="BodyText"/>
            </w:pPr>
            <w:r w:rsidRPr="004702FA">
              <w:t>This unit is applicable to meat retailing enterprises.</w:t>
            </w:r>
          </w:p>
        </w:tc>
      </w:tr>
    </w:tbl>
    <w:p w:rsidR="00525EF6" w:rsidP="004702FA">
      <w:pPr>
        <w:pStyle w:val="BodyText"/>
      </w:pPr>
    </w:p>
    <w:p w:rsidR="00525EF6" w:rsidP="004702FA">
      <w:pPr>
        <w:pStyle w:val="BodyText"/>
      </w:pPr>
    </w:p>
    <w:p w:rsidR="00000000" w:rsidRPr="004702FA" w:rsidP="004702FA">
      <w:pPr>
        <w:pStyle w:val="Heading1"/>
      </w:pPr>
      <w:bookmarkStart w:id="4" w:name="O_522523"/>
      <w:bookmarkEnd w:id="4"/>
      <w:r w:rsidRPr="004702FA">
        <w:t>Licensing/Regulatory Information</w:t>
      </w:r>
    </w:p>
    <w:p w:rsidR="00000000" w:rsidRPr="004702FA" w:rsidP="004702FA">
      <w:pPr>
        <w:pStyle w:val="BodyText"/>
      </w:pPr>
      <w:r w:rsidRPr="004702FA">
        <w:t>Not Applicable</w:t>
      </w:r>
    </w:p>
    <w:p w:rsidR="00000000" w:rsidRPr="004702FA" w:rsidP="004702FA">
      <w:pPr>
        <w:pStyle w:val="AllowPageBreak"/>
      </w:pPr>
    </w:p>
    <w:p w:rsidR="00000000" w:rsidRPr="004702FA" w:rsidP="004702FA">
      <w:pPr>
        <w:pStyle w:val="Heading1"/>
      </w:pPr>
      <w:bookmarkStart w:id="5" w:name="O_522522"/>
      <w:bookmarkEnd w:id="5"/>
      <w:r w:rsidRPr="004702FA">
        <w:t>Pre-Requisites</w:t>
      </w:r>
    </w:p>
    <w:tbl>
      <w:tblPr>
        <w:tblW w:w="0" w:type="auto"/>
        <w:tblLayout w:type="fixed"/>
        <w:tblCellMar>
          <w:left w:w="62" w:type="dxa"/>
          <w:right w:w="62" w:type="dxa"/>
        </w:tblCellMar>
        <w:tblLook w:val="0000"/>
      </w:tblPr>
      <w:tblGrid>
        <w:gridCol w:w="2771"/>
        <w:gridCol w:w="1313"/>
        <w:gridCol w:w="4438"/>
      </w:tblGrid>
      <w:tr w:rsidTr="00525EF6">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2FA">
            <w:pPr>
              <w:pStyle w:val="BodyText"/>
              <w:rPr>
                <w:lang w:val="en-NZ"/>
              </w:rPr>
            </w:pPr>
            <w:r w:rsidRPr="004702FA">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2FA">
            <w:pPr>
              <w:pStyle w:val="BodyText"/>
              <w:rPr>
                <w:lang w:val="en-NZ"/>
              </w:rPr>
            </w:pPr>
            <w:r w:rsidRPr="004702FA">
              <w:t>Nil</w:t>
            </w:r>
          </w:p>
        </w:tc>
      </w:tr>
      <w:tr w:rsidTr="00525EF6">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2FA">
            <w:pPr>
              <w:pStyle w:val="BodyText"/>
              <w:rPr>
                <w:lang w:val="en-NZ"/>
              </w:rPr>
            </w:pPr>
          </w:p>
        </w:tc>
      </w:tr>
      <w:tr w:rsidTr="00525EF6">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2FA" w:rsidP="004702FA">
            <w:pPr>
              <w:pStyle w:val="BodyText"/>
            </w:pPr>
          </w:p>
        </w:tc>
      </w:tr>
    </w:tbl>
    <w:p w:rsidR="00525EF6" w:rsidP="004702FA">
      <w:pPr>
        <w:pStyle w:val="BodyText"/>
      </w:pPr>
    </w:p>
    <w:p w:rsidR="00525EF6" w:rsidP="004702FA">
      <w:pPr>
        <w:pStyle w:val="BodyText"/>
      </w:pPr>
    </w:p>
    <w:p w:rsidR="00000000" w:rsidRPr="004702FA" w:rsidP="004702FA">
      <w:pPr>
        <w:pStyle w:val="Heading1"/>
      </w:pPr>
      <w:bookmarkStart w:id="6" w:name="O_522521"/>
      <w:bookmarkEnd w:id="6"/>
      <w:r w:rsidRPr="004702FA">
        <w:t>Employability Skills Information</w:t>
      </w:r>
    </w:p>
    <w:tbl>
      <w:tblPr>
        <w:tblW w:w="0" w:type="auto"/>
        <w:tblLayout w:type="fixed"/>
        <w:tblCellMar>
          <w:left w:w="62" w:type="dxa"/>
          <w:right w:w="62" w:type="dxa"/>
        </w:tblCellMar>
        <w:tblLook w:val="0000"/>
      </w:tblPr>
      <w:tblGrid>
        <w:gridCol w:w="2802"/>
        <w:gridCol w:w="5720"/>
      </w:tblGrid>
      <w:tr w:rsidTr="00525EF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2FA">
            <w:pPr>
              <w:pStyle w:val="BodyText"/>
              <w:rPr>
                <w:lang w:val="en-NZ"/>
              </w:rPr>
            </w:pPr>
            <w:r w:rsidRPr="004702F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2FA" w:rsidP="004702FA">
            <w:pPr>
              <w:pStyle w:val="BodyText"/>
            </w:pPr>
            <w:r w:rsidRPr="004702FA">
              <w:t>This unit contains employability skills.</w:t>
            </w:r>
          </w:p>
        </w:tc>
      </w:tr>
    </w:tbl>
    <w:p w:rsidR="00525EF6" w:rsidP="004702FA">
      <w:pPr>
        <w:pStyle w:val="BodyText"/>
      </w:pPr>
    </w:p>
    <w:p w:rsidR="00525EF6" w:rsidP="004702FA">
      <w:pPr>
        <w:pStyle w:val="BodyText"/>
      </w:pPr>
    </w:p>
    <w:p w:rsidR="00000000" w:rsidRPr="004702FA" w:rsidP="004702FA">
      <w:pPr>
        <w:pStyle w:val="Heading1"/>
      </w:pPr>
      <w:bookmarkStart w:id="7" w:name="O_522520"/>
      <w:bookmarkEnd w:id="7"/>
      <w:r w:rsidRPr="004702FA">
        <w:t>Elements and Performance Criteria Pre-Content</w:t>
      </w:r>
    </w:p>
    <w:tbl>
      <w:tblPr>
        <w:tblW w:w="0" w:type="auto"/>
        <w:tblLayout w:type="fixed"/>
        <w:tblCellMar>
          <w:left w:w="62" w:type="dxa"/>
          <w:right w:w="62" w:type="dxa"/>
        </w:tblCellMar>
        <w:tblLook w:val="0000"/>
      </w:tblPr>
      <w:tblGrid>
        <w:gridCol w:w="2567"/>
        <w:gridCol w:w="5955"/>
      </w:tblGrid>
      <w:tr w:rsidTr="00525EF6">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2FA">
            <w:pPr>
              <w:pStyle w:val="BodyText"/>
              <w:rPr>
                <w:lang w:val="en-NZ"/>
              </w:rPr>
            </w:pPr>
            <w:r w:rsidRPr="004702FA">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2FA" w:rsidP="004702FA">
            <w:pPr>
              <w:pStyle w:val="BodyText"/>
            </w:pPr>
            <w:r w:rsidRPr="004702FA">
              <w:t>Performance criteria describe the performance needed to demonstrate achievement of the element. Where bold italicised text is used, further info</w:t>
            </w:r>
            <w:r w:rsidRPr="004702FA">
              <w:t>rmation is detailed in the required skills and knowledge section and the range statement. Assessment of performance is to be consistent with the evidence guide.</w:t>
            </w:r>
          </w:p>
        </w:tc>
      </w:tr>
    </w:tbl>
    <w:p w:rsidR="00000000" w:rsidRPr="004702FA" w:rsidP="004702FA">
      <w:pPr>
        <w:pStyle w:val="BodyText"/>
      </w:pPr>
    </w:p>
    <w:p w:rsidR="00000000" w:rsidRPr="004702FA" w:rsidP="004702FA">
      <w:pPr>
        <w:pStyle w:val="AllowPageBreak"/>
      </w:pPr>
    </w:p>
    <w:p w:rsidR="00000000" w:rsidRPr="004702FA" w:rsidP="004702FA">
      <w:pPr>
        <w:pStyle w:val="Heading1"/>
      </w:pPr>
      <w:bookmarkStart w:id="8" w:name="O_522519"/>
      <w:bookmarkEnd w:id="8"/>
      <w:r w:rsidRPr="004702FA">
        <w:t>Elements and Performance Criteria</w:t>
      </w:r>
    </w:p>
    <w:tbl>
      <w:tblPr>
        <w:tblW w:w="0" w:type="auto"/>
        <w:tblLayout w:type="fixed"/>
        <w:tblCellMar>
          <w:left w:w="62" w:type="dxa"/>
          <w:right w:w="62" w:type="dxa"/>
        </w:tblCellMar>
        <w:tblLook w:val="0000"/>
      </w:tblPr>
      <w:tblGrid>
        <w:gridCol w:w="2567"/>
        <w:gridCol w:w="5955"/>
      </w:tblGrid>
      <w:tr w:rsidTr="00525EF6">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2FA" w:rsidP="004702FA">
            <w:pPr>
              <w:pStyle w:val="BodyText"/>
            </w:pPr>
            <w:r w:rsidRPr="004702FA">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2FA">
            <w:pPr>
              <w:pStyle w:val="BodyText"/>
              <w:rPr>
                <w:lang w:val="en-NZ"/>
              </w:rPr>
            </w:pPr>
            <w:r w:rsidRPr="004702FA">
              <w:rPr>
                <w:rStyle w:val="SpecialBold"/>
              </w:rPr>
              <w:t>PERFORMANCE CRITERIA</w:t>
            </w:r>
          </w:p>
        </w:tc>
      </w:tr>
      <w:tr w:rsidTr="00525EF6">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2FA">
            <w:pPr>
              <w:pStyle w:val="List"/>
              <w:rPr>
                <w:lang w:val="en-NZ"/>
              </w:rPr>
            </w:pPr>
            <w:r w:rsidRPr="004702FA">
              <w:t>1.</w:t>
            </w:r>
            <w:r w:rsidRPr="004702FA">
              <w:tab/>
              <w:t xml:space="preserve">Receive </w:t>
            </w:r>
            <w:r w:rsidRPr="004702FA">
              <w:rPr>
                <w:rStyle w:val="BoldandItalics"/>
              </w:rPr>
              <w:t>s</w:t>
            </w:r>
            <w:r w:rsidRPr="004702FA">
              <w:rPr>
                <w:rStyle w:val="BoldandItalics"/>
              </w:rPr>
              <w:t>tock</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2FA" w:rsidP="004702FA">
            <w:pPr>
              <w:pStyle w:val="List"/>
            </w:pPr>
            <w:r w:rsidRPr="004702FA">
              <w:t>1.1.</w:t>
            </w:r>
            <w:r w:rsidRPr="004702FA">
              <w:tab/>
              <w:t>Carcases or cartons are weighed or checked on receipt in accordance with the number and quality ordered</w:t>
            </w:r>
          </w:p>
          <w:p w:rsidR="00000000" w:rsidRPr="004702FA" w:rsidP="004702FA">
            <w:pPr>
              <w:pStyle w:val="List"/>
            </w:pPr>
            <w:r w:rsidRPr="004702FA">
              <w:t>1.2.</w:t>
            </w:r>
            <w:r w:rsidRPr="004702FA">
              <w:tab/>
            </w:r>
            <w:r w:rsidRPr="004702FA">
              <w:rPr>
                <w:rStyle w:val="BoldandItalics"/>
              </w:rPr>
              <w:t>Ticketing and labels</w:t>
            </w:r>
            <w:r w:rsidRPr="004702FA">
              <w:t xml:space="preserve"> are checked to ensure they comply with </w:t>
            </w:r>
            <w:r w:rsidRPr="004702FA">
              <w:rPr>
                <w:rStyle w:val="BoldandItalics"/>
              </w:rPr>
              <w:t>meat</w:t>
            </w:r>
            <w:r w:rsidRPr="004702FA">
              <w:t xml:space="preserve"> ordered</w:t>
            </w:r>
          </w:p>
          <w:p w:rsidR="00000000" w:rsidRPr="004702FA" w:rsidP="004702FA">
            <w:pPr>
              <w:pStyle w:val="List"/>
            </w:pPr>
            <w:r w:rsidRPr="004702FA">
              <w:t>1.3.</w:t>
            </w:r>
            <w:r w:rsidRPr="004702FA">
              <w:tab/>
            </w:r>
            <w:r w:rsidRPr="004702FA">
              <w:t>Meat quality is checked in accordance with workplace requirements</w:t>
            </w:r>
          </w:p>
          <w:p w:rsidR="00000000" w:rsidRPr="004702FA" w:rsidP="004702FA">
            <w:pPr>
              <w:pStyle w:val="List"/>
            </w:pPr>
            <w:r w:rsidRPr="004702FA">
              <w:t>1.4.</w:t>
            </w:r>
            <w:r w:rsidRPr="004702FA">
              <w:tab/>
              <w:t>Dry goods are received and checked to ensure they are in accordance with order placed</w:t>
            </w:r>
          </w:p>
          <w:p w:rsidR="00000000" w:rsidP="004702FA">
            <w:pPr>
              <w:pStyle w:val="List"/>
              <w:rPr>
                <w:lang w:val="en-NZ"/>
              </w:rPr>
            </w:pPr>
            <w:r w:rsidRPr="004702FA">
              <w:t>1.5.</w:t>
            </w:r>
            <w:r w:rsidRPr="004702FA">
              <w:tab/>
              <w:t xml:space="preserve">Problems with receivals are recorded and reported in accordance with </w:t>
            </w:r>
            <w:r w:rsidRPr="004702FA">
              <w:rPr>
                <w:rStyle w:val="BoldandItalics"/>
              </w:rPr>
              <w:t>workplace requirements</w:t>
            </w:r>
          </w:p>
        </w:tc>
      </w:tr>
      <w:tr w:rsidTr="00525EF6">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2FA">
            <w:pPr>
              <w:pStyle w:val="List"/>
              <w:rPr>
                <w:lang w:val="en-NZ"/>
              </w:rPr>
            </w:pPr>
            <w:r w:rsidRPr="004702FA">
              <w:t>2</w:t>
            </w:r>
            <w:r w:rsidRPr="004702FA">
              <w:t>.</w:t>
            </w:r>
            <w:r w:rsidRPr="004702FA">
              <w:tab/>
              <w:t>Check stock</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2FA" w:rsidP="004702FA">
            <w:pPr>
              <w:pStyle w:val="List"/>
            </w:pPr>
            <w:r w:rsidRPr="004702FA">
              <w:t>2.1.</w:t>
            </w:r>
            <w:r w:rsidRPr="004702FA">
              <w:tab/>
              <w:t>Quantity of existing stock is determined in accordance with workplace requirements</w:t>
            </w:r>
          </w:p>
          <w:p w:rsidR="00000000" w:rsidRPr="004702FA" w:rsidP="004702FA">
            <w:pPr>
              <w:pStyle w:val="List"/>
            </w:pPr>
            <w:r w:rsidRPr="004702FA">
              <w:t>2.2.</w:t>
            </w:r>
            <w:r w:rsidRPr="004702FA">
              <w:tab/>
              <w:t>Meat is inspected to determine quality in accordance with health, hygiene and Quality Assurance (QA) requirements</w:t>
            </w:r>
          </w:p>
          <w:p w:rsidR="00000000" w:rsidRPr="004702FA" w:rsidP="004702FA">
            <w:pPr>
              <w:pStyle w:val="List"/>
            </w:pPr>
            <w:r w:rsidRPr="004702FA">
              <w:t>2.3.</w:t>
            </w:r>
            <w:r w:rsidRPr="004702FA">
              <w:tab/>
              <w:t>State of stock is communicated</w:t>
            </w:r>
            <w:r w:rsidRPr="004702FA">
              <w:t xml:space="preserve"> promptly to supervisor or manager</w:t>
            </w:r>
          </w:p>
          <w:p w:rsidR="00000000" w:rsidRPr="004702FA" w:rsidP="004702FA">
            <w:pPr>
              <w:pStyle w:val="List"/>
            </w:pPr>
            <w:r w:rsidRPr="004702FA">
              <w:t>2.4.</w:t>
            </w:r>
            <w:r w:rsidRPr="004702FA">
              <w:tab/>
              <w:t>Outdated or deteriorated stock is discarded in accordance with workplace requirements</w:t>
            </w:r>
          </w:p>
          <w:p w:rsidR="00000000" w:rsidP="004702FA">
            <w:pPr>
              <w:pStyle w:val="List"/>
              <w:rPr>
                <w:lang w:val="en-NZ"/>
              </w:rPr>
            </w:pPr>
            <w:r w:rsidRPr="004702FA">
              <w:t>2.5.</w:t>
            </w:r>
            <w:r w:rsidRPr="004702FA">
              <w:tab/>
              <w:t>Future stock needs are determined in accordance with workplace requirements</w:t>
            </w:r>
          </w:p>
        </w:tc>
      </w:tr>
      <w:tr w:rsidTr="00525EF6">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2FA">
            <w:pPr>
              <w:pStyle w:val="List"/>
              <w:rPr>
                <w:lang w:val="en-NZ"/>
              </w:rPr>
            </w:pPr>
            <w:r w:rsidRPr="004702FA">
              <w:t>3.</w:t>
            </w:r>
            <w:r w:rsidRPr="004702FA">
              <w:tab/>
              <w:t>Participate in stocktake</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2FA" w:rsidP="004702FA">
            <w:pPr>
              <w:pStyle w:val="List"/>
            </w:pPr>
            <w:r w:rsidRPr="004702FA">
              <w:t>3.1.</w:t>
            </w:r>
            <w:r w:rsidRPr="004702FA">
              <w:tab/>
              <w:t>Stocktaking and</w:t>
            </w:r>
            <w:r w:rsidRPr="004702FA">
              <w:t xml:space="preserve"> cyclical counts are assisted with, in accordance with workplace requirements</w:t>
            </w:r>
          </w:p>
          <w:p w:rsidR="00000000" w:rsidRPr="004702FA" w:rsidP="004702FA">
            <w:pPr>
              <w:pStyle w:val="List"/>
            </w:pPr>
            <w:r w:rsidRPr="004702FA">
              <w:t>3.2.</w:t>
            </w:r>
            <w:r w:rsidRPr="004702FA">
              <w:tab/>
              <w:t xml:space="preserve">Stock records </w:t>
            </w:r>
            <w:r w:rsidRPr="004702FA">
              <w:rPr>
                <w:rStyle w:val="BoldandItalics"/>
              </w:rPr>
              <w:t>documentation</w:t>
            </w:r>
            <w:r w:rsidRPr="004702FA">
              <w:t xml:space="preserve"> is completed in accordance with workplace stock control system</w:t>
            </w:r>
          </w:p>
          <w:p w:rsidR="00000000" w:rsidRPr="004702FA" w:rsidP="004702FA">
            <w:pPr>
              <w:pStyle w:val="List"/>
            </w:pPr>
            <w:r w:rsidRPr="004702FA">
              <w:t>3.3.</w:t>
            </w:r>
            <w:r w:rsidRPr="004702FA">
              <w:tab/>
              <w:t>Discrepancies in stock are recorded and reported</w:t>
            </w:r>
          </w:p>
          <w:p w:rsidR="00000000" w:rsidP="004702FA">
            <w:pPr>
              <w:pStyle w:val="List"/>
              <w:rPr>
                <w:lang w:val="en-NZ"/>
              </w:rPr>
            </w:pPr>
            <w:r w:rsidRPr="004702FA">
              <w:t>3.4.</w:t>
            </w:r>
            <w:r w:rsidRPr="004702FA">
              <w:tab/>
              <w:t>Electronic recording eq</w:t>
            </w:r>
            <w:r w:rsidRPr="004702FA">
              <w:t>uipment is operated and maintained according to manufacturer's specifications, as appropriate</w:t>
            </w:r>
          </w:p>
        </w:tc>
      </w:tr>
      <w:tr w:rsidTr="00525EF6">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2FA">
            <w:pPr>
              <w:pStyle w:val="List"/>
              <w:rPr>
                <w:lang w:val="en-NZ"/>
              </w:rPr>
            </w:pPr>
            <w:r w:rsidRPr="004702FA">
              <w:t>4.</w:t>
            </w:r>
            <w:r w:rsidRPr="004702FA">
              <w:tab/>
              <w:t>Re-order stock</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2FA" w:rsidP="004702FA">
            <w:pPr>
              <w:pStyle w:val="List"/>
            </w:pPr>
            <w:r w:rsidRPr="004702FA">
              <w:t>4.1.</w:t>
            </w:r>
            <w:r w:rsidRPr="004702FA">
              <w:tab/>
              <w:t>Minimum stock levels are identified in accordance with workplace requirements</w:t>
            </w:r>
          </w:p>
          <w:p w:rsidR="00000000" w:rsidRPr="004702FA" w:rsidP="004702FA">
            <w:pPr>
              <w:pStyle w:val="List"/>
            </w:pPr>
            <w:r w:rsidRPr="004702FA">
              <w:t>4.2.</w:t>
            </w:r>
            <w:r w:rsidRPr="004702FA">
              <w:tab/>
              <w:t>Stock requisition forms or electronic orders are comple</w:t>
            </w:r>
            <w:r w:rsidRPr="004702FA">
              <w:t>ted accurately</w:t>
            </w:r>
          </w:p>
          <w:p w:rsidR="00000000" w:rsidRPr="004702FA" w:rsidP="004702FA">
            <w:pPr>
              <w:pStyle w:val="List"/>
            </w:pPr>
            <w:r w:rsidRPr="004702FA">
              <w:t>4.3.</w:t>
            </w:r>
            <w:r w:rsidRPr="004702FA">
              <w:tab/>
              <w:t>Undelivered stock orders are identified on stock system and followed up without undue delay</w:t>
            </w:r>
          </w:p>
        </w:tc>
      </w:tr>
    </w:tbl>
    <w:p w:rsidR="00000000" w:rsidRPr="004702FA" w:rsidP="004702FA">
      <w:pPr>
        <w:pStyle w:val="BodyText"/>
      </w:pPr>
    </w:p>
    <w:p w:rsidR="00000000" w:rsidRPr="004702FA" w:rsidP="004702FA">
      <w:pPr>
        <w:pStyle w:val="AllowPageBreak"/>
      </w:pPr>
    </w:p>
    <w:p w:rsidR="00000000" w:rsidRPr="004702FA" w:rsidP="004702FA">
      <w:pPr>
        <w:pStyle w:val="Heading1"/>
      </w:pPr>
      <w:bookmarkStart w:id="9" w:name="O_522518"/>
      <w:bookmarkEnd w:id="9"/>
      <w:r w:rsidRPr="004702FA">
        <w:t>Required Skills and Knowledge</w:t>
      </w:r>
    </w:p>
    <w:tbl>
      <w:tblPr>
        <w:tblW w:w="0" w:type="auto"/>
        <w:tblLayout w:type="fixed"/>
        <w:tblCellMar>
          <w:left w:w="62" w:type="dxa"/>
          <w:right w:w="62" w:type="dxa"/>
        </w:tblCellMar>
        <w:tblLook w:val="0000"/>
      </w:tblPr>
      <w:tblGrid>
        <w:gridCol w:w="8522"/>
      </w:tblGrid>
      <w:tr w:rsidTr="00525EF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702FA">
            <w:pPr>
              <w:pStyle w:val="BodyText"/>
              <w:rPr>
                <w:lang w:val="en-NZ"/>
              </w:rPr>
            </w:pPr>
            <w:r w:rsidRPr="004702FA">
              <w:rPr>
                <w:rStyle w:val="SpecialBold"/>
              </w:rPr>
              <w:t>REQUIRED SKILLS AND KNOWLEDGE</w:t>
            </w:r>
          </w:p>
        </w:tc>
      </w:tr>
      <w:tr w:rsidTr="00525EF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702FA">
            <w:pPr>
              <w:pStyle w:val="BodyText"/>
              <w:rPr>
                <w:lang w:val="en-NZ"/>
              </w:rPr>
            </w:pPr>
            <w:r w:rsidRPr="004702FA">
              <w:t>This section describes the skills and knowledge required for this unit.</w:t>
            </w:r>
          </w:p>
        </w:tc>
      </w:tr>
      <w:tr w:rsidTr="00525EF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2FA">
            <w:pPr>
              <w:pStyle w:val="BodyText"/>
              <w:rPr>
                <w:lang w:val="en-NZ"/>
              </w:rPr>
            </w:pPr>
            <w:r w:rsidRPr="004702FA">
              <w:rPr>
                <w:rStyle w:val="SpecialBold"/>
              </w:rPr>
              <w:t>Required skills</w:t>
            </w:r>
          </w:p>
        </w:tc>
      </w:tr>
      <w:tr w:rsidTr="00525EF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2FA" w:rsidP="004702FA">
            <w:pPr>
              <w:pStyle w:val="BodyText"/>
            </w:pPr>
            <w:r w:rsidRPr="004702FA">
              <w:t xml:space="preserve">Ability to: </w:t>
            </w:r>
          </w:p>
          <w:p w:rsidR="00000000" w:rsidRPr="004702FA" w:rsidP="004702FA">
            <w:pPr>
              <w:pStyle w:val="ListBullet"/>
            </w:pPr>
            <w:r w:rsidRPr="004702FA">
              <w:t>receive incoming stock:</w:t>
            </w:r>
          </w:p>
          <w:p w:rsidR="00000000" w:rsidRPr="004702FA" w:rsidP="004702FA">
            <w:pPr>
              <w:pStyle w:val="ListBullet2"/>
            </w:pPr>
            <w:r w:rsidRPr="004702FA">
              <w:t>follow equipment and material requirements</w:t>
            </w:r>
          </w:p>
          <w:p w:rsidR="00000000" w:rsidRPr="004702FA" w:rsidP="004702FA">
            <w:pPr>
              <w:pStyle w:val="ListBullet2"/>
            </w:pPr>
            <w:r w:rsidRPr="004702FA">
              <w:t>follow health and hygiene requirements</w:t>
            </w:r>
          </w:p>
          <w:p w:rsidR="00000000" w:rsidRPr="004702FA" w:rsidP="004702FA">
            <w:pPr>
              <w:pStyle w:val="ListBullet2"/>
            </w:pPr>
            <w:r w:rsidRPr="004702FA">
              <w:t>follow workplace requirements</w:t>
            </w:r>
          </w:p>
          <w:p w:rsidR="00000000" w:rsidRPr="004702FA" w:rsidP="004702FA">
            <w:pPr>
              <w:pStyle w:val="ListBullet2"/>
            </w:pPr>
            <w:r w:rsidRPr="004702FA">
              <w:t>identify and minimise safety hazards</w:t>
            </w:r>
          </w:p>
          <w:p w:rsidR="00000000" w:rsidRPr="004702FA" w:rsidP="004702FA">
            <w:pPr>
              <w:pStyle w:val="ListBullet"/>
            </w:pPr>
            <w:r w:rsidRPr="004702FA">
              <w:t>use different types of weighing machines</w:t>
            </w:r>
          </w:p>
          <w:p w:rsidR="00000000" w:rsidRPr="004702FA" w:rsidP="004702FA">
            <w:pPr>
              <w:pStyle w:val="ListBullet"/>
            </w:pPr>
            <w:r w:rsidRPr="004702FA">
              <w:t>check and interpret electronic labels</w:t>
            </w:r>
          </w:p>
          <w:p w:rsidR="00000000" w:rsidRPr="004702FA" w:rsidP="004702FA">
            <w:pPr>
              <w:pStyle w:val="ListBullet"/>
            </w:pPr>
            <w:r w:rsidRPr="004702FA">
              <w:t>calibrate equipment correctly</w:t>
            </w:r>
          </w:p>
          <w:p w:rsidR="00000000" w:rsidRPr="004702FA" w:rsidP="004702FA">
            <w:pPr>
              <w:pStyle w:val="ListBullet"/>
            </w:pPr>
            <w:r w:rsidRPr="004702FA">
              <w:t>complete documentation for weighing and receipt of goods</w:t>
            </w:r>
          </w:p>
          <w:p w:rsidR="00000000" w:rsidRPr="004702FA" w:rsidP="004702FA">
            <w:pPr>
              <w:pStyle w:val="ListBullet"/>
            </w:pPr>
            <w:r w:rsidRPr="004702FA">
              <w:t>perform stock control tasks:</w:t>
            </w:r>
          </w:p>
          <w:p w:rsidR="00000000" w:rsidRPr="004702FA" w:rsidP="004702FA">
            <w:pPr>
              <w:pStyle w:val="ListBullet2"/>
            </w:pPr>
            <w:r w:rsidRPr="004702FA">
              <w:t>follow equipment and material requirements</w:t>
            </w:r>
          </w:p>
          <w:p w:rsidR="00000000" w:rsidRPr="004702FA" w:rsidP="004702FA">
            <w:pPr>
              <w:pStyle w:val="ListBullet2"/>
            </w:pPr>
            <w:r w:rsidRPr="004702FA">
              <w:t>follow health and hygiene requirements</w:t>
            </w:r>
          </w:p>
          <w:p w:rsidR="00000000" w:rsidRPr="004702FA" w:rsidP="004702FA">
            <w:pPr>
              <w:pStyle w:val="ListBullet2"/>
            </w:pPr>
            <w:r w:rsidRPr="004702FA">
              <w:t>follow workplace requirements</w:t>
            </w:r>
          </w:p>
          <w:p w:rsidR="00000000" w:rsidRPr="004702FA" w:rsidP="004702FA">
            <w:pPr>
              <w:pStyle w:val="ListBullet2"/>
            </w:pPr>
            <w:r w:rsidRPr="004702FA">
              <w:t>identify and minimise safety hazards</w:t>
            </w:r>
          </w:p>
          <w:p w:rsidR="00000000" w:rsidRPr="004702FA" w:rsidP="004702FA">
            <w:pPr>
              <w:pStyle w:val="ListBullet"/>
            </w:pPr>
            <w:r w:rsidRPr="004702FA">
              <w:t>work individually or with others to carry out tasks</w:t>
            </w:r>
          </w:p>
          <w:p w:rsidR="00000000" w:rsidRPr="004702FA" w:rsidP="004702FA">
            <w:pPr>
              <w:pStyle w:val="ListBullet"/>
            </w:pPr>
            <w:r w:rsidRPr="004702FA">
              <w:t>work with diverse individuals and groups</w:t>
            </w:r>
          </w:p>
          <w:p w:rsidR="00000000" w:rsidRPr="004702FA" w:rsidP="004702FA">
            <w:pPr>
              <w:pStyle w:val="ListBullet"/>
            </w:pPr>
            <w:r w:rsidRPr="004702FA">
              <w:t>apply relevan</w:t>
            </w:r>
            <w:r w:rsidRPr="004702FA">
              <w:t xml:space="preserve">t </w:t>
            </w:r>
            <w:r w:rsidRPr="004702FA">
              <w:rPr>
                <w:rStyle w:val="BoldandItalics"/>
              </w:rPr>
              <w:t>Occupational Health and Safety</w:t>
            </w:r>
            <w:r w:rsidRPr="004702FA">
              <w:t xml:space="preserve"> (</w:t>
            </w:r>
            <w:r w:rsidRPr="004702FA">
              <w:rPr>
                <w:rStyle w:val="BoldandItalics"/>
              </w:rPr>
              <w:t>OH</w:t>
            </w:r>
            <w:r w:rsidRPr="004702FA">
              <w:t>&amp;</w:t>
            </w:r>
            <w:r w:rsidRPr="004702FA">
              <w:rPr>
                <w:rStyle w:val="BoldandItalics"/>
              </w:rPr>
              <w:t>S</w:t>
            </w:r>
            <w:r w:rsidRPr="004702FA">
              <w:t>) and regulatory requirements</w:t>
            </w:r>
          </w:p>
          <w:p w:rsidR="00000000" w:rsidP="004702FA">
            <w:pPr>
              <w:pStyle w:val="ListBullet"/>
              <w:rPr>
                <w:lang w:val="en-NZ"/>
              </w:rPr>
            </w:pPr>
            <w:r w:rsidRPr="004702FA">
              <w:t xml:space="preserve">use relevant </w:t>
            </w:r>
            <w:r w:rsidRPr="004702FA">
              <w:rPr>
                <w:rStyle w:val="BoldandItalics"/>
              </w:rPr>
              <w:t>communication skills</w:t>
            </w:r>
          </w:p>
        </w:tc>
      </w:tr>
      <w:tr w:rsidTr="00525EF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2FA">
            <w:pPr>
              <w:pStyle w:val="BodyText"/>
              <w:rPr>
                <w:lang w:val="en-NZ"/>
              </w:rPr>
            </w:pPr>
            <w:r w:rsidRPr="004702FA">
              <w:rPr>
                <w:rStyle w:val="SpecialBold"/>
              </w:rPr>
              <w:t>Required knowledge</w:t>
            </w:r>
          </w:p>
        </w:tc>
      </w:tr>
      <w:tr w:rsidTr="00525EF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2FA" w:rsidP="004702FA">
            <w:pPr>
              <w:pStyle w:val="BodyText"/>
            </w:pPr>
            <w:r w:rsidRPr="004702FA">
              <w:t>Knowledge of:</w:t>
            </w:r>
          </w:p>
          <w:p w:rsidR="00000000" w:rsidRPr="004702FA" w:rsidP="004702FA">
            <w:pPr>
              <w:pStyle w:val="ListBullet"/>
            </w:pPr>
            <w:r w:rsidRPr="004702FA">
              <w:t xml:space="preserve">principles of the relevant health acts and </w:t>
            </w:r>
            <w:r w:rsidRPr="004702FA">
              <w:rPr>
                <w:rStyle w:val="BoldandItalics"/>
              </w:rPr>
              <w:t>regulatory requirements</w:t>
            </w:r>
            <w:r w:rsidRPr="004702FA">
              <w:t xml:space="preserve"> in relation to stock control</w:t>
            </w:r>
          </w:p>
          <w:p w:rsidR="00000000" w:rsidRPr="004702FA" w:rsidP="004702FA">
            <w:pPr>
              <w:pStyle w:val="ListBullet"/>
            </w:pPr>
            <w:r w:rsidRPr="004702FA">
              <w:t>ageing process and the shelf life of various products</w:t>
            </w:r>
          </w:p>
          <w:p w:rsidR="00000000" w:rsidRPr="004702FA" w:rsidP="004702FA">
            <w:pPr>
              <w:pStyle w:val="ListBullet"/>
            </w:pPr>
            <w:r w:rsidRPr="004702FA">
              <w:t>bacterial process in ageing and deterioration of meat</w:t>
            </w:r>
          </w:p>
          <w:p w:rsidR="00000000" w:rsidRPr="004702FA" w:rsidP="004702FA">
            <w:pPr>
              <w:pStyle w:val="ListBullet"/>
            </w:pPr>
            <w:r w:rsidRPr="004702FA">
              <w:t>differences in quality of carcases</w:t>
            </w:r>
          </w:p>
          <w:p w:rsidR="00000000" w:rsidRPr="004702FA" w:rsidP="004702FA">
            <w:pPr>
              <w:pStyle w:val="ListBullet"/>
            </w:pPr>
            <w:r w:rsidRPr="004702FA">
              <w:t xml:space="preserve">differences in types of </w:t>
            </w:r>
            <w:r w:rsidRPr="004702FA">
              <w:rPr>
                <w:rStyle w:val="BoldandItalics"/>
              </w:rPr>
              <w:t>weighing machines</w:t>
            </w:r>
          </w:p>
          <w:p w:rsidR="00000000" w:rsidRPr="004702FA" w:rsidP="004702FA">
            <w:pPr>
              <w:pStyle w:val="ListBullet"/>
            </w:pPr>
            <w:r w:rsidRPr="004702FA">
              <w:t>features and purpose of the stock control sheet</w:t>
            </w:r>
          </w:p>
          <w:p w:rsidR="00000000" w:rsidRPr="004702FA" w:rsidP="004702FA">
            <w:pPr>
              <w:pStyle w:val="ListBullet"/>
            </w:pPr>
            <w:r w:rsidRPr="004702FA">
              <w:t>indications of meat con</w:t>
            </w:r>
            <w:r w:rsidRPr="004702FA">
              <w:t>tamination, and workplace procedures for handling contamination</w:t>
            </w:r>
          </w:p>
          <w:p w:rsidR="00000000" w:rsidRPr="004702FA" w:rsidP="004702FA">
            <w:pPr>
              <w:pStyle w:val="ListBullet"/>
            </w:pPr>
            <w:r w:rsidRPr="004702FA">
              <w:t>principles and procedures of stock rotation</w:t>
            </w:r>
          </w:p>
          <w:p w:rsidR="00000000" w:rsidRPr="004702FA" w:rsidP="004702FA">
            <w:pPr>
              <w:pStyle w:val="ListBullet"/>
            </w:pPr>
            <w:r w:rsidRPr="004702FA">
              <w:t>procedures for meat disposal</w:t>
            </w:r>
          </w:p>
          <w:p w:rsidR="00000000" w:rsidRPr="004702FA" w:rsidP="004702FA">
            <w:pPr>
              <w:pStyle w:val="ListBullet"/>
            </w:pPr>
            <w:r w:rsidRPr="004702FA">
              <w:t>purpose of each item of data on invoices and delivery dockets</w:t>
            </w:r>
          </w:p>
          <w:p w:rsidR="00000000" w:rsidRPr="004702FA" w:rsidP="004702FA">
            <w:pPr>
              <w:pStyle w:val="ListBullet"/>
            </w:pPr>
            <w:r w:rsidRPr="004702FA">
              <w:t>relevant OH&amp;S and regulatory requirements</w:t>
            </w:r>
          </w:p>
        </w:tc>
      </w:tr>
    </w:tbl>
    <w:p w:rsidR="00000000" w:rsidRPr="004702FA" w:rsidP="004702FA">
      <w:pPr>
        <w:pStyle w:val="BodyText"/>
      </w:pPr>
    </w:p>
    <w:p w:rsidR="00000000" w:rsidRPr="004702FA" w:rsidP="004702FA">
      <w:pPr>
        <w:pStyle w:val="AllowPageBreak"/>
      </w:pPr>
    </w:p>
    <w:p w:rsidR="00000000" w:rsidRPr="004702FA" w:rsidP="004702FA">
      <w:pPr>
        <w:pStyle w:val="Heading1"/>
      </w:pPr>
      <w:bookmarkStart w:id="10" w:name="O_522517"/>
      <w:bookmarkEnd w:id="10"/>
      <w:r w:rsidRPr="004702FA">
        <w:t>Evidence Guide</w:t>
      </w:r>
    </w:p>
    <w:tbl>
      <w:tblPr>
        <w:tblW w:w="9570" w:type="dxa"/>
        <w:tblLayout w:type="fixed"/>
        <w:tblCellMar>
          <w:left w:w="62" w:type="dxa"/>
          <w:right w:w="62" w:type="dxa"/>
        </w:tblCellMar>
        <w:tblLook w:val="0000"/>
      </w:tblPr>
      <w:tblGrid>
        <w:gridCol w:w="3908"/>
        <w:gridCol w:w="5662"/>
      </w:tblGrid>
      <w:tr w:rsidTr="00525EF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2FA">
            <w:pPr>
              <w:pStyle w:val="BodyText"/>
              <w:rPr>
                <w:lang w:val="en-NZ"/>
              </w:rPr>
            </w:pPr>
            <w:r w:rsidRPr="004702FA">
              <w:rPr>
                <w:rStyle w:val="SpecialBold"/>
              </w:rPr>
              <w:t>EVIDENCE GUIDE</w:t>
            </w:r>
          </w:p>
        </w:tc>
      </w:tr>
      <w:tr w:rsidTr="00525EF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2FA">
            <w:pPr>
              <w:pStyle w:val="BodyText"/>
              <w:rPr>
                <w:lang w:val="en-NZ"/>
              </w:rPr>
            </w:pPr>
            <w:r w:rsidRPr="004702FA">
              <w:t>The evidence guide provides advice on assessment and must be read in conjunction with the performance criteria, required skills and knowledge, range statement and the Assessment Guidelines for the Training Package.</w:t>
            </w:r>
          </w:p>
        </w:tc>
      </w:tr>
      <w:tr w:rsidTr="00525EF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2FA">
            <w:pPr>
              <w:pStyle w:val="BodyText"/>
              <w:rPr>
                <w:lang w:val="en-NZ"/>
              </w:rPr>
            </w:pPr>
            <w:r w:rsidRPr="004702F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2FA" w:rsidP="004702FA">
            <w:pPr>
              <w:pStyle w:val="BodyText"/>
            </w:pPr>
            <w:r w:rsidRPr="004702FA">
              <w:t xml:space="preserve">The meat industry has specific and clear requirements for evidence. A minimum of three forms of evidence is required to demonstrate competency </w:t>
            </w:r>
            <w:r w:rsidRPr="004702FA">
              <w:t>in the meat industry. This is specifically designed to provide evidence that covers the demonstration in the workplace of all aspects of competency over time.</w:t>
            </w:r>
          </w:p>
          <w:p w:rsidR="00000000" w:rsidRPr="004702FA" w:rsidP="004702FA">
            <w:pPr>
              <w:pStyle w:val="BodyText"/>
            </w:pPr>
            <w:r w:rsidRPr="004702FA">
              <w:t>These requirements are in addition to the requirements for valid, current, authentic and sufficie</w:t>
            </w:r>
            <w:r w:rsidRPr="004702FA">
              <w:t>nt evidence.</w:t>
            </w:r>
          </w:p>
          <w:p w:rsidR="00000000" w:rsidRPr="004702FA" w:rsidP="004702FA">
            <w:pPr>
              <w:pStyle w:val="BodyText"/>
            </w:pPr>
            <w:r w:rsidRPr="004702FA">
              <w:t>Three forms of evidence means three different kinds of evidence - not three pieces of the same kind. In practice it will mean that most of the unit is covered twice. This increases the legitimacy of the evidence.</w:t>
            </w:r>
          </w:p>
          <w:p w:rsidR="00000000" w:rsidP="004702FA">
            <w:pPr>
              <w:pStyle w:val="BodyText"/>
              <w:rPr>
                <w:lang w:val="en-NZ"/>
              </w:rPr>
            </w:pPr>
            <w:r w:rsidRPr="004702FA">
              <w:t>All assessment must be conduct</w:t>
            </w:r>
            <w:r w:rsidRPr="004702FA">
              <w:t>ed against Australian meat industry standards and regulations.</w:t>
            </w:r>
          </w:p>
        </w:tc>
      </w:tr>
      <w:tr w:rsidTr="00525EF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2FA">
            <w:pPr>
              <w:pStyle w:val="BodyText"/>
              <w:rPr>
                <w:lang w:val="en-NZ"/>
              </w:rPr>
            </w:pPr>
            <w:r w:rsidRPr="004702F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2FA">
            <w:pPr>
              <w:pStyle w:val="BodyText"/>
              <w:rPr>
                <w:lang w:val="en-NZ"/>
              </w:rPr>
            </w:pPr>
            <w:r w:rsidRPr="004702FA">
              <w:t>Competency must be demonstrated over time and under typical operating conditions for the enterprise</w:t>
            </w:r>
            <w:r w:rsidRPr="004702FA">
              <w:t>.</w:t>
            </w:r>
          </w:p>
        </w:tc>
      </w:tr>
      <w:tr w:rsidTr="00525EF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2FA">
            <w:pPr>
              <w:pStyle w:val="BodyText"/>
              <w:rPr>
                <w:lang w:val="en-NZ"/>
              </w:rPr>
            </w:pPr>
            <w:r w:rsidRPr="004702FA">
              <w:rPr>
                <w:rStyle w:val="SpecialBold"/>
              </w:rPr>
              <w:t>Context of</w:t>
            </w:r>
            <w:r w:rsidRPr="004702FA">
              <w:t xml:space="preserve">, </w:t>
            </w:r>
            <w:r w:rsidRPr="004702FA">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2FA">
            <w:pPr>
              <w:pStyle w:val="BodyText"/>
              <w:rPr>
                <w:lang w:val="en-NZ"/>
              </w:rPr>
            </w:pPr>
            <w:r w:rsidRPr="004702FA">
              <w:t>Assessment must occur in the workplace under normal operating conditions or in a simulated environment.</w:t>
            </w:r>
          </w:p>
        </w:tc>
      </w:tr>
      <w:tr w:rsidTr="00525EF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2FA">
            <w:pPr>
              <w:pStyle w:val="BodyText"/>
              <w:rPr>
                <w:lang w:val="en-NZ"/>
              </w:rPr>
            </w:pPr>
            <w:r w:rsidRPr="004702F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2FA" w:rsidP="004702FA">
            <w:pPr>
              <w:pStyle w:val="BodyText"/>
            </w:pPr>
            <w:r w:rsidRPr="004702FA">
              <w:t>Recommended methods of assessment include:</w:t>
            </w:r>
          </w:p>
          <w:p w:rsidR="00000000" w:rsidRPr="004702FA" w:rsidP="004702FA">
            <w:pPr>
              <w:pStyle w:val="ListBullet"/>
            </w:pPr>
            <w:r w:rsidRPr="004702FA">
              <w:t>simulation</w:t>
            </w:r>
          </w:p>
          <w:p w:rsidR="00000000" w:rsidRPr="004702FA" w:rsidP="004702FA">
            <w:pPr>
              <w:pStyle w:val="ListBullet"/>
            </w:pPr>
            <w:r w:rsidRPr="004702FA">
              <w:t>workplace project</w:t>
            </w:r>
          </w:p>
          <w:p w:rsidR="00000000" w:rsidRPr="004702FA" w:rsidP="004702FA">
            <w:pPr>
              <w:pStyle w:val="ListBullet"/>
            </w:pPr>
            <w:r w:rsidRPr="004702FA">
              <w:t>workplace referee or third-party report of performance over time</w:t>
            </w:r>
          </w:p>
          <w:p w:rsidR="00000000" w:rsidP="004702FA">
            <w:pPr>
              <w:pStyle w:val="BodyText"/>
              <w:rPr>
                <w:lang w:val="en-NZ"/>
              </w:rPr>
            </w:pPr>
            <w:r w:rsidRPr="004702FA">
              <w:t xml:space="preserve">Assessment practices should take into account any relevant language or cultural issues related to Aboriginality or Torres Strait Islander, gender, or language backgrounds other than English. </w:t>
            </w:r>
            <w:r w:rsidRPr="004702FA">
              <w:t>Language and literacy demands of the assessment task should not be higher than those of the work role.</w:t>
            </w:r>
          </w:p>
        </w:tc>
      </w:tr>
      <w:tr w:rsidTr="00525EF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2FA">
            <w:pPr>
              <w:pStyle w:val="BodyText"/>
              <w:rPr>
                <w:lang w:val="en-NZ"/>
              </w:rPr>
            </w:pPr>
            <w:r w:rsidRPr="004702F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2FA" w:rsidP="004702FA">
            <w:pPr>
              <w:pStyle w:val="BodyText"/>
            </w:pPr>
            <w:r w:rsidRPr="004702FA">
              <w:t xml:space="preserve">A current list of resources for this unit of competency is available from MINTRAC </w:t>
            </w:r>
            <w:r w:rsidRPr="004702FA">
              <w:rPr>
                <w:rStyle w:val="Underline"/>
              </w:rPr>
              <w:t>www</w:t>
            </w:r>
            <w:r w:rsidRPr="004702FA">
              <w:t>.</w:t>
            </w:r>
            <w:r w:rsidRPr="004702FA">
              <w:rPr>
                <w:rStyle w:val="Underline"/>
              </w:rPr>
              <w:t>mintrac</w:t>
            </w:r>
            <w:r w:rsidRPr="004702FA">
              <w:t>.</w:t>
            </w:r>
            <w:r w:rsidRPr="004702FA">
              <w:rPr>
                <w:rStyle w:val="Underline"/>
              </w:rPr>
              <w:t>com</w:t>
            </w:r>
            <w:r w:rsidRPr="004702FA">
              <w:t>.</w:t>
            </w:r>
            <w:r w:rsidRPr="004702FA">
              <w:rPr>
                <w:rStyle w:val="Underline"/>
              </w:rPr>
              <w:t>au</w:t>
            </w:r>
            <w:r w:rsidRPr="004702FA">
              <w:t xml:space="preserve"> or telephone 18</w:t>
            </w:r>
            <w:r w:rsidRPr="004702FA">
              <w:t>00 817 462.</w:t>
            </w:r>
          </w:p>
        </w:tc>
      </w:tr>
    </w:tbl>
    <w:p w:rsidR="00525EF6" w:rsidP="004702FA">
      <w:pPr>
        <w:pStyle w:val="BodyText"/>
      </w:pPr>
    </w:p>
    <w:p w:rsidR="00525EF6" w:rsidP="004702FA">
      <w:pPr>
        <w:pStyle w:val="BodyText"/>
      </w:pPr>
    </w:p>
    <w:p w:rsidR="00000000" w:rsidRPr="004702FA" w:rsidP="004702FA">
      <w:pPr>
        <w:pStyle w:val="Heading1"/>
      </w:pPr>
      <w:bookmarkStart w:id="11" w:name="O_522516"/>
      <w:bookmarkEnd w:id="11"/>
      <w:r w:rsidRPr="004702FA">
        <w:t>Range Statement</w:t>
      </w:r>
    </w:p>
    <w:tbl>
      <w:tblPr>
        <w:tblW w:w="0" w:type="auto"/>
        <w:tblLayout w:type="fixed"/>
        <w:tblCellMar>
          <w:left w:w="62" w:type="dxa"/>
          <w:right w:w="62" w:type="dxa"/>
        </w:tblCellMar>
        <w:tblLook w:val="0000"/>
      </w:tblPr>
      <w:tblGrid>
        <w:gridCol w:w="3511"/>
        <w:gridCol w:w="5011"/>
      </w:tblGrid>
      <w:tr w:rsidTr="00525EF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2FA">
            <w:pPr>
              <w:pStyle w:val="BodyText"/>
              <w:rPr>
                <w:lang w:val="en-NZ"/>
              </w:rPr>
            </w:pPr>
            <w:r w:rsidRPr="004702FA">
              <w:rPr>
                <w:rStyle w:val="SpecialBold"/>
              </w:rPr>
              <w:t>RANGE STATEMENT</w:t>
            </w:r>
          </w:p>
        </w:tc>
      </w:tr>
      <w:tr w:rsidTr="00525EF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2FA">
            <w:pPr>
              <w:pStyle w:val="BodyText"/>
              <w:rPr>
                <w:lang w:val="en-NZ"/>
              </w:rPr>
            </w:pPr>
            <w:r w:rsidRPr="004702FA">
              <w:t xml:space="preserve">The range statement relates to the unit of competency as a whole. It allows for different work environments and situations that may affect </w:t>
            </w:r>
            <w:r w:rsidRPr="004702FA">
              <w:t>performance. Bold italicised wording, if used in the performance criteria, is detailed below. Essential operating conditions that may be present with training and assessment (depending on the work situation, needs of the candidate, accessibility of the ite</w:t>
            </w:r>
            <w:r w:rsidRPr="004702FA">
              <w:t>m, and local industry and regional contexts) may also be included.</w:t>
            </w:r>
          </w:p>
        </w:tc>
      </w:tr>
      <w:tr w:rsidTr="00525EF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2FA">
            <w:pPr>
              <w:pStyle w:val="BodyText"/>
              <w:rPr>
                <w:lang w:val="en-NZ"/>
              </w:rPr>
            </w:pPr>
            <w:r w:rsidRPr="004702FA">
              <w:rPr>
                <w:rStyle w:val="BoldandItalics"/>
              </w:rPr>
              <w:t>Stock</w:t>
            </w:r>
            <w:r w:rsidRPr="004702F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2FA" w:rsidP="004702FA">
            <w:pPr>
              <w:pStyle w:val="ListBullet"/>
            </w:pPr>
            <w:r w:rsidRPr="004702FA">
              <w:t>carton meats</w:t>
            </w:r>
          </w:p>
          <w:p w:rsidR="00000000" w:rsidRPr="004702FA" w:rsidP="004702FA">
            <w:pPr>
              <w:pStyle w:val="ListBullet"/>
            </w:pPr>
            <w:r w:rsidRPr="004702FA">
              <w:t>dry products, such as herbs and spices, skewers, netting, salt, flour, skins</w:t>
            </w:r>
          </w:p>
          <w:p w:rsidR="00000000" w:rsidRPr="004702FA" w:rsidP="004702FA">
            <w:pPr>
              <w:pStyle w:val="ListBullet"/>
            </w:pPr>
            <w:r w:rsidRPr="004702FA">
              <w:t>frozen goods</w:t>
            </w:r>
          </w:p>
          <w:p w:rsidR="00000000" w:rsidRPr="004702FA" w:rsidP="004702FA">
            <w:pPr>
              <w:pStyle w:val="ListBullet"/>
            </w:pPr>
            <w:r w:rsidRPr="004702FA">
              <w:t>pre-packaged goods</w:t>
            </w:r>
          </w:p>
          <w:p w:rsidR="00000000" w:rsidRPr="004702FA" w:rsidP="004702FA">
            <w:pPr>
              <w:pStyle w:val="ListBullet"/>
            </w:pPr>
            <w:r w:rsidRPr="004702FA">
              <w:t>whole carcases</w:t>
            </w:r>
          </w:p>
          <w:p w:rsidR="00000000" w:rsidP="004702FA">
            <w:pPr>
              <w:pStyle w:val="ListBullet"/>
              <w:rPr>
                <w:lang w:val="en-NZ"/>
              </w:rPr>
            </w:pPr>
            <w:r w:rsidRPr="004702FA">
              <w:t>sides of carcases</w:t>
            </w:r>
          </w:p>
        </w:tc>
      </w:tr>
      <w:tr w:rsidTr="00525EF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2FA">
            <w:pPr>
              <w:pStyle w:val="BodyText"/>
              <w:rPr>
                <w:lang w:val="en-NZ"/>
              </w:rPr>
            </w:pPr>
            <w:r w:rsidRPr="004702FA">
              <w:rPr>
                <w:rStyle w:val="BoldandItalics"/>
              </w:rPr>
              <w:t>Ticketing and labels</w:t>
            </w:r>
            <w:r w:rsidRPr="004702F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2FA" w:rsidP="004702FA">
            <w:pPr>
              <w:pStyle w:val="ListBullet"/>
            </w:pPr>
            <w:r w:rsidRPr="004702FA">
              <w:t>AUS-MEAT language</w:t>
            </w:r>
          </w:p>
          <w:p w:rsidR="00000000" w:rsidP="004702FA">
            <w:pPr>
              <w:pStyle w:val="ListBullet"/>
              <w:rPr>
                <w:lang w:val="en-NZ"/>
              </w:rPr>
            </w:pPr>
            <w:r w:rsidRPr="004702FA">
              <w:t>other processor specification data</w:t>
            </w:r>
          </w:p>
        </w:tc>
      </w:tr>
      <w:tr w:rsidTr="00525EF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2FA">
            <w:pPr>
              <w:pStyle w:val="BodyText"/>
              <w:rPr>
                <w:lang w:val="en-NZ"/>
              </w:rPr>
            </w:pPr>
            <w:r w:rsidRPr="004702FA">
              <w:rPr>
                <w:rStyle w:val="BoldandItalics"/>
              </w:rPr>
              <w:t>Meat</w:t>
            </w:r>
            <w:r w:rsidRPr="004702FA">
              <w:t xml:space="preserve"> is checked for:</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2FA" w:rsidP="004702FA">
            <w:pPr>
              <w:pStyle w:val="ListBullet"/>
            </w:pPr>
            <w:r w:rsidRPr="004702FA">
              <w:t>abnormal condition</w:t>
            </w:r>
          </w:p>
          <w:p w:rsidR="00000000" w:rsidRPr="004702FA" w:rsidP="004702FA">
            <w:pPr>
              <w:pStyle w:val="ListBullet"/>
            </w:pPr>
            <w:r w:rsidRPr="004702FA">
              <w:t>ageing</w:t>
            </w:r>
          </w:p>
          <w:p w:rsidR="00000000" w:rsidRPr="004702FA" w:rsidP="004702FA">
            <w:pPr>
              <w:pStyle w:val="ListBullet"/>
            </w:pPr>
            <w:r w:rsidRPr="004702FA">
              <w:t>ante-mortem trauma</w:t>
            </w:r>
          </w:p>
          <w:p w:rsidR="00000000" w:rsidRPr="004702FA" w:rsidP="004702FA">
            <w:pPr>
              <w:pStyle w:val="ListBullet"/>
            </w:pPr>
            <w:r w:rsidRPr="004702FA">
              <w:t>classification</w:t>
            </w:r>
          </w:p>
          <w:p w:rsidR="00000000" w:rsidRPr="004702FA" w:rsidP="004702FA">
            <w:pPr>
              <w:pStyle w:val="ListBullet"/>
            </w:pPr>
            <w:r w:rsidRPr="004702FA">
              <w:t>colour</w:t>
            </w:r>
          </w:p>
          <w:p w:rsidR="00000000" w:rsidRPr="004702FA" w:rsidP="004702FA">
            <w:pPr>
              <w:pStyle w:val="ListBullet"/>
            </w:pPr>
            <w:r w:rsidRPr="004702FA">
              <w:t>composition</w:t>
            </w:r>
          </w:p>
          <w:p w:rsidR="00000000" w:rsidRPr="004702FA" w:rsidP="004702FA">
            <w:pPr>
              <w:pStyle w:val="ListBullet"/>
            </w:pPr>
            <w:r w:rsidRPr="004702FA">
              <w:t>contamination</w:t>
            </w:r>
          </w:p>
          <w:p w:rsidR="00000000" w:rsidRPr="004702FA" w:rsidP="004702FA">
            <w:pPr>
              <w:pStyle w:val="ListBullet"/>
            </w:pPr>
            <w:r w:rsidRPr="004702FA">
              <w:t>fat colour and dimension</w:t>
            </w:r>
          </w:p>
          <w:p w:rsidR="00000000" w:rsidRPr="004702FA" w:rsidP="004702FA">
            <w:pPr>
              <w:pStyle w:val="ListBullet"/>
            </w:pPr>
            <w:r w:rsidRPr="004702FA">
              <w:t>fat depth</w:t>
            </w:r>
          </w:p>
          <w:p w:rsidR="00000000" w:rsidRPr="004702FA" w:rsidP="004702FA">
            <w:pPr>
              <w:pStyle w:val="ListBullet"/>
            </w:pPr>
            <w:r w:rsidRPr="004702FA">
              <w:t>muscle</w:t>
            </w:r>
          </w:p>
          <w:p w:rsidR="00000000" w:rsidRPr="004702FA" w:rsidP="004702FA">
            <w:pPr>
              <w:pStyle w:val="ListBullet"/>
            </w:pPr>
            <w:r w:rsidRPr="004702FA">
              <w:t>post-mortem trauma</w:t>
            </w:r>
          </w:p>
          <w:p w:rsidR="00000000" w:rsidP="004702FA">
            <w:pPr>
              <w:pStyle w:val="ListBullet"/>
              <w:rPr>
                <w:lang w:val="en-NZ"/>
              </w:rPr>
            </w:pPr>
            <w:r w:rsidRPr="004702FA">
              <w:t>weight</w:t>
            </w:r>
          </w:p>
        </w:tc>
      </w:tr>
      <w:tr w:rsidTr="00525EF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2FA">
            <w:pPr>
              <w:pStyle w:val="BodyText"/>
              <w:rPr>
                <w:lang w:val="en-NZ"/>
              </w:rPr>
            </w:pPr>
            <w:r w:rsidRPr="004702FA">
              <w:rPr>
                <w:rStyle w:val="BoldandItalics"/>
              </w:rPr>
              <w:t>Workplace requirements</w:t>
            </w:r>
            <w:r w:rsidRPr="004702F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2FA" w:rsidP="004702FA">
            <w:pPr>
              <w:pStyle w:val="ListBullet"/>
            </w:pPr>
            <w:r w:rsidRPr="004702FA">
              <w:t>enterprise-specific procedures and ethical standards</w:t>
            </w:r>
          </w:p>
          <w:p w:rsidR="00000000" w:rsidRPr="004702FA" w:rsidP="004702FA">
            <w:pPr>
              <w:pStyle w:val="ListBullet"/>
            </w:pPr>
            <w:r w:rsidRPr="004702FA">
              <w:t>Standard Operating Procedures (SOPs)</w:t>
            </w:r>
          </w:p>
          <w:p w:rsidR="00000000" w:rsidP="004702FA">
            <w:pPr>
              <w:pStyle w:val="ListBullet"/>
              <w:rPr>
                <w:lang w:val="en-NZ"/>
              </w:rPr>
            </w:pPr>
            <w:r w:rsidRPr="004702FA">
              <w:t>work instructions</w:t>
            </w:r>
          </w:p>
        </w:tc>
      </w:tr>
      <w:tr w:rsidTr="00525EF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2FA">
            <w:pPr>
              <w:pStyle w:val="BodyText"/>
              <w:rPr>
                <w:lang w:val="en-NZ"/>
              </w:rPr>
            </w:pPr>
            <w:r w:rsidRPr="004702FA">
              <w:rPr>
                <w:rStyle w:val="BoldandItalics"/>
              </w:rPr>
              <w:t>Documentation</w:t>
            </w:r>
            <w:r w:rsidRPr="004702F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2FA" w:rsidP="004702FA">
            <w:pPr>
              <w:pStyle w:val="ListBullet"/>
            </w:pPr>
            <w:r w:rsidRPr="004702FA">
              <w:t>claim and credit forms</w:t>
            </w:r>
          </w:p>
          <w:p w:rsidR="00000000" w:rsidRPr="004702FA" w:rsidP="004702FA">
            <w:pPr>
              <w:pStyle w:val="ListBullet"/>
            </w:pPr>
            <w:r w:rsidRPr="004702FA">
              <w:t>invoices</w:t>
            </w:r>
          </w:p>
          <w:p w:rsidR="00000000" w:rsidP="004702FA">
            <w:pPr>
              <w:pStyle w:val="ListBullet"/>
              <w:rPr>
                <w:lang w:val="en-NZ"/>
              </w:rPr>
            </w:pPr>
            <w:r w:rsidRPr="004702FA">
              <w:t>order forms</w:t>
            </w:r>
          </w:p>
        </w:tc>
      </w:tr>
      <w:tr w:rsidTr="00525EF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2FA">
            <w:pPr>
              <w:pStyle w:val="BodyText"/>
              <w:rPr>
                <w:lang w:val="en-NZ"/>
              </w:rPr>
            </w:pPr>
            <w:r w:rsidRPr="004702FA">
              <w:rPr>
                <w:rStyle w:val="BoldandItalics"/>
              </w:rPr>
              <w:t>OH</w:t>
            </w:r>
            <w:r w:rsidRPr="004702FA">
              <w:t>&amp;</w:t>
            </w:r>
            <w:r w:rsidRPr="004702FA">
              <w:rPr>
                <w:rStyle w:val="BoldandItalics"/>
              </w:rPr>
              <w:t>S</w:t>
            </w:r>
            <w:r w:rsidRPr="004702FA">
              <w:t xml:space="preserve"> </w:t>
            </w:r>
            <w:r w:rsidRPr="004702FA">
              <w:rPr>
                <w:rStyle w:val="BoldandItalics"/>
              </w:rPr>
              <w:t>requirements</w:t>
            </w:r>
            <w:r w:rsidRPr="004702F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2FA" w:rsidP="004702FA">
            <w:pPr>
              <w:pStyle w:val="ListBullet"/>
            </w:pPr>
            <w:r w:rsidRPr="004702FA">
              <w:t xml:space="preserve">enterprise OH&amp;S policies, procedures and </w:t>
            </w:r>
            <w:r w:rsidRPr="004702FA">
              <w:t>programs</w:t>
            </w:r>
          </w:p>
          <w:p w:rsidR="00000000" w:rsidRPr="004702FA" w:rsidP="004702FA">
            <w:pPr>
              <w:pStyle w:val="ListBullet"/>
            </w:pPr>
            <w:r w:rsidRPr="004702FA">
              <w:t>OH&amp;S legal requirements</w:t>
            </w:r>
          </w:p>
          <w:p w:rsidR="00000000" w:rsidRPr="004702FA" w:rsidP="004702FA">
            <w:pPr>
              <w:pStyle w:val="ListBullet"/>
            </w:pPr>
            <w:r w:rsidRPr="004702FA">
              <w:t>Personal Protective Equipment (PPE) which may include:</w:t>
            </w:r>
          </w:p>
          <w:p w:rsidR="00000000" w:rsidRPr="004702FA" w:rsidP="004702FA">
            <w:pPr>
              <w:pStyle w:val="ListBullet2"/>
            </w:pPr>
            <w:r w:rsidRPr="004702FA">
              <w:t>coats and aprons</w:t>
            </w:r>
          </w:p>
          <w:p w:rsidR="00000000" w:rsidRPr="004702FA" w:rsidP="004702FA">
            <w:pPr>
              <w:pStyle w:val="ListBullet2"/>
            </w:pPr>
            <w:r w:rsidRPr="004702FA">
              <w:t>ear plugs or muffs</w:t>
            </w:r>
          </w:p>
          <w:p w:rsidR="00000000" w:rsidRPr="004702FA" w:rsidP="004702FA">
            <w:pPr>
              <w:pStyle w:val="ListBullet2"/>
            </w:pPr>
            <w:r w:rsidRPr="004702FA">
              <w:t>eye and facial protection</w:t>
            </w:r>
          </w:p>
          <w:p w:rsidR="00000000" w:rsidRPr="004702FA" w:rsidP="004702FA">
            <w:pPr>
              <w:pStyle w:val="ListBullet2"/>
            </w:pPr>
            <w:r w:rsidRPr="004702FA">
              <w:t>head-wear</w:t>
            </w:r>
          </w:p>
          <w:p w:rsidR="00000000" w:rsidRPr="004702FA" w:rsidP="004702FA">
            <w:pPr>
              <w:pStyle w:val="ListBullet2"/>
            </w:pPr>
            <w:r w:rsidRPr="004702FA">
              <w:t>lifting assistance</w:t>
            </w:r>
          </w:p>
          <w:p w:rsidR="00000000" w:rsidRPr="004702FA" w:rsidP="004702FA">
            <w:pPr>
              <w:pStyle w:val="ListBullet2"/>
            </w:pPr>
            <w:r w:rsidRPr="004702FA">
              <w:t>mesh aprons</w:t>
            </w:r>
          </w:p>
          <w:p w:rsidR="00000000" w:rsidRPr="004702FA" w:rsidP="004702FA">
            <w:pPr>
              <w:pStyle w:val="ListBullet2"/>
            </w:pPr>
            <w:r w:rsidRPr="004702FA">
              <w:t>protective boot covers</w:t>
            </w:r>
          </w:p>
          <w:p w:rsidR="00000000" w:rsidRPr="004702FA" w:rsidP="004702FA">
            <w:pPr>
              <w:pStyle w:val="ListBullet2"/>
            </w:pPr>
            <w:r w:rsidRPr="004702FA">
              <w:t>protective hand and arm covering</w:t>
            </w:r>
          </w:p>
          <w:p w:rsidR="00000000" w:rsidRPr="004702FA" w:rsidP="004702FA">
            <w:pPr>
              <w:pStyle w:val="ListBullet2"/>
            </w:pPr>
            <w:r w:rsidRPr="004702FA">
              <w:t>protective head and hair covering</w:t>
            </w:r>
          </w:p>
          <w:p w:rsidR="00000000" w:rsidRPr="004702FA" w:rsidP="004702FA">
            <w:pPr>
              <w:pStyle w:val="ListBullet2"/>
            </w:pPr>
            <w:r w:rsidRPr="004702FA">
              <w:t>uniforms</w:t>
            </w:r>
          </w:p>
          <w:p w:rsidR="00000000" w:rsidRPr="004702FA" w:rsidP="004702FA">
            <w:pPr>
              <w:pStyle w:val="ListBullet2"/>
            </w:pPr>
            <w:r w:rsidRPr="004702FA">
              <w:t>waterproof clothing</w:t>
            </w:r>
          </w:p>
          <w:p w:rsidR="00000000" w:rsidRPr="004702FA" w:rsidP="004702FA">
            <w:pPr>
              <w:pStyle w:val="ListBullet2"/>
            </w:pPr>
            <w:r w:rsidRPr="004702FA">
              <w:t>work, safety or waterproof footwear</w:t>
            </w:r>
          </w:p>
          <w:p w:rsidR="00000000" w:rsidP="004702FA">
            <w:pPr>
              <w:pStyle w:val="ListBullet"/>
              <w:rPr>
                <w:lang w:val="en-NZ"/>
              </w:rPr>
            </w:pPr>
            <w:r w:rsidRPr="004702FA">
              <w:t>requirements set out in standards and codes of practice</w:t>
            </w:r>
          </w:p>
        </w:tc>
      </w:tr>
      <w:tr w:rsidTr="00525EF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2FA">
            <w:pPr>
              <w:pStyle w:val="BodyText"/>
              <w:rPr>
                <w:lang w:val="en-NZ"/>
              </w:rPr>
            </w:pPr>
            <w:r w:rsidRPr="004702FA">
              <w:rPr>
                <w:rStyle w:val="BoldandItalics"/>
              </w:rPr>
              <w:t>Communication skills</w:t>
            </w:r>
            <w:r w:rsidRPr="004702F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2FA" w:rsidP="004702FA">
            <w:pPr>
              <w:pStyle w:val="ListBullet"/>
            </w:pPr>
            <w:r w:rsidRPr="004702FA">
              <w:t xml:space="preserve">applying numeracy skills to workplace requirements </w:t>
            </w:r>
          </w:p>
          <w:p w:rsidR="00000000" w:rsidRPr="004702FA" w:rsidP="004702FA">
            <w:pPr>
              <w:pStyle w:val="ListBullet"/>
            </w:pPr>
            <w:r w:rsidRPr="004702FA">
              <w:t xml:space="preserve">listening and understanding </w:t>
            </w:r>
          </w:p>
          <w:p w:rsidR="00000000" w:rsidRPr="004702FA" w:rsidP="004702FA">
            <w:pPr>
              <w:pStyle w:val="ListBullet"/>
            </w:pPr>
            <w:r w:rsidRPr="004702FA">
              <w:t xml:space="preserve">reading and interpreting workplace documentation </w:t>
            </w:r>
          </w:p>
          <w:p w:rsidR="00000000" w:rsidRPr="004702FA" w:rsidP="004702FA">
            <w:pPr>
              <w:pStyle w:val="ListBullet"/>
            </w:pPr>
            <w:r w:rsidRPr="004702FA">
              <w:t xml:space="preserve">sharing information </w:t>
            </w:r>
          </w:p>
          <w:p w:rsidR="00000000" w:rsidRPr="004702FA" w:rsidP="004702FA">
            <w:pPr>
              <w:pStyle w:val="ListBullet"/>
            </w:pPr>
            <w:r w:rsidRPr="004702FA">
              <w:t xml:space="preserve">speaking clearly and directly </w:t>
            </w:r>
          </w:p>
          <w:p w:rsidR="00000000" w:rsidP="004702FA">
            <w:pPr>
              <w:pStyle w:val="ListBullet"/>
              <w:rPr>
                <w:lang w:val="en-NZ"/>
              </w:rPr>
            </w:pPr>
            <w:r w:rsidRPr="004702FA">
              <w:t>working with diverse individuals and groups</w:t>
            </w:r>
          </w:p>
        </w:tc>
      </w:tr>
      <w:tr w:rsidTr="00525EF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2FA">
            <w:pPr>
              <w:pStyle w:val="BodyText"/>
              <w:rPr>
                <w:lang w:val="en-NZ"/>
              </w:rPr>
            </w:pPr>
            <w:r w:rsidRPr="004702FA">
              <w:rPr>
                <w:rStyle w:val="BoldandItalics"/>
              </w:rPr>
              <w:t>Regulatory re</w:t>
            </w:r>
            <w:r w:rsidRPr="004702FA">
              <w:rPr>
                <w:rStyle w:val="BoldandItalics"/>
              </w:rPr>
              <w:t>quirements</w:t>
            </w:r>
            <w:r w:rsidRPr="004702F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2FA" w:rsidP="004702FA">
            <w:pPr>
              <w:pStyle w:val="ListBullet"/>
            </w:pPr>
            <w:r w:rsidRPr="004702FA">
              <w:t>Export Control Act</w:t>
            </w:r>
          </w:p>
          <w:p w:rsidR="00000000" w:rsidRPr="004702FA" w:rsidP="004702FA">
            <w:pPr>
              <w:pStyle w:val="ListBullet"/>
            </w:pPr>
            <w:r w:rsidRPr="004702FA">
              <w:t>federal, state and territory regulations regarding meat processing and food handling</w:t>
            </w:r>
          </w:p>
          <w:p w:rsidR="00000000" w:rsidRPr="004702FA" w:rsidP="004702FA">
            <w:pPr>
              <w:pStyle w:val="ListBullet"/>
            </w:pPr>
            <w:r w:rsidRPr="004702FA">
              <w:t>hygiene and sanitation requirements</w:t>
            </w:r>
          </w:p>
          <w:p w:rsidR="00000000" w:rsidP="004702FA">
            <w:pPr>
              <w:pStyle w:val="ListBullet"/>
              <w:rPr>
                <w:lang w:val="en-NZ"/>
              </w:rPr>
            </w:pPr>
            <w:r w:rsidRPr="004702FA">
              <w:t>relevant Australian Standards</w:t>
            </w:r>
          </w:p>
        </w:tc>
      </w:tr>
      <w:tr w:rsidTr="00525EF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2FA">
            <w:pPr>
              <w:pStyle w:val="BodyText"/>
              <w:rPr>
                <w:lang w:val="en-NZ"/>
              </w:rPr>
            </w:pPr>
            <w:r w:rsidRPr="004702FA">
              <w:rPr>
                <w:rStyle w:val="BoldandItalics"/>
              </w:rPr>
              <w:t>Weighing machines</w:t>
            </w:r>
            <w:r w:rsidRPr="004702F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2FA" w:rsidP="004702FA">
            <w:pPr>
              <w:pStyle w:val="ListBullet"/>
            </w:pPr>
            <w:r w:rsidRPr="004702FA">
              <w:t>computerised</w:t>
            </w:r>
          </w:p>
          <w:p w:rsidR="00000000" w:rsidRPr="004702FA" w:rsidP="004702FA">
            <w:pPr>
              <w:pStyle w:val="ListBullet"/>
            </w:pPr>
            <w:r w:rsidRPr="004702FA">
              <w:t>manual</w:t>
            </w:r>
          </w:p>
        </w:tc>
      </w:tr>
    </w:tbl>
    <w:p w:rsidR="00000000" w:rsidRPr="004702FA" w:rsidP="004702FA">
      <w:pPr>
        <w:pStyle w:val="BodyText"/>
      </w:pPr>
    </w:p>
    <w:p w:rsidR="00000000" w:rsidRPr="004702FA" w:rsidP="004702FA">
      <w:pPr>
        <w:pStyle w:val="AllowPageBreak"/>
      </w:pPr>
    </w:p>
    <w:p w:rsidR="00000000" w:rsidRPr="004702FA" w:rsidP="004702FA">
      <w:pPr>
        <w:pStyle w:val="Heading1"/>
      </w:pPr>
      <w:bookmarkStart w:id="12" w:name="O_522515"/>
      <w:bookmarkEnd w:id="12"/>
      <w:r w:rsidRPr="004702FA">
        <w:t>Unit Sector(s)</w:t>
      </w:r>
    </w:p>
    <w:tbl>
      <w:tblPr>
        <w:tblW w:w="0" w:type="auto"/>
        <w:tblLayout w:type="fixed"/>
        <w:tblCellMar>
          <w:left w:w="62" w:type="dxa"/>
          <w:right w:w="62" w:type="dxa"/>
        </w:tblCellMar>
        <w:tblLook w:val="0000"/>
      </w:tblPr>
      <w:tblGrid>
        <w:gridCol w:w="2654"/>
        <w:gridCol w:w="5868"/>
      </w:tblGrid>
      <w:tr w:rsidTr="00525EF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2FA">
            <w:pPr>
              <w:pStyle w:val="BodyText"/>
              <w:rPr>
                <w:lang w:val="en-NZ"/>
              </w:rPr>
            </w:pPr>
            <w:r w:rsidRPr="004702F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2FA" w:rsidP="004702FA">
            <w:pPr>
              <w:pStyle w:val="BodyText"/>
            </w:pPr>
          </w:p>
        </w:tc>
      </w:tr>
    </w:tbl>
    <w:p w:rsidR="00525EF6" w:rsidP="004702FA">
      <w:pPr>
        <w:pStyle w:val="BodyText"/>
      </w:pPr>
    </w:p>
    <w:p w:rsidR="00525EF6" w:rsidP="004702FA">
      <w:pPr>
        <w:pStyle w:val="BodyText"/>
      </w:pPr>
    </w:p>
    <w:p w:rsidR="00000000" w:rsidRPr="004702FA" w:rsidP="004702FA">
      <w:pPr>
        <w:pStyle w:val="Heading1"/>
      </w:pPr>
      <w:bookmarkStart w:id="13" w:name="O_522514"/>
      <w:bookmarkEnd w:id="13"/>
      <w:r w:rsidRPr="004702FA">
        <w:t>Co-requisite units</w:t>
      </w:r>
    </w:p>
    <w:tbl>
      <w:tblPr>
        <w:tblW w:w="0" w:type="auto"/>
        <w:tblLayout w:type="fixed"/>
        <w:tblCellMar>
          <w:left w:w="62" w:type="dxa"/>
          <w:right w:w="62" w:type="dxa"/>
        </w:tblCellMar>
        <w:tblLook w:val="0000"/>
      </w:tblPr>
      <w:tblGrid>
        <w:gridCol w:w="2641"/>
        <w:gridCol w:w="1322"/>
        <w:gridCol w:w="4559"/>
      </w:tblGrid>
      <w:tr w:rsidTr="00525EF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2FA">
            <w:pPr>
              <w:pStyle w:val="BodyText"/>
              <w:rPr>
                <w:lang w:val="en-NZ"/>
              </w:rPr>
            </w:pPr>
            <w:r w:rsidRPr="004702F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2FA">
            <w:pPr>
              <w:pStyle w:val="BodyText"/>
              <w:rPr>
                <w:lang w:val="en-NZ"/>
              </w:rPr>
            </w:pPr>
          </w:p>
        </w:tc>
      </w:tr>
      <w:tr w:rsidTr="00525EF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2FA">
            <w:pPr>
              <w:pStyle w:val="BodyText"/>
              <w:rPr>
                <w:lang w:val="en-NZ"/>
              </w:rPr>
            </w:pPr>
          </w:p>
        </w:tc>
      </w:tr>
      <w:tr w:rsidTr="00525EF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2FA" w:rsidP="004702FA">
            <w:pPr>
              <w:pStyle w:val="BodyText"/>
            </w:pPr>
          </w:p>
        </w:tc>
      </w:tr>
    </w:tbl>
    <w:p w:rsidR="00525EF6" w:rsidP="004702FA">
      <w:pPr>
        <w:pStyle w:val="BodyText"/>
      </w:pPr>
    </w:p>
    <w:p w:rsidR="00525EF6" w:rsidP="004702FA">
      <w:pPr>
        <w:pStyle w:val="BodyText"/>
      </w:pPr>
    </w:p>
    <w:p w:rsidR="00000000" w:rsidRPr="004702FA" w:rsidP="004702FA">
      <w:pPr>
        <w:pStyle w:val="Heading1"/>
      </w:pPr>
      <w:bookmarkStart w:id="14" w:name="O_522513"/>
      <w:bookmarkEnd w:id="14"/>
      <w:r w:rsidRPr="004702FA">
        <w:t>Competency field</w:t>
      </w:r>
    </w:p>
    <w:tbl>
      <w:tblPr>
        <w:tblW w:w="0" w:type="auto"/>
        <w:tblLayout w:type="fixed"/>
        <w:tblCellMar>
          <w:left w:w="62" w:type="dxa"/>
          <w:right w:w="62" w:type="dxa"/>
        </w:tblCellMar>
        <w:tblLook w:val="0000"/>
      </w:tblPr>
      <w:tblGrid>
        <w:gridCol w:w="2784"/>
        <w:gridCol w:w="5738"/>
      </w:tblGrid>
      <w:tr w:rsidTr="00525EF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2FA">
            <w:pPr>
              <w:pStyle w:val="BodyText"/>
              <w:rPr>
                <w:lang w:val="en-NZ"/>
              </w:rPr>
            </w:pPr>
            <w:r w:rsidRPr="004702F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2FA" w:rsidP="004702FA">
            <w:pPr>
              <w:pStyle w:val="BodyText"/>
            </w:pPr>
          </w:p>
        </w:tc>
      </w:tr>
    </w:tbl>
    <w:p w:rsidR="00525EF6" w:rsidP="004702FA">
      <w:pPr>
        <w:pStyle w:val="BodyText"/>
      </w:pPr>
    </w:p>
    <w:p w:rsidR="00525EF6" w:rsidP="004702FA">
      <w:pPr>
        <w:pStyle w:val="BodyText"/>
      </w:pPr>
    </w:p>
    <w:p w:rsidR="00000000" w:rsidRPr="004702FA" w:rsidP="004702FA"/>
    <w:sectPr w:rsidSect="004702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2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2FA" w:rsidRPr="00525EF6" w:rsidP="00525E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2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EF6" w:rsidP="004702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25EF6" w:rsidP="004702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25EF6" w:rsidP="004702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2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2FA" w:rsidRPr="00525EF6" w:rsidP="00525EF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2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EF6" w:rsidRPr="002D2AF8" w:rsidP="004702FA">
    <w:pPr>
      <w:pStyle w:val="Header"/>
      <w:framePr w:wrap="around"/>
    </w:pPr>
    <w:r>
      <w:fldChar w:fldCharType="begin"/>
    </w:r>
    <w:r>
      <w:instrText xml:space="preserve"> TITLE   \* MERGEFORMAT </w:instrText>
    </w:r>
    <w:r>
      <w:fldChar w:fldCharType="separate"/>
    </w:r>
    <w:r>
      <w:t>MTMR304C Manage 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21/12/2012</w:t>
    </w:r>
    <w:r>
      <w:fldChar w:fldCharType="end"/>
    </w:r>
  </w:p>
  <w:p w:rsidR="00525EF6" w:rsidP="004702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986A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CA24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B807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02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02FA"/>
    <w:pPr>
      <w:spacing w:before="360" w:after="60"/>
      <w:outlineLvl w:val="0"/>
    </w:pPr>
    <w:rPr>
      <w:sz w:val="32"/>
    </w:rPr>
  </w:style>
  <w:style w:type="paragraph" w:styleId="Heading2">
    <w:name w:val="heading 2"/>
    <w:basedOn w:val="HeadingBase"/>
    <w:next w:val="BodyText"/>
    <w:link w:val="Heading2Char"/>
    <w:qFormat/>
    <w:rsid w:val="004702FA"/>
    <w:pPr>
      <w:keepLines/>
      <w:spacing w:before="240" w:after="120"/>
      <w:outlineLvl w:val="1"/>
    </w:pPr>
    <w:rPr>
      <w:sz w:val="28"/>
      <w:szCs w:val="40"/>
    </w:rPr>
  </w:style>
  <w:style w:type="paragraph" w:styleId="Heading3">
    <w:name w:val="heading 3"/>
    <w:basedOn w:val="HeadingBase"/>
    <w:next w:val="BodyText"/>
    <w:link w:val="Heading3Char"/>
    <w:qFormat/>
    <w:rsid w:val="004702FA"/>
    <w:pPr>
      <w:spacing w:before="180" w:after="120"/>
      <w:outlineLvl w:val="2"/>
    </w:pPr>
    <w:rPr>
      <w:spacing w:val="-10"/>
      <w:kern w:val="32"/>
    </w:rPr>
  </w:style>
  <w:style w:type="paragraph" w:styleId="Heading4">
    <w:name w:val="heading 4"/>
    <w:basedOn w:val="HeadingBase"/>
    <w:next w:val="BodyText"/>
    <w:link w:val="Heading4Char"/>
    <w:qFormat/>
    <w:rsid w:val="004702FA"/>
    <w:pPr>
      <w:spacing w:before="160" w:after="120"/>
      <w:outlineLvl w:val="3"/>
    </w:pPr>
    <w:rPr>
      <w:sz w:val="22"/>
    </w:rPr>
  </w:style>
  <w:style w:type="paragraph" w:styleId="Heading5">
    <w:name w:val="heading 5"/>
    <w:basedOn w:val="HeadingBase"/>
    <w:next w:val="Normal"/>
    <w:link w:val="Heading5Char"/>
    <w:qFormat/>
    <w:rsid w:val="004702FA"/>
    <w:pPr>
      <w:spacing w:before="80"/>
      <w:outlineLvl w:val="4"/>
    </w:pPr>
    <w:rPr>
      <w:color w:val="918585"/>
      <w:sz w:val="20"/>
    </w:rPr>
  </w:style>
  <w:style w:type="paragraph" w:styleId="Heading6">
    <w:name w:val="heading 6"/>
    <w:basedOn w:val="HeadingBase"/>
    <w:next w:val="Normal"/>
    <w:link w:val="Heading6Char"/>
    <w:qFormat/>
    <w:rsid w:val="004702FA"/>
    <w:pPr>
      <w:spacing w:before="60"/>
      <w:outlineLvl w:val="5"/>
    </w:pPr>
    <w:rPr>
      <w:color w:val="918585"/>
      <w:sz w:val="20"/>
    </w:rPr>
  </w:style>
  <w:style w:type="paragraph" w:styleId="Heading7">
    <w:name w:val="heading 7"/>
    <w:basedOn w:val="Normal"/>
    <w:next w:val="Normal"/>
    <w:link w:val="Heading7Char"/>
    <w:qFormat/>
    <w:rsid w:val="004702FA"/>
    <w:pPr>
      <w:ind w:left="720"/>
      <w:outlineLvl w:val="6"/>
    </w:pPr>
    <w:rPr>
      <w:i/>
    </w:rPr>
  </w:style>
  <w:style w:type="paragraph" w:styleId="Heading8">
    <w:name w:val="heading 8"/>
    <w:basedOn w:val="Normal"/>
    <w:next w:val="Normal"/>
    <w:link w:val="Heading8Char"/>
    <w:qFormat/>
    <w:rsid w:val="004702FA"/>
    <w:pPr>
      <w:ind w:left="720"/>
      <w:outlineLvl w:val="7"/>
    </w:pPr>
    <w:rPr>
      <w:i/>
    </w:rPr>
  </w:style>
  <w:style w:type="paragraph" w:styleId="Heading9">
    <w:name w:val="heading 9"/>
    <w:basedOn w:val="Normal"/>
    <w:next w:val="Normal"/>
    <w:link w:val="Heading9Char"/>
    <w:qFormat/>
    <w:rsid w:val="004702FA"/>
    <w:pPr>
      <w:ind w:left="720"/>
      <w:outlineLvl w:val="8"/>
    </w:pPr>
    <w:rPr>
      <w:i/>
    </w:rPr>
  </w:style>
  <w:style w:type="character" w:default="1" w:styleId="DefaultParagraphFont">
    <w:name w:val="Default Paragraph Font"/>
    <w:uiPriority w:val="1"/>
    <w:unhideWhenUsed/>
    <w:rsid w:val="004702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02FA"/>
  </w:style>
  <w:style w:type="character" w:customStyle="1" w:styleId="Heading1Char">
    <w:name w:val="Heading 1 Char"/>
    <w:basedOn w:val="DefaultParagraphFont"/>
    <w:link w:val="Heading1"/>
    <w:rsid w:val="004702FA"/>
    <w:rPr>
      <w:rFonts w:ascii="Times New Roman" w:eastAsia="Times New Roman" w:hAnsi="Times New Roman" w:cs="Times New Roman"/>
      <w:b/>
      <w:sz w:val="32"/>
      <w:szCs w:val="20"/>
      <w:lang w:eastAsia="en-US"/>
    </w:rPr>
  </w:style>
  <w:style w:type="paragraph" w:styleId="BodyText">
    <w:name w:val="Body Text"/>
    <w:basedOn w:val="Normal"/>
    <w:link w:val="BodyTextChar"/>
    <w:rsid w:val="004702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02FA"/>
    <w:rPr>
      <w:rFonts w:ascii="Times New Roman" w:eastAsia="Times New Roman" w:hAnsi="Times New Roman" w:cs="Times New Roman"/>
      <w:sz w:val="24"/>
      <w:lang w:eastAsia="en-US"/>
    </w:rPr>
  </w:style>
  <w:style w:type="paragraph" w:styleId="List">
    <w:name w:val="List"/>
    <w:basedOn w:val="BodyText"/>
    <w:next w:val="BodyText"/>
    <w:rsid w:val="004702FA"/>
    <w:pPr>
      <w:tabs>
        <w:tab w:val="left" w:pos="340"/>
      </w:tabs>
      <w:spacing w:before="60" w:after="60"/>
      <w:ind w:left="340" w:hanging="340"/>
    </w:pPr>
  </w:style>
  <w:style w:type="paragraph" w:styleId="ListBullet">
    <w:name w:val="List Bullet"/>
    <w:basedOn w:val="List"/>
    <w:rsid w:val="004702FA"/>
    <w:pPr>
      <w:numPr>
        <w:numId w:val="13"/>
      </w:numPr>
      <w:tabs>
        <w:tab w:val="clear" w:pos="340"/>
      </w:tabs>
      <w:spacing w:before="40" w:after="40"/>
    </w:pPr>
  </w:style>
  <w:style w:type="character" w:customStyle="1" w:styleId="SpecialBold">
    <w:name w:val="Special Bold"/>
    <w:basedOn w:val="DefaultParagraphFont"/>
    <w:rsid w:val="004702FA"/>
    <w:rPr>
      <w:b/>
      <w:spacing w:val="0"/>
    </w:rPr>
  </w:style>
  <w:style w:type="paragraph" w:styleId="ListBullet2">
    <w:name w:val="List Bullet 2"/>
    <w:basedOn w:val="List2"/>
    <w:rsid w:val="004702FA"/>
    <w:pPr>
      <w:numPr>
        <w:numId w:val="14"/>
      </w:numPr>
      <w:tabs>
        <w:tab w:val="clear" w:pos="680"/>
      </w:tabs>
    </w:pPr>
  </w:style>
  <w:style w:type="paragraph" w:customStyle="1" w:styleId="SuperHeading">
    <w:name w:val="SuperHeading"/>
    <w:basedOn w:val="Normal"/>
    <w:rsid w:val="004702FA"/>
    <w:pPr>
      <w:spacing w:before="240" w:after="120"/>
      <w:outlineLvl w:val="0"/>
    </w:pPr>
    <w:rPr>
      <w:rFonts w:ascii="Times New Roman" w:hAnsi="Times New Roman"/>
      <w:b/>
      <w:sz w:val="32"/>
    </w:rPr>
  </w:style>
  <w:style w:type="paragraph" w:customStyle="1" w:styleId="AllowPageBreak">
    <w:name w:val="AllowPageBreak"/>
    <w:rsid w:val="004702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4702FA"/>
    <w:rPr>
      <w:u w:val="single"/>
    </w:rPr>
  </w:style>
  <w:style w:type="character" w:customStyle="1" w:styleId="BoldandItalics">
    <w:name w:val="Bold and Italics"/>
    <w:qFormat/>
    <w:rsid w:val="004702FA"/>
    <w:rPr>
      <w:b/>
      <w:i/>
      <w:u w:val="none"/>
    </w:rPr>
  </w:style>
  <w:style w:type="character" w:customStyle="1" w:styleId="Heading2Char">
    <w:name w:val="Heading 2 Char"/>
    <w:basedOn w:val="DefaultParagraphFont"/>
    <w:link w:val="Heading2"/>
    <w:rsid w:val="004702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02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02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02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02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02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02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02FA"/>
    <w:rPr>
      <w:rFonts w:ascii="Courier New" w:eastAsia="Times New Roman" w:hAnsi="Courier New" w:cs="Times New Roman"/>
      <w:i/>
      <w:szCs w:val="20"/>
      <w:lang w:eastAsia="en-US"/>
    </w:rPr>
  </w:style>
  <w:style w:type="paragraph" w:customStyle="1" w:styleId="HeadingBase">
    <w:name w:val="Heading Base"/>
    <w:rsid w:val="004702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02FA"/>
    <w:pPr>
      <w:tabs>
        <w:tab w:val="right" w:leader="dot" w:pos="9072"/>
      </w:tabs>
      <w:ind w:left="567"/>
    </w:pPr>
    <w:rPr>
      <w:szCs w:val="22"/>
    </w:rPr>
  </w:style>
  <w:style w:type="paragraph" w:customStyle="1" w:styleId="TOCBase">
    <w:name w:val="TOC Base"/>
    <w:rsid w:val="004702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02FA"/>
    <w:pPr>
      <w:tabs>
        <w:tab w:val="right" w:leader="dot" w:pos="9072"/>
      </w:tabs>
      <w:spacing w:before="40" w:after="40"/>
      <w:ind w:left="284"/>
    </w:pPr>
    <w:rPr>
      <w:rFonts w:ascii="Times New Roman" w:hAnsi="Times New Roman"/>
    </w:rPr>
  </w:style>
  <w:style w:type="paragraph" w:styleId="TOC1">
    <w:name w:val="toc 1"/>
    <w:basedOn w:val="TOCBase"/>
    <w:next w:val="Normal"/>
    <w:rsid w:val="004702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02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02FA"/>
    <w:rPr>
      <w:rFonts w:ascii="Times New Roman" w:eastAsia="Times New Roman" w:hAnsi="Times New Roman" w:cs="Times New Roman"/>
      <w:sz w:val="16"/>
      <w:lang w:eastAsia="en-US"/>
    </w:rPr>
  </w:style>
  <w:style w:type="paragraph" w:styleId="Title">
    <w:name w:val="Title"/>
    <w:basedOn w:val="HeadingBase"/>
    <w:link w:val="TitleChar"/>
    <w:qFormat/>
    <w:rsid w:val="004702FA"/>
    <w:pPr>
      <w:spacing w:before="5040"/>
      <w:jc w:val="center"/>
    </w:pPr>
    <w:rPr>
      <w:sz w:val="48"/>
      <w:szCs w:val="72"/>
      <w:lang w:val="en-US"/>
    </w:rPr>
  </w:style>
  <w:style w:type="character" w:customStyle="1" w:styleId="TitleChar">
    <w:name w:val="Title Char"/>
    <w:basedOn w:val="DefaultParagraphFont"/>
    <w:link w:val="Title"/>
    <w:rsid w:val="004702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02FA"/>
    <w:pPr>
      <w:tabs>
        <w:tab w:val="left" w:pos="3600"/>
        <w:tab w:val="left" w:pos="3958"/>
      </w:tabs>
    </w:pPr>
  </w:style>
  <w:style w:type="paragraph" w:customStyle="1" w:styleId="Note">
    <w:name w:val="Note"/>
    <w:basedOn w:val="BodyText"/>
    <w:rsid w:val="004702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02FA"/>
    <w:pPr>
      <w:framePr w:wrap="auto" w:hAnchor="text" w:y="6049"/>
    </w:pPr>
    <w:rPr>
      <w:color w:val="000000"/>
      <w:sz w:val="40"/>
    </w:rPr>
  </w:style>
  <w:style w:type="paragraph" w:customStyle="1" w:styleId="TOCTitle">
    <w:name w:val="TOCTitle"/>
    <w:basedOn w:val="Heading1"/>
    <w:rsid w:val="004702FA"/>
    <w:pPr>
      <w:spacing w:after="240"/>
      <w:jc w:val="center"/>
      <w:outlineLvl w:val="9"/>
    </w:pPr>
    <w:rPr>
      <w:caps/>
    </w:rPr>
  </w:style>
  <w:style w:type="paragraph" w:customStyle="1" w:styleId="Version">
    <w:name w:val="Version"/>
    <w:rsid w:val="004702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02FA"/>
    <w:pPr>
      <w:keepNext w:val="0"/>
      <w:tabs>
        <w:tab w:val="right" w:pos="4176"/>
      </w:tabs>
      <w:ind w:left="198" w:hanging="198"/>
    </w:pPr>
    <w:rPr>
      <w:rFonts w:ascii="Garamond" w:hAnsi="Garamond"/>
    </w:rPr>
  </w:style>
  <w:style w:type="paragraph" w:styleId="IndexHeading">
    <w:name w:val="index heading"/>
    <w:basedOn w:val="Normal"/>
    <w:next w:val="Index1"/>
    <w:semiHidden/>
    <w:rsid w:val="004702FA"/>
    <w:pPr>
      <w:spacing w:before="120" w:after="120"/>
    </w:pPr>
    <w:rPr>
      <w:rFonts w:ascii="Arial" w:hAnsi="Arial"/>
      <w:b/>
      <w:color w:val="918585"/>
      <w:sz w:val="24"/>
    </w:rPr>
  </w:style>
  <w:style w:type="paragraph" w:styleId="Header">
    <w:name w:val="header"/>
    <w:basedOn w:val="Normal"/>
    <w:link w:val="HeaderChar"/>
    <w:rsid w:val="004702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02FA"/>
    <w:rPr>
      <w:rFonts w:ascii="Times New Roman" w:eastAsia="Times New Roman" w:hAnsi="Times New Roman" w:cs="Times New Roman"/>
      <w:sz w:val="16"/>
      <w:szCs w:val="20"/>
      <w:lang w:val="en-GB" w:eastAsia="en-US"/>
    </w:rPr>
  </w:style>
  <w:style w:type="paragraph" w:customStyle="1" w:styleId="Chapter">
    <w:name w:val="Chapter"/>
    <w:basedOn w:val="Normal"/>
    <w:rsid w:val="004702FA"/>
    <w:pPr>
      <w:spacing w:before="240"/>
    </w:pPr>
    <w:rPr>
      <w:rFonts w:ascii="Times New Roman" w:hAnsi="Times New Roman"/>
      <w:smallCaps/>
      <w:spacing w:val="80"/>
      <w:sz w:val="28"/>
    </w:rPr>
  </w:style>
  <w:style w:type="paragraph" w:customStyle="1" w:styleId="InChapter">
    <w:name w:val="InChapter"/>
    <w:basedOn w:val="Heading3"/>
    <w:rsid w:val="004702FA"/>
    <w:pPr>
      <w:spacing w:after="240"/>
      <w:outlineLvl w:val="9"/>
    </w:pPr>
    <w:rPr>
      <w:noProof/>
    </w:rPr>
  </w:style>
  <w:style w:type="paragraph" w:styleId="Index2">
    <w:name w:val="index 2"/>
    <w:basedOn w:val="Normal"/>
    <w:next w:val="Normal"/>
    <w:semiHidden/>
    <w:rsid w:val="004702FA"/>
    <w:pPr>
      <w:tabs>
        <w:tab w:val="right" w:pos="4176"/>
      </w:tabs>
      <w:ind w:left="568" w:hanging="284"/>
    </w:pPr>
    <w:rPr>
      <w:rFonts w:ascii="Garamond" w:hAnsi="Garamond"/>
    </w:rPr>
  </w:style>
  <w:style w:type="paragraph" w:customStyle="1" w:styleId="Byline">
    <w:name w:val="Byline"/>
    <w:rsid w:val="004702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02FA"/>
    <w:pPr>
      <w:tabs>
        <w:tab w:val="clear" w:pos="3600"/>
        <w:tab w:val="clear" w:pos="3958"/>
      </w:tabs>
      <w:jc w:val="right"/>
    </w:pPr>
  </w:style>
  <w:style w:type="character" w:styleId="Emphasis">
    <w:name w:val="Emphasis"/>
    <w:basedOn w:val="DefaultParagraphFont"/>
    <w:qFormat/>
    <w:rsid w:val="004702FA"/>
    <w:rPr>
      <w:i/>
    </w:rPr>
  </w:style>
  <w:style w:type="paragraph" w:styleId="Caption">
    <w:name w:val="caption"/>
    <w:basedOn w:val="BodyText"/>
    <w:next w:val="Normal"/>
    <w:qFormat/>
    <w:rsid w:val="004702FA"/>
    <w:pPr>
      <w:framePr w:w="2268" w:hSpace="181" w:vSpace="181" w:wrap="around" w:vAnchor="text" w:hAnchor="page" w:x="1135" w:y="285" w:anchorLock="1"/>
    </w:pPr>
    <w:rPr>
      <w:i/>
    </w:rPr>
  </w:style>
  <w:style w:type="paragraph" w:customStyle="1" w:styleId="MiniTOCTitle">
    <w:name w:val="MiniTOCTitle"/>
    <w:basedOn w:val="Heading4"/>
    <w:rsid w:val="004702FA"/>
    <w:pPr>
      <w:spacing w:before="240"/>
      <w:outlineLvl w:val="9"/>
    </w:pPr>
    <w:rPr>
      <w:noProof/>
      <w:sz w:val="24"/>
    </w:rPr>
  </w:style>
  <w:style w:type="paragraph" w:customStyle="1" w:styleId="MiniTOCItem">
    <w:name w:val="MiniTOCItem"/>
    <w:basedOn w:val="ListBullet"/>
    <w:rsid w:val="004702FA"/>
    <w:pPr>
      <w:numPr>
        <w:numId w:val="0"/>
      </w:numPr>
      <w:tabs>
        <w:tab w:val="right" w:leader="dot" w:pos="6521"/>
      </w:tabs>
      <w:spacing w:before="0" w:after="0"/>
    </w:pPr>
  </w:style>
  <w:style w:type="paragraph" w:customStyle="1" w:styleId="TOFTitle">
    <w:name w:val="TOFTitle"/>
    <w:basedOn w:val="TOCTitle"/>
    <w:rsid w:val="004702FA"/>
  </w:style>
  <w:style w:type="paragraph" w:styleId="TableofFigures">
    <w:name w:val="table of figures"/>
    <w:basedOn w:val="Normal"/>
    <w:next w:val="Normal"/>
    <w:semiHidden/>
    <w:rsid w:val="004702FA"/>
    <w:pPr>
      <w:tabs>
        <w:tab w:val="right" w:leader="dot" w:pos="9072"/>
      </w:tabs>
      <w:ind w:left="970" w:hanging="403"/>
    </w:pPr>
    <w:rPr>
      <w:rFonts w:ascii="Times New Roman" w:hAnsi="Times New Roman"/>
      <w:b/>
    </w:rPr>
  </w:style>
  <w:style w:type="paragraph" w:styleId="ListNumber">
    <w:name w:val="List Number"/>
    <w:basedOn w:val="List"/>
    <w:rsid w:val="004702FA"/>
    <w:pPr>
      <w:numPr>
        <w:numId w:val="11"/>
      </w:numPr>
    </w:pPr>
  </w:style>
  <w:style w:type="character" w:customStyle="1" w:styleId="WingdingSymbols">
    <w:name w:val="Wingding Symbols"/>
    <w:rsid w:val="004702FA"/>
    <w:rPr>
      <w:rFonts w:ascii="Wingdings" w:hAnsi="Wingdings"/>
    </w:rPr>
  </w:style>
  <w:style w:type="paragraph" w:customStyle="1" w:styleId="TableHeading">
    <w:name w:val="Table Heading"/>
    <w:basedOn w:val="HeadingBase"/>
    <w:rsid w:val="004702FA"/>
    <w:pPr>
      <w:keepLines/>
      <w:pBdr>
        <w:bottom w:val="single" w:sz="6" w:space="1" w:color="918585"/>
      </w:pBdr>
      <w:spacing w:before="240"/>
    </w:pPr>
  </w:style>
  <w:style w:type="character" w:customStyle="1" w:styleId="HotSpot">
    <w:name w:val="HotSpot"/>
    <w:rsid w:val="004702FA"/>
    <w:rPr>
      <w:color w:val="0033CC"/>
      <w:u w:val="none"/>
    </w:rPr>
  </w:style>
  <w:style w:type="paragraph" w:customStyle="1" w:styleId="BodyTextRight">
    <w:name w:val="Body Text Right"/>
    <w:basedOn w:val="BodyText"/>
    <w:rsid w:val="004702FA"/>
    <w:pPr>
      <w:spacing w:before="0" w:after="0"/>
      <w:jc w:val="right"/>
    </w:pPr>
  </w:style>
  <w:style w:type="paragraph" w:styleId="Index3">
    <w:name w:val="index 3"/>
    <w:basedOn w:val="ListNumber2"/>
    <w:next w:val="Normal"/>
    <w:semiHidden/>
    <w:rsid w:val="004702FA"/>
    <w:pPr>
      <w:numPr>
        <w:numId w:val="0"/>
      </w:numPr>
      <w:tabs>
        <w:tab w:val="right" w:leader="dot" w:pos="4176"/>
      </w:tabs>
    </w:pPr>
  </w:style>
  <w:style w:type="paragraph" w:styleId="ListNumber2">
    <w:name w:val="List Number 2"/>
    <w:basedOn w:val="List2"/>
    <w:rsid w:val="004702FA"/>
    <w:pPr>
      <w:numPr>
        <w:numId w:val="10"/>
      </w:numPr>
      <w:tabs>
        <w:tab w:val="clear" w:pos="1060"/>
      </w:tabs>
    </w:pPr>
  </w:style>
  <w:style w:type="paragraph" w:customStyle="1" w:styleId="MarginNote">
    <w:name w:val="Margin Note"/>
    <w:basedOn w:val="BodyText"/>
    <w:rsid w:val="004702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02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02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02FA"/>
    <w:rPr>
      <w:sz w:val="32"/>
    </w:rPr>
  </w:style>
  <w:style w:type="paragraph" w:customStyle="1" w:styleId="HeadingProcedure">
    <w:name w:val="Heading Procedure"/>
    <w:basedOn w:val="HeadingBase"/>
    <w:next w:val="Normal"/>
    <w:rsid w:val="004702FA"/>
    <w:pPr>
      <w:tabs>
        <w:tab w:val="left" w:pos="0"/>
      </w:tabs>
      <w:spacing w:before="120" w:after="60"/>
    </w:pPr>
    <w:rPr>
      <w:i/>
      <w:color w:val="918585"/>
      <w:sz w:val="22"/>
    </w:rPr>
  </w:style>
  <w:style w:type="paragraph" w:customStyle="1" w:styleId="TableBodyText">
    <w:name w:val="Table Body Text"/>
    <w:basedOn w:val="BodyText"/>
    <w:rsid w:val="004702FA"/>
    <w:pPr>
      <w:spacing w:before="60" w:after="60"/>
    </w:pPr>
  </w:style>
  <w:style w:type="paragraph" w:styleId="ListContinue">
    <w:name w:val="List Continue"/>
    <w:basedOn w:val="List"/>
    <w:rsid w:val="004702FA"/>
    <w:pPr>
      <w:ind w:firstLine="0"/>
    </w:pPr>
  </w:style>
  <w:style w:type="paragraph" w:customStyle="1" w:styleId="ListNote">
    <w:name w:val="List Note"/>
    <w:basedOn w:val="List"/>
    <w:rsid w:val="004702FA"/>
    <w:pPr>
      <w:pBdr>
        <w:top w:val="single" w:sz="6" w:space="2" w:color="918585"/>
        <w:bottom w:val="single" w:sz="6" w:space="2" w:color="918585"/>
      </w:pBdr>
      <w:tabs>
        <w:tab w:val="left" w:pos="1021"/>
      </w:tabs>
      <w:ind w:firstLine="0"/>
    </w:pPr>
  </w:style>
  <w:style w:type="paragraph" w:customStyle="1" w:styleId="Warning">
    <w:name w:val="Warning"/>
    <w:basedOn w:val="BodyText"/>
    <w:rsid w:val="004702FA"/>
    <w:pPr>
      <w:shd w:val="clear" w:color="auto" w:fill="D9D9D9"/>
      <w:tabs>
        <w:tab w:val="left" w:pos="992"/>
      </w:tabs>
      <w:ind w:left="119" w:right="119"/>
    </w:pPr>
    <w:rPr>
      <w:sz w:val="20"/>
    </w:rPr>
  </w:style>
  <w:style w:type="paragraph" w:customStyle="1" w:styleId="MarginIcons">
    <w:name w:val="Margin Icons"/>
    <w:basedOn w:val="BodyText"/>
    <w:rsid w:val="004702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02FA"/>
    <w:rPr>
      <w:rFonts w:ascii="Courier New" w:hAnsi="Courier New"/>
    </w:rPr>
  </w:style>
  <w:style w:type="paragraph" w:customStyle="1" w:styleId="NoteBullet">
    <w:name w:val="Note Bullet"/>
    <w:basedOn w:val="Note"/>
    <w:rsid w:val="004702FA"/>
    <w:pPr>
      <w:tabs>
        <w:tab w:val="clear" w:pos="680"/>
      </w:tabs>
      <w:spacing w:before="60" w:after="60"/>
    </w:pPr>
  </w:style>
  <w:style w:type="paragraph" w:customStyle="1" w:styleId="SubHeading2">
    <w:name w:val="SubHeading2"/>
    <w:basedOn w:val="HeadingBase"/>
    <w:rsid w:val="004702FA"/>
    <w:pPr>
      <w:spacing w:before="240" w:after="60"/>
    </w:pPr>
    <w:rPr>
      <w:sz w:val="20"/>
    </w:rPr>
  </w:style>
  <w:style w:type="paragraph" w:customStyle="1" w:styleId="SubHeading1">
    <w:name w:val="SubHeading1"/>
    <w:basedOn w:val="HeadingBase"/>
    <w:rsid w:val="004702FA"/>
    <w:pPr>
      <w:spacing w:before="240" w:after="60"/>
    </w:pPr>
    <w:rPr>
      <w:color w:val="918585"/>
      <w:sz w:val="22"/>
    </w:rPr>
  </w:style>
  <w:style w:type="paragraph" w:customStyle="1" w:styleId="SideHeading">
    <w:name w:val="Side Heading"/>
    <w:basedOn w:val="HeadingBase"/>
    <w:rsid w:val="004702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02FA"/>
    <w:pPr>
      <w:numPr>
        <w:numId w:val="12"/>
      </w:numPr>
    </w:pPr>
  </w:style>
  <w:style w:type="paragraph" w:styleId="PlainText">
    <w:name w:val="Plain Text"/>
    <w:basedOn w:val="Normal"/>
    <w:link w:val="PlainTextChar"/>
    <w:rsid w:val="004702FA"/>
    <w:rPr>
      <w:sz w:val="20"/>
    </w:rPr>
  </w:style>
  <w:style w:type="character" w:customStyle="1" w:styleId="PlainTextChar">
    <w:name w:val="Plain Text Char"/>
    <w:basedOn w:val="DefaultParagraphFont"/>
    <w:link w:val="PlainText"/>
    <w:rsid w:val="004702FA"/>
    <w:rPr>
      <w:rFonts w:ascii="Courier New" w:eastAsia="Times New Roman" w:hAnsi="Courier New" w:cs="Times New Roman"/>
      <w:sz w:val="20"/>
      <w:szCs w:val="20"/>
      <w:lang w:eastAsia="en-US"/>
    </w:rPr>
  </w:style>
  <w:style w:type="character" w:customStyle="1" w:styleId="MenuOption">
    <w:name w:val="Menu Option"/>
    <w:basedOn w:val="DefaultParagraphFont"/>
    <w:rsid w:val="004702FA"/>
    <w:rPr>
      <w:b/>
      <w:smallCaps/>
    </w:rPr>
  </w:style>
  <w:style w:type="paragraph" w:customStyle="1" w:styleId="TableListNumber">
    <w:name w:val="Table List Number"/>
    <w:basedOn w:val="ListNumber"/>
    <w:rsid w:val="004702FA"/>
    <w:pPr>
      <w:numPr>
        <w:numId w:val="0"/>
      </w:numPr>
    </w:pPr>
  </w:style>
  <w:style w:type="paragraph" w:styleId="TOC4">
    <w:name w:val="toc 4"/>
    <w:basedOn w:val="TOCBase"/>
    <w:next w:val="Normal"/>
    <w:semiHidden/>
    <w:rsid w:val="004702FA"/>
    <w:pPr>
      <w:tabs>
        <w:tab w:val="right" w:leader="dot" w:pos="9071"/>
      </w:tabs>
      <w:ind w:left="1701"/>
    </w:pPr>
  </w:style>
  <w:style w:type="paragraph" w:customStyle="1" w:styleId="ListAlpha">
    <w:name w:val="List Alpha"/>
    <w:basedOn w:val="List"/>
    <w:rsid w:val="004702FA"/>
    <w:pPr>
      <w:numPr>
        <w:numId w:val="9"/>
      </w:numPr>
    </w:pPr>
  </w:style>
  <w:style w:type="paragraph" w:customStyle="1" w:styleId="ListAlpha2">
    <w:name w:val="List Alpha 2"/>
    <w:basedOn w:val="List2"/>
    <w:rsid w:val="004702FA"/>
    <w:pPr>
      <w:numPr>
        <w:numId w:val="8"/>
      </w:numPr>
    </w:pPr>
  </w:style>
  <w:style w:type="paragraph" w:styleId="List2">
    <w:name w:val="List 2"/>
    <w:basedOn w:val="BodyText"/>
    <w:rsid w:val="004702FA"/>
    <w:pPr>
      <w:tabs>
        <w:tab w:val="left" w:pos="680"/>
      </w:tabs>
      <w:spacing w:before="60" w:after="60"/>
      <w:ind w:left="680" w:hanging="340"/>
    </w:pPr>
  </w:style>
  <w:style w:type="paragraph" w:styleId="List3">
    <w:name w:val="List 3"/>
    <w:basedOn w:val="BodyText"/>
    <w:rsid w:val="004702FA"/>
    <w:pPr>
      <w:tabs>
        <w:tab w:val="left" w:pos="1021"/>
      </w:tabs>
      <w:spacing w:before="60" w:after="60"/>
      <w:ind w:left="1020" w:hanging="340"/>
    </w:pPr>
  </w:style>
  <w:style w:type="paragraph" w:styleId="List4">
    <w:name w:val="List 4"/>
    <w:basedOn w:val="BodyText"/>
    <w:rsid w:val="004702FA"/>
    <w:pPr>
      <w:tabs>
        <w:tab w:val="left" w:pos="1361"/>
      </w:tabs>
      <w:spacing w:before="60" w:after="60"/>
      <w:ind w:left="1361" w:hanging="340"/>
    </w:pPr>
  </w:style>
  <w:style w:type="paragraph" w:styleId="List5">
    <w:name w:val="List 5"/>
    <w:basedOn w:val="BodyText"/>
    <w:rsid w:val="004702FA"/>
    <w:pPr>
      <w:tabs>
        <w:tab w:val="left" w:pos="1701"/>
      </w:tabs>
      <w:spacing w:before="60" w:after="60"/>
      <w:ind w:left="1701" w:hanging="340"/>
    </w:pPr>
  </w:style>
  <w:style w:type="paragraph" w:styleId="ListBullet3">
    <w:name w:val="List Bullet 3"/>
    <w:basedOn w:val="List3"/>
    <w:rsid w:val="004702FA"/>
    <w:pPr>
      <w:numPr>
        <w:numId w:val="15"/>
      </w:numPr>
      <w:tabs>
        <w:tab w:val="clear" w:pos="1021"/>
      </w:tabs>
      <w:ind w:left="1037" w:hanging="357"/>
    </w:pPr>
  </w:style>
  <w:style w:type="paragraph" w:styleId="ListBullet4">
    <w:name w:val="List Bullet 4"/>
    <w:basedOn w:val="List4"/>
    <w:rsid w:val="004702FA"/>
    <w:pPr>
      <w:numPr>
        <w:numId w:val="3"/>
      </w:numPr>
    </w:pPr>
  </w:style>
  <w:style w:type="paragraph" w:styleId="ListBullet5">
    <w:name w:val="List Bullet 5"/>
    <w:basedOn w:val="List5"/>
    <w:rsid w:val="004702FA"/>
    <w:pPr>
      <w:numPr>
        <w:numId w:val="4"/>
      </w:numPr>
    </w:pPr>
  </w:style>
  <w:style w:type="paragraph" w:styleId="ListContinue2">
    <w:name w:val="List Continue 2"/>
    <w:basedOn w:val="List2"/>
    <w:rsid w:val="004702FA"/>
    <w:pPr>
      <w:ind w:firstLine="0"/>
    </w:pPr>
  </w:style>
  <w:style w:type="paragraph" w:styleId="ListContinue3">
    <w:name w:val="List Continue 3"/>
    <w:basedOn w:val="List3"/>
    <w:rsid w:val="004702FA"/>
    <w:pPr>
      <w:ind w:left="1021" w:firstLine="0"/>
    </w:pPr>
  </w:style>
  <w:style w:type="paragraph" w:styleId="ListContinue4">
    <w:name w:val="List Continue 4"/>
    <w:basedOn w:val="List4"/>
    <w:rsid w:val="004702FA"/>
    <w:pPr>
      <w:ind w:firstLine="0"/>
    </w:pPr>
  </w:style>
  <w:style w:type="paragraph" w:styleId="ListContinue5">
    <w:name w:val="List Continue 5"/>
    <w:basedOn w:val="List5"/>
    <w:rsid w:val="004702FA"/>
    <w:pPr>
      <w:ind w:firstLine="0"/>
    </w:pPr>
  </w:style>
  <w:style w:type="paragraph" w:styleId="ListNumber3">
    <w:name w:val="List Number 3"/>
    <w:basedOn w:val="List3"/>
    <w:rsid w:val="004702FA"/>
    <w:pPr>
      <w:numPr>
        <w:numId w:val="5"/>
      </w:numPr>
    </w:pPr>
  </w:style>
  <w:style w:type="paragraph" w:styleId="ListNumber4">
    <w:name w:val="List Number 4"/>
    <w:basedOn w:val="List4"/>
    <w:rsid w:val="004702FA"/>
    <w:pPr>
      <w:numPr>
        <w:numId w:val="6"/>
      </w:numPr>
    </w:pPr>
  </w:style>
  <w:style w:type="paragraph" w:styleId="ListNumber5">
    <w:name w:val="List Number 5"/>
    <w:basedOn w:val="List5"/>
    <w:rsid w:val="004702FA"/>
    <w:pPr>
      <w:numPr>
        <w:numId w:val="7"/>
      </w:numPr>
    </w:pPr>
  </w:style>
  <w:style w:type="paragraph" w:styleId="BlockText">
    <w:name w:val="Block Text"/>
    <w:basedOn w:val="Normal"/>
    <w:rsid w:val="004702FA"/>
    <w:pPr>
      <w:spacing w:after="120"/>
      <w:ind w:left="1440" w:right="1440"/>
    </w:pPr>
  </w:style>
  <w:style w:type="character" w:customStyle="1" w:styleId="Subscript">
    <w:name w:val="Subscript"/>
    <w:basedOn w:val="DefaultParagraphFont"/>
    <w:rsid w:val="004702FA"/>
    <w:rPr>
      <w:sz w:val="16"/>
      <w:vertAlign w:val="subscript"/>
    </w:rPr>
  </w:style>
  <w:style w:type="character" w:customStyle="1" w:styleId="Superscript">
    <w:name w:val="Superscript"/>
    <w:basedOn w:val="DefaultParagraphFont"/>
    <w:rsid w:val="004702FA"/>
    <w:rPr>
      <w:sz w:val="16"/>
      <w:vertAlign w:val="superscript"/>
    </w:rPr>
  </w:style>
  <w:style w:type="character" w:customStyle="1" w:styleId="Symbols">
    <w:name w:val="Symbols"/>
    <w:basedOn w:val="DefaultParagraphFont"/>
    <w:rsid w:val="004702FA"/>
    <w:rPr>
      <w:rFonts w:ascii="Symbol" w:hAnsi="Symbol"/>
    </w:rPr>
  </w:style>
  <w:style w:type="character" w:customStyle="1" w:styleId="MenuOptions">
    <w:name w:val="Menu Options"/>
    <w:basedOn w:val="DefaultParagraphFont"/>
    <w:rsid w:val="004702FA"/>
    <w:rPr>
      <w:rFonts w:ascii="Arial Narrow" w:hAnsi="Arial Narrow"/>
      <w:smallCaps/>
    </w:rPr>
  </w:style>
  <w:style w:type="character" w:customStyle="1" w:styleId="Buttons">
    <w:name w:val="Buttons"/>
    <w:basedOn w:val="DefaultParagraphFont"/>
    <w:rsid w:val="004702FA"/>
    <w:rPr>
      <w:b/>
    </w:rPr>
  </w:style>
  <w:style w:type="character" w:customStyle="1" w:styleId="Underlined">
    <w:name w:val="Underlined"/>
    <w:basedOn w:val="DefaultParagraphFont"/>
    <w:rsid w:val="004702FA"/>
    <w:rPr>
      <w:u w:val="single"/>
    </w:rPr>
  </w:style>
  <w:style w:type="paragraph" w:customStyle="1" w:styleId="TableBodyTextRight">
    <w:name w:val="Table Body Text Right"/>
    <w:basedOn w:val="TableBodyText"/>
    <w:rsid w:val="004702FA"/>
    <w:pPr>
      <w:widowControl w:val="0"/>
      <w:autoSpaceDE w:val="0"/>
      <w:autoSpaceDN w:val="0"/>
      <w:adjustRightInd w:val="0"/>
      <w:jc w:val="right"/>
    </w:pPr>
    <w:rPr>
      <w:rFonts w:cs="Arial"/>
      <w:szCs w:val="18"/>
    </w:rPr>
  </w:style>
  <w:style w:type="paragraph" w:customStyle="1" w:styleId="CopyrightText">
    <w:name w:val="Copyright Text"/>
    <w:basedOn w:val="BodyText"/>
    <w:rsid w:val="004702FA"/>
    <w:rPr>
      <w:sz w:val="18"/>
    </w:rPr>
  </w:style>
  <w:style w:type="paragraph" w:customStyle="1" w:styleId="BodySmallRight">
    <w:name w:val="Body Small Right"/>
    <w:basedOn w:val="BodyTextRight"/>
    <w:rsid w:val="004702FA"/>
    <w:rPr>
      <w:sz w:val="18"/>
      <w:szCs w:val="18"/>
    </w:rPr>
  </w:style>
  <w:style w:type="paragraph" w:customStyle="1" w:styleId="MarginEdition">
    <w:name w:val="Margin Edition"/>
    <w:basedOn w:val="MarginNote"/>
    <w:rsid w:val="004702FA"/>
    <w:pPr>
      <w:spacing w:before="0" w:after="0"/>
    </w:pPr>
    <w:rPr>
      <w:rFonts w:ascii="Times New Roman" w:hAnsi="Times New Roman"/>
      <w:color w:val="999999"/>
    </w:rPr>
  </w:style>
  <w:style w:type="paragraph" w:customStyle="1" w:styleId="Spacer">
    <w:name w:val="Spacer"/>
    <w:basedOn w:val="Normal"/>
    <w:rsid w:val="004702FA"/>
    <w:rPr>
      <w:sz w:val="2"/>
      <w:szCs w:val="2"/>
    </w:rPr>
  </w:style>
  <w:style w:type="character" w:customStyle="1" w:styleId="Small">
    <w:name w:val="Small"/>
    <w:basedOn w:val="DefaultParagraphFont"/>
    <w:rsid w:val="004702FA"/>
    <w:rPr>
      <w:sz w:val="16"/>
    </w:rPr>
  </w:style>
  <w:style w:type="paragraph" w:customStyle="1" w:styleId="WideTable">
    <w:name w:val="Wide Table"/>
    <w:basedOn w:val="Normal"/>
    <w:rsid w:val="004702FA"/>
    <w:pPr>
      <w:ind w:left="-1418"/>
    </w:pPr>
    <w:rPr>
      <w:sz w:val="2"/>
      <w:szCs w:val="2"/>
    </w:rPr>
  </w:style>
  <w:style w:type="character" w:styleId="PageNumber">
    <w:name w:val="page number"/>
    <w:basedOn w:val="DefaultParagraphFont"/>
    <w:rsid w:val="004702FA"/>
  </w:style>
  <w:style w:type="paragraph" w:styleId="Quote">
    <w:name w:val="Quote"/>
    <w:basedOn w:val="Heading1"/>
    <w:link w:val="QuoteChar"/>
    <w:qFormat/>
    <w:rsid w:val="004702FA"/>
    <w:rPr>
      <w:b w:val="0"/>
      <w:sz w:val="72"/>
      <w:szCs w:val="72"/>
      <w:lang w:val="en-NZ"/>
    </w:rPr>
  </w:style>
  <w:style w:type="character" w:customStyle="1" w:styleId="QuoteChar">
    <w:name w:val="Quote Char"/>
    <w:basedOn w:val="DefaultParagraphFont"/>
    <w:link w:val="Quote"/>
    <w:rsid w:val="004702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02FA"/>
    <w:pPr>
      <w:pageBreakBefore/>
    </w:pPr>
  </w:style>
  <w:style w:type="paragraph" w:customStyle="1" w:styleId="Border">
    <w:name w:val="Border"/>
    <w:basedOn w:val="Normal"/>
    <w:qFormat/>
    <w:rsid w:val="004702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02FA"/>
    <w:rPr>
      <w:b/>
      <w:bCs/>
      <w:i/>
      <w:iCs/>
      <w:color w:val="auto"/>
    </w:rPr>
  </w:style>
  <w:style w:type="paragraph" w:styleId="IntenseQuote">
    <w:name w:val="Intense Quote"/>
    <w:basedOn w:val="Normal"/>
    <w:next w:val="Normal"/>
    <w:link w:val="IntenseQuoteChar"/>
    <w:uiPriority w:val="30"/>
    <w:qFormat/>
    <w:rsid w:val="004702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02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02FA"/>
    <w:rPr>
      <w:smallCaps/>
      <w:color w:val="auto"/>
      <w:u w:val="single"/>
    </w:rPr>
  </w:style>
  <w:style w:type="character" w:styleId="IntenseReference">
    <w:name w:val="Intense Reference"/>
    <w:basedOn w:val="DefaultParagraphFont"/>
    <w:uiPriority w:val="32"/>
    <w:qFormat/>
    <w:rsid w:val="004702FA"/>
    <w:rPr>
      <w:b/>
      <w:bCs/>
      <w:smallCaps/>
      <w:color w:val="auto"/>
      <w:spacing w:val="5"/>
      <w:u w:val="single"/>
    </w:rPr>
  </w:style>
  <w:style w:type="paragraph" w:customStyle="1" w:styleId="2ColumnHeading">
    <w:name w:val="2Column Heading"/>
    <w:basedOn w:val="BodyText"/>
    <w:qFormat/>
    <w:rsid w:val="004702FA"/>
    <w:pPr>
      <w:spacing w:after="60"/>
      <w:ind w:left="-2268"/>
    </w:pPr>
    <w:rPr>
      <w:b/>
    </w:rPr>
  </w:style>
  <w:style w:type="paragraph" w:customStyle="1" w:styleId="Heading1TOC">
    <w:name w:val="Heading1 TOC"/>
    <w:basedOn w:val="Normal"/>
    <w:qFormat/>
    <w:rsid w:val="004702FA"/>
    <w:pPr>
      <w:spacing w:before="240" w:after="120"/>
    </w:pPr>
    <w:rPr>
      <w:rFonts w:ascii="Times New Roman" w:hAnsi="Times New Roman"/>
      <w:b/>
      <w:sz w:val="32"/>
    </w:rPr>
  </w:style>
  <w:style w:type="paragraph" w:customStyle="1" w:styleId="Heading2TOC">
    <w:name w:val="Heading2 TOC"/>
    <w:basedOn w:val="Normal"/>
    <w:qFormat/>
    <w:rsid w:val="004702FA"/>
    <w:pPr>
      <w:spacing w:before="240" w:after="60"/>
    </w:pPr>
    <w:rPr>
      <w:rFonts w:ascii="Times New Roman" w:hAnsi="Times New Roman"/>
      <w:b/>
      <w:sz w:val="28"/>
    </w:rPr>
  </w:style>
  <w:style w:type="paragraph" w:styleId="BalloonText">
    <w:name w:val="Balloon Text"/>
    <w:basedOn w:val="Normal"/>
    <w:link w:val="BalloonTextChar"/>
    <w:rsid w:val="004702FA"/>
    <w:rPr>
      <w:rFonts w:ascii="Tahoma" w:hAnsi="Tahoma" w:cs="Tahoma"/>
      <w:sz w:val="16"/>
      <w:szCs w:val="16"/>
    </w:rPr>
  </w:style>
  <w:style w:type="character" w:customStyle="1" w:styleId="BalloonTextChar">
    <w:name w:val="Balloon Text Char"/>
    <w:basedOn w:val="DefaultParagraphFont"/>
    <w:link w:val="BalloonText"/>
    <w:rsid w:val="004702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02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02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02FA"/>
    <w:rPr>
      <w:b/>
      <w:color w:val="660033"/>
      <w:spacing w:val="0"/>
    </w:rPr>
  </w:style>
  <w:style w:type="paragraph" w:customStyle="1" w:styleId="Nameditemlist">
    <w:name w:val="Named item list"/>
    <w:basedOn w:val="BodyText"/>
    <w:qFormat/>
    <w:rsid w:val="004702F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1175</Words>
  <Characters>7345</Characters>
  <Application>Microsoft Office Word</Application>
  <DocSecurity>0</DocSecurity>
  <Lines>300</Lines>
  <Paragraphs>182</Paragraphs>
  <ScaleCrop>false</ScaleCrop>
  <Company>Author-it Software Corporation Ltd.</Company>
  <LinksUpToDate>false</LinksUpToDate>
  <CharactersWithSpaces>8430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MTMR304C Manage stock</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2012-12-21T05:24:00Z</dcterms:created>
  <dcterms:modified xsi:type="dcterms:W3CDTF">2012-12-21T05:24:00Z</dcterms:modified>
</cp:coreProperties>
</file>