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954" w:rsidP="00DE1954">
      <w:pPr>
        <w:pStyle w:val="Title"/>
      </w:pPr>
      <w:r>
        <w:fldChar w:fldCharType="begin"/>
      </w:r>
      <w:r>
        <w:instrText xml:space="preserve"> TITLE   \* MERGEFORMAT </w:instrText>
      </w:r>
      <w:r>
        <w:fldChar w:fldCharType="separate"/>
      </w:r>
      <w:r>
        <w:t>MTMR303C Calculate yield of carcase or product</w:t>
      </w:r>
      <w:r>
        <w:fldChar w:fldCharType="end"/>
      </w:r>
    </w:p>
    <w:p w:rsidR="00DE1954" w:rsidP="00DE1954">
      <w:pPr>
        <w:pStyle w:val="Version"/>
        <w:sectPr w:rsidSect="00C41E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E68" w:rsidP="00C41E68">
      <w:pPr>
        <w:pStyle w:val="SuperHeading"/>
      </w:pPr>
      <w:r w:rsidRPr="00C41E68">
        <w:t>MTMR303C Calculate yield of carcase or product</w:t>
      </w:r>
    </w:p>
    <w:p w:rsidR="00000000" w:rsidRPr="00C41E68" w:rsidP="00C41E68">
      <w:pPr>
        <w:pStyle w:val="Heading1"/>
      </w:pPr>
      <w:bookmarkStart w:id="1" w:name="O_337495"/>
      <w:bookmarkEnd w:id="1"/>
      <w:r w:rsidRPr="00C41E68">
        <w:t>Modification History</w:t>
      </w:r>
    </w:p>
    <w:p w:rsidR="00000000" w:rsidRPr="00C41E68" w:rsidP="00C41E68">
      <w:pPr>
        <w:pStyle w:val="BodyText"/>
      </w:pPr>
      <w:r w:rsidRPr="00C41E68">
        <w:t>Not applicable.</w:t>
      </w:r>
    </w:p>
    <w:p w:rsidR="00000000" w:rsidRPr="00C41E68" w:rsidP="00C41E68">
      <w:pPr>
        <w:pStyle w:val="AllowPageBreak"/>
      </w:pPr>
    </w:p>
    <w:p w:rsidR="00000000" w:rsidRPr="00C41E68" w:rsidP="00C41E68">
      <w:pPr>
        <w:pStyle w:val="Heading1"/>
      </w:pPr>
      <w:bookmarkStart w:id="2" w:name="O_337493"/>
      <w:bookmarkEnd w:id="2"/>
      <w:r w:rsidRPr="00C41E68">
        <w:t>Unit Descriptor</w:t>
      </w:r>
    </w:p>
    <w:tbl>
      <w:tblPr>
        <w:tblW w:w="0" w:type="auto"/>
        <w:tblLayout w:type="fixed"/>
        <w:tblCellMar>
          <w:left w:w="62" w:type="dxa"/>
          <w:right w:w="62" w:type="dxa"/>
        </w:tblCellMar>
        <w:tblLook w:val="0000"/>
      </w:tblPr>
      <w:tblGrid>
        <w:gridCol w:w="2673"/>
        <w:gridCol w:w="5849"/>
      </w:tblGrid>
      <w:tr w:rsidTr="00DE195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BodyText"/>
            </w:pPr>
            <w:r w:rsidRPr="00C41E68">
              <w:t xml:space="preserve">This unit covers the skills and knowledge required to calculate the yield of carcases or </w:t>
            </w:r>
            <w:r w:rsidRPr="00C41E68">
              <w:t>meat products.</w:t>
            </w:r>
          </w:p>
        </w:tc>
      </w:tr>
    </w:tbl>
    <w:p w:rsidR="00DE1954" w:rsidP="00C41E68">
      <w:pPr>
        <w:pStyle w:val="BodyText"/>
      </w:pPr>
    </w:p>
    <w:p w:rsidR="00DE1954" w:rsidP="00C41E68">
      <w:pPr>
        <w:pStyle w:val="BodyText"/>
      </w:pPr>
    </w:p>
    <w:p w:rsidR="00000000" w:rsidRPr="00C41E68" w:rsidP="00C41E68">
      <w:pPr>
        <w:pStyle w:val="Heading1"/>
      </w:pPr>
      <w:bookmarkStart w:id="3" w:name="O_337481"/>
      <w:bookmarkEnd w:id="3"/>
      <w:r w:rsidRPr="00C41E68">
        <w:t>Application of the Unit</w:t>
      </w:r>
    </w:p>
    <w:tbl>
      <w:tblPr>
        <w:tblW w:w="0" w:type="auto"/>
        <w:tblLayout w:type="fixed"/>
        <w:tblCellMar>
          <w:left w:w="62" w:type="dxa"/>
          <w:right w:w="62" w:type="dxa"/>
        </w:tblCellMar>
        <w:tblLook w:val="0000"/>
      </w:tblPr>
      <w:tblGrid>
        <w:gridCol w:w="2756"/>
        <w:gridCol w:w="5766"/>
      </w:tblGrid>
      <w:tr w:rsidTr="00DE195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BodyText"/>
            </w:pPr>
            <w:r w:rsidRPr="00C41E68">
              <w:t>This unit is applicable to boning rooms, meat retailing and smallgoods enterprises.</w:t>
            </w:r>
          </w:p>
        </w:tc>
      </w:tr>
    </w:tbl>
    <w:p w:rsidR="00DE1954" w:rsidP="00C41E68">
      <w:pPr>
        <w:pStyle w:val="BodyText"/>
      </w:pPr>
    </w:p>
    <w:p w:rsidR="00DE1954" w:rsidP="00C41E68">
      <w:pPr>
        <w:pStyle w:val="BodyText"/>
      </w:pPr>
    </w:p>
    <w:p w:rsidR="00000000" w:rsidRPr="00C41E68" w:rsidP="00C41E68">
      <w:pPr>
        <w:pStyle w:val="Heading1"/>
      </w:pPr>
      <w:bookmarkStart w:id="4" w:name="O_337489"/>
      <w:bookmarkEnd w:id="4"/>
      <w:r w:rsidRPr="00C41E68">
        <w:t>Licensing/Regulatory Information</w:t>
      </w:r>
    </w:p>
    <w:p w:rsidR="00000000" w:rsidRPr="00C41E68" w:rsidP="00C41E68">
      <w:pPr>
        <w:pStyle w:val="BodyText"/>
      </w:pPr>
      <w:r w:rsidRPr="00C41E68">
        <w:t>Not Applicable</w:t>
      </w:r>
    </w:p>
    <w:p w:rsidR="00000000" w:rsidRPr="00C41E68" w:rsidP="00C41E68">
      <w:pPr>
        <w:pStyle w:val="AllowPageBreak"/>
      </w:pPr>
    </w:p>
    <w:p w:rsidR="00000000" w:rsidRPr="00C41E68" w:rsidP="00C41E68">
      <w:pPr>
        <w:pStyle w:val="Heading1"/>
      </w:pPr>
      <w:bookmarkStart w:id="5" w:name="O_337490"/>
      <w:bookmarkEnd w:id="5"/>
      <w:r w:rsidRPr="00C41E68">
        <w:t>Pre</w:t>
      </w:r>
      <w:r w:rsidRPr="00C41E68">
        <w:t>-Requisites</w:t>
      </w:r>
    </w:p>
    <w:tbl>
      <w:tblPr>
        <w:tblW w:w="0" w:type="auto"/>
        <w:tblLayout w:type="fixed"/>
        <w:tblCellMar>
          <w:left w:w="62" w:type="dxa"/>
          <w:right w:w="62" w:type="dxa"/>
        </w:tblCellMar>
        <w:tblLook w:val="0000"/>
      </w:tblPr>
      <w:tblGrid>
        <w:gridCol w:w="2771"/>
        <w:gridCol w:w="1313"/>
        <w:gridCol w:w="4438"/>
      </w:tblGrid>
      <w:tr w:rsidTr="00DE195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t>Nil</w:t>
            </w:r>
          </w:p>
        </w:tc>
      </w:tr>
      <w:tr w:rsidTr="00DE195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p>
        </w:tc>
      </w:tr>
      <w:tr w:rsidTr="00DE195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BodyText"/>
            </w:pPr>
          </w:p>
        </w:tc>
      </w:tr>
    </w:tbl>
    <w:p w:rsidR="00DE1954" w:rsidP="00C41E68">
      <w:pPr>
        <w:pStyle w:val="BodyText"/>
      </w:pPr>
    </w:p>
    <w:p w:rsidR="00DE1954" w:rsidP="00C41E68">
      <w:pPr>
        <w:pStyle w:val="BodyText"/>
      </w:pPr>
    </w:p>
    <w:p w:rsidR="00000000" w:rsidRPr="00C41E68" w:rsidP="00C41E68">
      <w:pPr>
        <w:pStyle w:val="Heading1"/>
      </w:pPr>
      <w:bookmarkStart w:id="6" w:name="O_337486"/>
      <w:bookmarkEnd w:id="6"/>
      <w:r w:rsidRPr="00C41E68">
        <w:t>Employability Skills Information</w:t>
      </w:r>
    </w:p>
    <w:tbl>
      <w:tblPr>
        <w:tblW w:w="0" w:type="auto"/>
        <w:tblLayout w:type="fixed"/>
        <w:tblCellMar>
          <w:left w:w="62" w:type="dxa"/>
          <w:right w:w="62" w:type="dxa"/>
        </w:tblCellMar>
        <w:tblLook w:val="0000"/>
      </w:tblPr>
      <w:tblGrid>
        <w:gridCol w:w="2802"/>
        <w:gridCol w:w="5720"/>
      </w:tblGrid>
      <w:tr w:rsidTr="00DE195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BodyText"/>
            </w:pPr>
            <w:r w:rsidRPr="00C41E68">
              <w:t>This unit contains employability skills.</w:t>
            </w:r>
          </w:p>
        </w:tc>
      </w:tr>
    </w:tbl>
    <w:p w:rsidR="00DE1954" w:rsidP="00C41E68">
      <w:pPr>
        <w:pStyle w:val="BodyText"/>
      </w:pPr>
    </w:p>
    <w:p w:rsidR="00DE1954" w:rsidP="00C41E68">
      <w:pPr>
        <w:pStyle w:val="BodyText"/>
      </w:pPr>
    </w:p>
    <w:p w:rsidR="00000000" w:rsidRPr="00C41E68" w:rsidP="00C41E68">
      <w:pPr>
        <w:pStyle w:val="Heading1"/>
      </w:pPr>
      <w:bookmarkStart w:id="7" w:name="O_337485"/>
      <w:bookmarkEnd w:id="7"/>
      <w:r w:rsidRPr="00C41E68">
        <w:t>Elements and Performance Criteria Pre-Content</w:t>
      </w:r>
    </w:p>
    <w:tbl>
      <w:tblPr>
        <w:tblW w:w="0" w:type="auto"/>
        <w:tblLayout w:type="fixed"/>
        <w:tblCellMar>
          <w:left w:w="62" w:type="dxa"/>
          <w:right w:w="62" w:type="dxa"/>
        </w:tblCellMar>
        <w:tblLook w:val="0000"/>
      </w:tblPr>
      <w:tblGrid>
        <w:gridCol w:w="2558"/>
        <w:gridCol w:w="5964"/>
      </w:tblGrid>
      <w:tr w:rsidTr="00DE195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BodyText"/>
            </w:pPr>
            <w:r w:rsidRPr="00C41E68">
              <w:t>Performance criteria describe the performance needed to demonstrate achievement of the element. Where bold italicised text is used, further information is detailed in the required skills and</w:t>
            </w:r>
            <w:r w:rsidRPr="00C41E68">
              <w:t xml:space="preserve"> knowledge section and the range statement. Assessment of performance is to be consistent with the evidence guide.</w:t>
            </w:r>
          </w:p>
        </w:tc>
      </w:tr>
    </w:tbl>
    <w:p w:rsidR="00000000" w:rsidRPr="00C41E68" w:rsidP="00C41E68">
      <w:pPr>
        <w:pStyle w:val="BodyText"/>
      </w:pPr>
    </w:p>
    <w:p w:rsidR="00000000" w:rsidRPr="00C41E68" w:rsidP="00C41E68">
      <w:pPr>
        <w:pStyle w:val="AllowPageBreak"/>
      </w:pPr>
    </w:p>
    <w:p w:rsidR="00000000" w:rsidRPr="00C41E68" w:rsidP="00C41E68">
      <w:pPr>
        <w:pStyle w:val="Heading1"/>
      </w:pPr>
      <w:bookmarkStart w:id="8" w:name="O_337484"/>
      <w:bookmarkEnd w:id="8"/>
      <w:r w:rsidRPr="00C41E68">
        <w:t>Elements and Performance Criteria</w:t>
      </w:r>
    </w:p>
    <w:tbl>
      <w:tblPr>
        <w:tblW w:w="0" w:type="auto"/>
        <w:tblLayout w:type="fixed"/>
        <w:tblCellMar>
          <w:left w:w="62" w:type="dxa"/>
          <w:right w:w="62" w:type="dxa"/>
        </w:tblCellMar>
        <w:tblLook w:val="0000"/>
      </w:tblPr>
      <w:tblGrid>
        <w:gridCol w:w="2558"/>
        <w:gridCol w:w="5964"/>
      </w:tblGrid>
      <w:tr w:rsidTr="00DE1954">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BodyText"/>
            </w:pPr>
            <w:r w:rsidRPr="00C41E68">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PERFORMANCE CRITERIA</w:t>
            </w:r>
          </w:p>
        </w:tc>
      </w:tr>
      <w:tr w:rsidTr="00DE195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List"/>
              <w:rPr>
                <w:lang w:val="en-NZ"/>
              </w:rPr>
            </w:pPr>
            <w:r w:rsidRPr="00C41E68">
              <w:t>1.</w:t>
            </w:r>
            <w:r w:rsidRPr="00C41E68">
              <w:tab/>
              <w:t>Calculate yield of carcase or product as appropriate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List2"/>
            </w:pPr>
            <w:r w:rsidRPr="00C41E68">
              <w:t>1.1.</w:t>
            </w:r>
            <w:r w:rsidRPr="00C41E68">
              <w:tab/>
              <w:t xml:space="preserve">Total weight of product is calculated and recorded according to </w:t>
            </w:r>
            <w:r w:rsidRPr="00C41E68">
              <w:rPr>
                <w:rStyle w:val="BoldandItalics"/>
              </w:rPr>
              <w:t>workplace requirements</w:t>
            </w:r>
            <w:r w:rsidRPr="00C41E68">
              <w:t>.</w:t>
            </w:r>
          </w:p>
          <w:p w:rsidR="00000000" w:rsidRPr="00C41E68" w:rsidP="00C41E68">
            <w:pPr>
              <w:pStyle w:val="List2"/>
            </w:pPr>
            <w:r w:rsidRPr="00C41E68">
              <w:t>1.2.</w:t>
            </w:r>
            <w:r w:rsidRPr="00C41E68">
              <w:tab/>
              <w:t>All components are weighed, including carcase, primal cuts and trimmings as appropriate, according to workplace requirements.</w:t>
            </w:r>
          </w:p>
          <w:p w:rsidR="00000000" w:rsidRPr="00C41E68" w:rsidP="00C41E68">
            <w:pPr>
              <w:pStyle w:val="List2"/>
            </w:pPr>
            <w:r w:rsidRPr="00C41E68">
              <w:t>1.3.</w:t>
            </w:r>
            <w:r w:rsidRPr="00C41E68">
              <w:tab/>
              <w:t xml:space="preserve">Calculations are performed </w:t>
            </w:r>
            <w:r w:rsidRPr="00C41E68">
              <w:t>to determine yield.</w:t>
            </w:r>
          </w:p>
          <w:p w:rsidR="00000000" w:rsidP="00C41E68">
            <w:pPr>
              <w:pStyle w:val="List2"/>
              <w:rPr>
                <w:lang w:val="en-NZ"/>
              </w:rPr>
            </w:pPr>
            <w:r w:rsidRPr="00C41E68">
              <w:t>1.4.</w:t>
            </w:r>
            <w:r w:rsidRPr="00C41E68">
              <w:tab/>
              <w:t xml:space="preserve">Tasks are performed in accordance with </w:t>
            </w:r>
            <w:r w:rsidRPr="00C41E68">
              <w:rPr>
                <w:rStyle w:val="BoldandItalics"/>
              </w:rPr>
              <w:t>Occupational Health and Safety</w:t>
            </w:r>
            <w:r w:rsidRPr="00C41E68">
              <w:t xml:space="preserve"> (</w:t>
            </w:r>
            <w:r w:rsidRPr="00C41E68">
              <w:rPr>
                <w:rStyle w:val="BoldandItalics"/>
              </w:rPr>
              <w:t>OH</w:t>
            </w:r>
            <w:r w:rsidRPr="00C41E68">
              <w:t>&amp;</w:t>
            </w:r>
            <w:r w:rsidRPr="00C41E68">
              <w:rPr>
                <w:rStyle w:val="BoldandItalics"/>
              </w:rPr>
              <w:t>S</w:t>
            </w:r>
            <w:r w:rsidRPr="00C41E68">
              <w:t>), hygiene and workplace requirements.</w:t>
            </w:r>
          </w:p>
        </w:tc>
      </w:tr>
      <w:tr w:rsidTr="00DE195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List"/>
              <w:rPr>
                <w:lang w:val="en-NZ"/>
              </w:rPr>
            </w:pPr>
            <w:r w:rsidRPr="00C41E68">
              <w:t>2.</w:t>
            </w:r>
            <w:r w:rsidRPr="00C41E68">
              <w:tab/>
              <w:t>Record yield</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List2"/>
            </w:pPr>
            <w:r w:rsidRPr="00C41E68">
              <w:t>2.1.</w:t>
            </w:r>
            <w:r w:rsidRPr="00C41E68">
              <w:tab/>
              <w:t>Yield is recorded in accordance with workplace requirements.</w:t>
            </w:r>
          </w:p>
        </w:tc>
      </w:tr>
    </w:tbl>
    <w:p w:rsidR="00DE1954" w:rsidP="00C41E68">
      <w:pPr>
        <w:pStyle w:val="BodyText"/>
      </w:pPr>
    </w:p>
    <w:p w:rsidR="00DE1954" w:rsidP="00C41E68">
      <w:pPr>
        <w:pStyle w:val="BodyText"/>
      </w:pPr>
    </w:p>
    <w:p w:rsidR="00000000" w:rsidRPr="00C41E68" w:rsidP="00C41E68">
      <w:pPr>
        <w:pStyle w:val="Heading1"/>
      </w:pPr>
      <w:bookmarkStart w:id="9" w:name="O_337492"/>
      <w:bookmarkEnd w:id="9"/>
      <w:r w:rsidRPr="00C41E68">
        <w:t>Required Skills and Knowledge</w:t>
      </w:r>
    </w:p>
    <w:tbl>
      <w:tblPr>
        <w:tblW w:w="0" w:type="auto"/>
        <w:tblLayout w:type="fixed"/>
        <w:tblCellMar>
          <w:left w:w="62" w:type="dxa"/>
          <w:right w:w="62" w:type="dxa"/>
        </w:tblCellMar>
        <w:tblLook w:val="0000"/>
      </w:tblPr>
      <w:tblGrid>
        <w:gridCol w:w="8522"/>
      </w:tblGrid>
      <w:tr w:rsidTr="00DE19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REQUIRED SKILLS AND KNOWLEDGE</w:t>
            </w:r>
          </w:p>
        </w:tc>
      </w:tr>
      <w:tr w:rsidTr="00DE19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t>This section describes the skills and knowledge required for this unit.</w:t>
            </w:r>
          </w:p>
        </w:tc>
      </w:tr>
      <w:tr w:rsidTr="00DE1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Required skills</w:t>
            </w:r>
          </w:p>
        </w:tc>
      </w:tr>
      <w:tr w:rsidTr="00DE1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BodyText"/>
            </w:pPr>
            <w:r w:rsidRPr="00C41E68">
              <w:t xml:space="preserve">Ability to: </w:t>
            </w:r>
          </w:p>
          <w:p w:rsidR="00000000" w:rsidRPr="00C41E68" w:rsidP="00C41E68">
            <w:pPr>
              <w:pStyle w:val="ListBullet"/>
            </w:pPr>
            <w:r w:rsidRPr="00C41E68">
              <w:t>weigh whole carcase or product prior to cutting or trimming into components</w:t>
            </w:r>
          </w:p>
          <w:p w:rsidR="00000000" w:rsidRPr="00C41E68" w:rsidP="00C41E68">
            <w:pPr>
              <w:pStyle w:val="ListBullet"/>
            </w:pPr>
            <w:r w:rsidRPr="00C41E68">
              <w:t>estimate yield to identify and rectify inaccurate calculations</w:t>
            </w:r>
          </w:p>
          <w:p w:rsidR="00000000" w:rsidRPr="00C41E68" w:rsidP="00C41E68">
            <w:pPr>
              <w:pStyle w:val="ListBullet"/>
            </w:pPr>
            <w:r w:rsidRPr="00C41E68">
              <w:rPr>
                <w:rStyle w:val="BoldandItalics"/>
              </w:rPr>
              <w:t>explain</w:t>
            </w:r>
            <w:r w:rsidRPr="00C41E68">
              <w:t xml:space="preserve"> the principles of calculation of yield</w:t>
            </w:r>
          </w:p>
          <w:p w:rsidR="00000000" w:rsidRPr="00C41E68" w:rsidP="00C41E68">
            <w:pPr>
              <w:pStyle w:val="ListBullet"/>
            </w:pPr>
            <w:r w:rsidRPr="00C41E68">
              <w:t>work individually and with team members</w:t>
            </w:r>
          </w:p>
          <w:p w:rsidR="00000000" w:rsidRPr="00C41E68" w:rsidP="00C41E68">
            <w:pPr>
              <w:pStyle w:val="ListBullet"/>
            </w:pPr>
            <w:r w:rsidRPr="00C41E68">
              <w:t xml:space="preserve">apply relevant </w:t>
            </w:r>
            <w:r w:rsidRPr="00C41E68">
              <w:rPr>
                <w:rStyle w:val="BoldandItalics"/>
              </w:rPr>
              <w:t>regulatory</w:t>
            </w:r>
            <w:r w:rsidRPr="00C41E68">
              <w:t xml:space="preserve"> and OH&amp;S requirements</w:t>
            </w:r>
          </w:p>
          <w:p w:rsidR="00000000" w:rsidRPr="00C41E68" w:rsidP="00C41E68">
            <w:pPr>
              <w:pStyle w:val="ListBullet"/>
            </w:pPr>
            <w:r w:rsidRPr="00C41E68">
              <w:t xml:space="preserve">use </w:t>
            </w:r>
            <w:r w:rsidRPr="00C41E68">
              <w:rPr>
                <w:rStyle w:val="BoldandItalics"/>
              </w:rPr>
              <w:t>communication</w:t>
            </w:r>
            <w:r w:rsidRPr="00C41E68">
              <w:t xml:space="preserve"> skills relevant to the task</w:t>
            </w:r>
          </w:p>
          <w:p w:rsidR="00000000" w:rsidP="00C41E68">
            <w:pPr>
              <w:pStyle w:val="ListBullet"/>
              <w:rPr>
                <w:lang w:val="en-NZ"/>
              </w:rPr>
            </w:pPr>
            <w:r w:rsidRPr="00C41E68">
              <w:t xml:space="preserve">use </w:t>
            </w:r>
            <w:r w:rsidRPr="00C41E68">
              <w:rPr>
                <w:rStyle w:val="BoldandItalics"/>
              </w:rPr>
              <w:t>mathematical skills</w:t>
            </w:r>
            <w:r w:rsidRPr="00C41E68">
              <w:t xml:space="preserve"> relevant to the task</w:t>
            </w:r>
          </w:p>
        </w:tc>
      </w:tr>
      <w:tr w:rsidTr="00DE1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Required knowledge</w:t>
            </w:r>
          </w:p>
        </w:tc>
      </w:tr>
      <w:tr w:rsidTr="00DE1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BodyText"/>
            </w:pPr>
            <w:r w:rsidRPr="00C41E68">
              <w:t>Knowledge of:</w:t>
            </w:r>
          </w:p>
          <w:p w:rsidR="00000000" w:rsidRPr="00C41E68" w:rsidP="00C41E68">
            <w:pPr>
              <w:pStyle w:val="ListBullet"/>
            </w:pPr>
            <w:r w:rsidRPr="00C41E68">
              <w:t>principles of calculation of yield</w:t>
            </w:r>
          </w:p>
          <w:p w:rsidR="00000000" w:rsidRPr="00C41E68" w:rsidP="00C41E68">
            <w:pPr>
              <w:pStyle w:val="ListBullet"/>
            </w:pPr>
            <w:r w:rsidRPr="00C41E68">
              <w:t>relevant regulatory and OH&amp;S requirements</w:t>
            </w:r>
          </w:p>
          <w:p w:rsidR="00000000" w:rsidRPr="00C41E68" w:rsidP="00C41E68">
            <w:pPr>
              <w:pStyle w:val="ListBullet"/>
            </w:pPr>
            <w:r w:rsidRPr="00C41E68">
              <w:t>steps in calculating yield</w:t>
            </w:r>
          </w:p>
        </w:tc>
      </w:tr>
    </w:tbl>
    <w:p w:rsidR="00DE1954" w:rsidP="00C41E68">
      <w:pPr>
        <w:pStyle w:val="BodyText"/>
      </w:pPr>
    </w:p>
    <w:p w:rsidR="00DE1954" w:rsidP="00C41E68">
      <w:pPr>
        <w:pStyle w:val="BodyText"/>
      </w:pPr>
    </w:p>
    <w:p w:rsidR="00000000" w:rsidRPr="00C41E68" w:rsidP="00C41E68">
      <w:pPr>
        <w:pStyle w:val="AllowPageBreak"/>
      </w:pPr>
    </w:p>
    <w:p w:rsidR="00000000" w:rsidRPr="00C41E68" w:rsidP="00C41E68">
      <w:pPr>
        <w:pStyle w:val="Heading1"/>
      </w:pPr>
      <w:bookmarkStart w:id="10" w:name="O_337487"/>
      <w:bookmarkEnd w:id="10"/>
      <w:r w:rsidRPr="00C41E68">
        <w:t>Evidence Guide</w:t>
      </w:r>
    </w:p>
    <w:tbl>
      <w:tblPr>
        <w:tblW w:w="9570" w:type="dxa"/>
        <w:tblLayout w:type="fixed"/>
        <w:tblCellMar>
          <w:left w:w="62" w:type="dxa"/>
          <w:right w:w="62" w:type="dxa"/>
        </w:tblCellMar>
        <w:tblLook w:val="0000"/>
      </w:tblPr>
      <w:tblGrid>
        <w:gridCol w:w="3908"/>
        <w:gridCol w:w="5662"/>
      </w:tblGrid>
      <w:tr w:rsidTr="00DE19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EVIDENCE GUIDE</w:t>
            </w:r>
          </w:p>
        </w:tc>
      </w:tr>
      <w:tr w:rsidTr="00DE19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t>The evidence guide provides advice on assessment and must be read in conjunction with the performance criteria, required skills and knowledge, range statement and the Assessment Guidelines for the Training Package.</w:t>
            </w:r>
          </w:p>
        </w:tc>
      </w:tr>
      <w:tr w:rsidTr="00DE19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BodyText"/>
            </w:pPr>
            <w:r w:rsidRPr="00C41E68">
              <w:t>The meat industry has specific and clear requirements for evidence. A minimum of three forms of evidence is required to demonstrate competency in the meat industry. This is specifically designed to provide evidence that covers the demonstration in the work</w:t>
            </w:r>
            <w:r w:rsidRPr="00C41E68">
              <w:t>place of all aspects of competence over time.</w:t>
            </w:r>
          </w:p>
          <w:p w:rsidR="00000000" w:rsidRPr="00C41E68" w:rsidP="00C41E68">
            <w:pPr>
              <w:pStyle w:val="BodyText"/>
            </w:pPr>
            <w:r w:rsidRPr="00C41E68">
              <w:t>These requirements are in addition to the requirements for valid, current, authentic and sufficient evidence.</w:t>
            </w:r>
          </w:p>
          <w:p w:rsidR="00000000" w:rsidRPr="00C41E68" w:rsidP="00C41E68">
            <w:pPr>
              <w:pStyle w:val="BodyText"/>
            </w:pPr>
          </w:p>
          <w:p w:rsidR="00000000" w:rsidRPr="00C41E68" w:rsidP="00C41E68">
            <w:pPr>
              <w:pStyle w:val="BodyText"/>
            </w:pPr>
            <w:r w:rsidRPr="00C41E68">
              <w:t>Three forms of evidence means three different kinds of evidence - not three pieces of the same kind</w:t>
            </w:r>
            <w:r w:rsidRPr="00C41E68">
              <w:t>. In practice it will mean that most of the unit is covered twice. This increases the legitimacy of the evidence.</w:t>
            </w:r>
          </w:p>
          <w:p w:rsidR="00000000" w:rsidRPr="00C41E68" w:rsidP="00C41E68">
            <w:pPr>
              <w:pStyle w:val="BodyText"/>
            </w:pPr>
          </w:p>
          <w:p w:rsidR="00000000" w:rsidP="00C41E68">
            <w:pPr>
              <w:pStyle w:val="BodyText"/>
              <w:rPr>
                <w:lang w:val="en-NZ"/>
              </w:rPr>
            </w:pPr>
            <w:r w:rsidRPr="00C41E68">
              <w:t>All assessment must be conducted against Australian meat industry standards and regulations.</w:t>
            </w:r>
          </w:p>
        </w:tc>
      </w:tr>
      <w:tr w:rsidTr="00DE19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Critical aspects for assessment and evidence re</w:t>
            </w:r>
            <w:r w:rsidRPr="00C41E68">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t>Competency must be demonstrated over time and under typical operating conditions for the enterprise.</w:t>
            </w:r>
          </w:p>
        </w:tc>
      </w:tr>
      <w:tr w:rsidTr="00DE19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Context of</w:t>
            </w:r>
            <w:r w:rsidRPr="00C41E68">
              <w:t xml:space="preserve">, </w:t>
            </w:r>
            <w:r w:rsidRPr="00C41E6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t>Assessment must occur in the workplace under normal operating conditions or in a simulated environment.</w:t>
            </w:r>
          </w:p>
        </w:tc>
      </w:tr>
      <w:tr w:rsidTr="00DE19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BodyText"/>
            </w:pPr>
            <w:r w:rsidRPr="00C41E68">
              <w:t>Recommended methods of assessment include:</w:t>
            </w:r>
          </w:p>
          <w:p w:rsidR="00000000" w:rsidRPr="00C41E68" w:rsidP="00C41E68">
            <w:pPr>
              <w:pStyle w:val="ListBullet"/>
            </w:pPr>
            <w:r w:rsidRPr="00C41E68">
              <w:t>simulation</w:t>
            </w:r>
          </w:p>
          <w:p w:rsidR="00000000" w:rsidRPr="00C41E68" w:rsidP="00C41E68">
            <w:pPr>
              <w:pStyle w:val="ListBullet"/>
            </w:pPr>
            <w:r w:rsidRPr="00C41E68">
              <w:t>workplace project</w:t>
            </w:r>
          </w:p>
          <w:p w:rsidR="00000000" w:rsidRPr="00C41E68" w:rsidP="00C41E68">
            <w:pPr>
              <w:pStyle w:val="ListBullet"/>
            </w:pPr>
            <w:r w:rsidRPr="00C41E68">
              <w:t>workplace referee or third-party report of performance over time.</w:t>
            </w:r>
          </w:p>
          <w:p w:rsidR="00000000" w:rsidRPr="00C41E68" w:rsidP="00C41E68">
            <w:pPr>
              <w:pStyle w:val="BodyText"/>
            </w:pPr>
          </w:p>
          <w:p w:rsidR="00000000" w:rsidP="00C41E68">
            <w:pPr>
              <w:pStyle w:val="BodyText"/>
              <w:rPr>
                <w:lang w:val="en-NZ"/>
              </w:rPr>
            </w:pPr>
            <w:r w:rsidRPr="00C41E68">
              <w:t>Assessment practices should take into account any relevant language or cultural issues related to Aboriginality or Torres Strait Islander, gender, or language backgrounds other than English</w:t>
            </w:r>
            <w:r w:rsidRPr="00C41E68">
              <w:t>. Language and literacy demands of the assessment task should not be higher than those of the work role.</w:t>
            </w:r>
          </w:p>
        </w:tc>
      </w:tr>
      <w:tr w:rsidTr="00DE19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BodyText"/>
            </w:pPr>
            <w:r w:rsidRPr="00C41E68">
              <w:t xml:space="preserve">A current list of resources for this unit of competency is available from MINTRAC </w:t>
            </w:r>
            <w:r w:rsidRPr="00C41E68">
              <w:rPr>
                <w:rStyle w:val="Underline"/>
              </w:rPr>
              <w:t>www</w:t>
            </w:r>
            <w:r w:rsidRPr="00C41E68">
              <w:t>.</w:t>
            </w:r>
            <w:r w:rsidRPr="00C41E68">
              <w:rPr>
                <w:rStyle w:val="Underline"/>
              </w:rPr>
              <w:t>mintrac</w:t>
            </w:r>
            <w:r w:rsidRPr="00C41E68">
              <w:t>.</w:t>
            </w:r>
            <w:r w:rsidRPr="00C41E68">
              <w:rPr>
                <w:rStyle w:val="Underline"/>
              </w:rPr>
              <w:t>com</w:t>
            </w:r>
            <w:r w:rsidRPr="00C41E68">
              <w:t>.</w:t>
            </w:r>
            <w:r w:rsidRPr="00C41E68">
              <w:rPr>
                <w:rStyle w:val="Underline"/>
              </w:rPr>
              <w:t>au</w:t>
            </w:r>
            <w:r w:rsidRPr="00C41E68">
              <w:t xml:space="preserve">  or telephone</w:t>
            </w:r>
            <w:r w:rsidRPr="00C41E68">
              <w:t xml:space="preserve"> 1800 817 462.</w:t>
            </w:r>
          </w:p>
        </w:tc>
      </w:tr>
    </w:tbl>
    <w:p w:rsidR="00DE1954" w:rsidP="00C41E68">
      <w:pPr>
        <w:pStyle w:val="BodyText"/>
      </w:pPr>
    </w:p>
    <w:p w:rsidR="00DE1954" w:rsidP="00C41E68">
      <w:pPr>
        <w:pStyle w:val="BodyText"/>
      </w:pPr>
    </w:p>
    <w:p w:rsidR="00000000" w:rsidRPr="00C41E68" w:rsidP="00C41E68">
      <w:pPr>
        <w:pStyle w:val="Heading1"/>
      </w:pPr>
      <w:bookmarkStart w:id="11" w:name="O_337491"/>
      <w:bookmarkEnd w:id="11"/>
      <w:r w:rsidRPr="00C41E68">
        <w:t>Range Statement</w:t>
      </w:r>
    </w:p>
    <w:tbl>
      <w:tblPr>
        <w:tblW w:w="0" w:type="auto"/>
        <w:tblLayout w:type="fixed"/>
        <w:tblCellMar>
          <w:left w:w="62" w:type="dxa"/>
          <w:right w:w="62" w:type="dxa"/>
        </w:tblCellMar>
        <w:tblLook w:val="0000"/>
      </w:tblPr>
      <w:tblGrid>
        <w:gridCol w:w="3511"/>
        <w:gridCol w:w="5011"/>
      </w:tblGrid>
      <w:tr w:rsidTr="00DE19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RANGE STATEMENT</w:t>
            </w:r>
          </w:p>
        </w:tc>
      </w:tr>
      <w:tr w:rsidTr="00DE19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t xml:space="preserve">The range statement relates to the unit of competency as a whole. It allows for different work environments and situations that may affect </w:t>
            </w:r>
            <w:r w:rsidRPr="00C41E68">
              <w:t>performance. Bold italicised wording, if used in the performance criteria, is detailed below. Essential operating conditions that may be present with training and assessment (depending on the work situation, needs of the candidate, accessibility of the ite</w:t>
            </w:r>
            <w:r w:rsidRPr="00C41E68">
              <w:t>m, and local industry and regional contexts) may also be included.</w:t>
            </w:r>
          </w:p>
        </w:tc>
      </w:tr>
      <w:tr w:rsidTr="00DE195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BoldandItalics"/>
              </w:rPr>
              <w:t>Workplace requirements</w:t>
            </w:r>
            <w:r w:rsidRPr="00C41E6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ListBullet"/>
            </w:pPr>
            <w:r w:rsidRPr="00C41E68">
              <w:t>enterprise-specific procedures and ethical standards</w:t>
            </w:r>
          </w:p>
          <w:p w:rsidR="00000000" w:rsidRPr="00C41E68" w:rsidP="00C41E68">
            <w:pPr>
              <w:pStyle w:val="ListBullet"/>
            </w:pPr>
            <w:r w:rsidRPr="00C41E68">
              <w:t>Standard Operating Procedures (SOPs)</w:t>
            </w:r>
          </w:p>
          <w:p w:rsidR="00000000" w:rsidP="00C41E68">
            <w:pPr>
              <w:pStyle w:val="ListBullet"/>
              <w:rPr>
                <w:lang w:val="en-NZ"/>
              </w:rPr>
            </w:pPr>
            <w:r w:rsidRPr="00C41E68">
              <w:t>work instructions.</w:t>
            </w:r>
          </w:p>
        </w:tc>
      </w:tr>
      <w:tr w:rsidTr="00DE195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BoldandItalics"/>
              </w:rPr>
              <w:t>OH</w:t>
            </w:r>
            <w:r w:rsidRPr="00C41E68">
              <w:t>&amp;</w:t>
            </w:r>
            <w:r w:rsidRPr="00C41E68">
              <w:rPr>
                <w:rStyle w:val="BoldandItalics"/>
              </w:rPr>
              <w:t>S</w:t>
            </w:r>
            <w:r w:rsidRPr="00C41E68">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ListBullet"/>
            </w:pPr>
            <w:r w:rsidRPr="00C41E68">
              <w:t>enterprise OH&amp;S policies, procedures and programs</w:t>
            </w:r>
          </w:p>
          <w:p w:rsidR="00000000" w:rsidRPr="00C41E68" w:rsidP="00C41E68">
            <w:pPr>
              <w:pStyle w:val="ListBullet"/>
            </w:pPr>
            <w:r w:rsidRPr="00C41E68">
              <w:t>OH&amp;S legal requirements</w:t>
            </w:r>
          </w:p>
          <w:p w:rsidR="00000000" w:rsidRPr="00C41E68" w:rsidP="00C41E68">
            <w:pPr>
              <w:pStyle w:val="ListBullet"/>
            </w:pPr>
            <w:r w:rsidRPr="00C41E68">
              <w:t>Personal Protective Equipment (PPE) which may include:</w:t>
            </w:r>
          </w:p>
          <w:p w:rsidR="00000000" w:rsidRPr="00C41E68" w:rsidP="00C41E68">
            <w:pPr>
              <w:pStyle w:val="ListBullet2"/>
            </w:pPr>
            <w:r w:rsidRPr="00C41E68">
              <w:t>coats and aprons</w:t>
            </w:r>
          </w:p>
          <w:p w:rsidR="00000000" w:rsidRPr="00C41E68" w:rsidP="00C41E68">
            <w:pPr>
              <w:pStyle w:val="ListBullet2"/>
            </w:pPr>
            <w:r w:rsidRPr="00C41E68">
              <w:t>ear plugs or muffs</w:t>
            </w:r>
          </w:p>
          <w:p w:rsidR="00000000" w:rsidRPr="00C41E68" w:rsidP="00C41E68">
            <w:pPr>
              <w:pStyle w:val="ListBullet2"/>
            </w:pPr>
            <w:r w:rsidRPr="00C41E68">
              <w:t>eye and facial protection</w:t>
            </w:r>
          </w:p>
          <w:p w:rsidR="00000000" w:rsidRPr="00C41E68" w:rsidP="00C41E68">
            <w:pPr>
              <w:pStyle w:val="ListBullet2"/>
            </w:pPr>
            <w:r w:rsidRPr="00C41E68">
              <w:t>head-wear</w:t>
            </w:r>
          </w:p>
          <w:p w:rsidR="00000000" w:rsidRPr="00C41E68" w:rsidP="00C41E68">
            <w:pPr>
              <w:pStyle w:val="ListBullet2"/>
            </w:pPr>
            <w:r w:rsidRPr="00C41E68">
              <w:t>lifting assistance</w:t>
            </w:r>
          </w:p>
          <w:p w:rsidR="00000000" w:rsidRPr="00C41E68" w:rsidP="00C41E68">
            <w:pPr>
              <w:pStyle w:val="ListBullet2"/>
            </w:pPr>
            <w:r w:rsidRPr="00C41E68">
              <w:t>mesh aprons</w:t>
            </w:r>
          </w:p>
          <w:p w:rsidR="00000000" w:rsidRPr="00C41E68" w:rsidP="00C41E68">
            <w:pPr>
              <w:pStyle w:val="ListBullet2"/>
            </w:pPr>
            <w:r w:rsidRPr="00C41E68">
              <w:t>protective boot covers</w:t>
            </w:r>
          </w:p>
          <w:p w:rsidR="00000000" w:rsidRPr="00C41E68" w:rsidP="00C41E68">
            <w:pPr>
              <w:pStyle w:val="ListBullet2"/>
            </w:pPr>
            <w:r w:rsidRPr="00C41E68">
              <w:t>protective hand and arm covering</w:t>
            </w:r>
          </w:p>
          <w:p w:rsidR="00000000" w:rsidRPr="00C41E68" w:rsidP="00C41E68">
            <w:pPr>
              <w:pStyle w:val="ListBullet2"/>
            </w:pPr>
            <w:r w:rsidRPr="00C41E68">
              <w:t>protective head and hair covering</w:t>
            </w:r>
          </w:p>
          <w:p w:rsidR="00000000" w:rsidRPr="00C41E68" w:rsidP="00C41E68">
            <w:pPr>
              <w:pStyle w:val="ListBullet2"/>
            </w:pPr>
            <w:r w:rsidRPr="00C41E68">
              <w:t>uniforms</w:t>
            </w:r>
          </w:p>
          <w:p w:rsidR="00000000" w:rsidRPr="00C41E68" w:rsidP="00C41E68">
            <w:pPr>
              <w:pStyle w:val="ListBullet2"/>
            </w:pPr>
            <w:r w:rsidRPr="00C41E68">
              <w:t>waterproof clothing</w:t>
            </w:r>
          </w:p>
          <w:p w:rsidR="00000000" w:rsidRPr="00C41E68" w:rsidP="00C41E68">
            <w:pPr>
              <w:pStyle w:val="ListBullet2"/>
            </w:pPr>
            <w:r w:rsidRPr="00C41E68">
              <w:t>work, safety or waterproof footwear</w:t>
            </w:r>
          </w:p>
          <w:p w:rsidR="00000000" w:rsidP="00C41E68">
            <w:pPr>
              <w:pStyle w:val="ListBullet"/>
              <w:rPr>
                <w:lang w:val="en-NZ"/>
              </w:rPr>
            </w:pPr>
            <w:r w:rsidRPr="00C41E68">
              <w:t>requirements set out in standards and codes of practice.</w:t>
            </w:r>
          </w:p>
        </w:tc>
      </w:tr>
      <w:tr w:rsidTr="00DE195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BoldandItalics"/>
              </w:rPr>
              <w:t>Explanations</w:t>
            </w:r>
            <w:r w:rsidRPr="00C41E68">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ListBullet"/>
            </w:pPr>
            <w:r w:rsidRPr="00C41E68">
              <w:t>be presented orally, in writing using standard formats or using a range of communications technology and media</w:t>
            </w:r>
          </w:p>
          <w:p w:rsidR="00000000" w:rsidRPr="00C41E68" w:rsidP="00C41E68">
            <w:pPr>
              <w:pStyle w:val="ListBullet"/>
            </w:pPr>
            <w:r w:rsidRPr="00C41E68">
              <w:t>include information from several sources</w:t>
            </w:r>
          </w:p>
          <w:p w:rsidR="00000000" w:rsidRPr="00C41E68" w:rsidP="00C41E68">
            <w:pPr>
              <w:pStyle w:val="ListBullet"/>
            </w:pPr>
            <w:r w:rsidRPr="00C41E68">
              <w:t>present information in diagrammatic, tabular, graphic or pictorial formats</w:t>
            </w:r>
          </w:p>
          <w:p w:rsidR="00000000" w:rsidRPr="00C41E68" w:rsidP="00C41E68">
            <w:pPr>
              <w:pStyle w:val="ListBullet"/>
            </w:pPr>
            <w:r w:rsidRPr="00C41E68">
              <w:t>require summaries of informat</w:t>
            </w:r>
            <w:r w:rsidRPr="00C41E68">
              <w:t>ion for presentation to colleagues</w:t>
            </w:r>
          </w:p>
          <w:p w:rsidR="00000000" w:rsidP="00C41E68">
            <w:pPr>
              <w:pStyle w:val="ListBullet"/>
              <w:rPr>
                <w:lang w:val="en-NZ"/>
              </w:rPr>
            </w:pPr>
            <w:r w:rsidRPr="00C41E68">
              <w:t>use workplace, mathematical and technical language.</w:t>
            </w:r>
          </w:p>
        </w:tc>
      </w:tr>
      <w:tr w:rsidTr="00DE195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BoldandItalics"/>
              </w:rPr>
              <w:t>Regulatory</w:t>
            </w:r>
            <w:r w:rsidRPr="00C41E68">
              <w:t xml:space="preserve"> </w:t>
            </w:r>
            <w:r w:rsidRPr="00C41E68">
              <w:rPr>
                <w:rStyle w:val="BoldandItalics"/>
              </w:rPr>
              <w:t>requirements</w:t>
            </w:r>
            <w:r w:rsidRPr="00C41E6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ListBullet"/>
            </w:pPr>
            <w:r w:rsidRPr="00C41E68">
              <w:t>Export Control Act</w:t>
            </w:r>
          </w:p>
          <w:p w:rsidR="00000000" w:rsidRPr="00C41E68" w:rsidP="00C41E68">
            <w:pPr>
              <w:pStyle w:val="ListBullet"/>
            </w:pPr>
            <w:r w:rsidRPr="00C41E68">
              <w:t>Federal, state and territory regulations regarding meat processing and food handling</w:t>
            </w:r>
          </w:p>
          <w:p w:rsidR="00000000" w:rsidRPr="00C41E68" w:rsidP="00C41E68">
            <w:pPr>
              <w:pStyle w:val="ListBullet"/>
            </w:pPr>
            <w:r w:rsidRPr="00C41E68">
              <w:t>hygiene and sanitation req</w:t>
            </w:r>
            <w:r w:rsidRPr="00C41E68">
              <w:t>uirements</w:t>
            </w:r>
          </w:p>
          <w:p w:rsidR="00000000" w:rsidP="00C41E68">
            <w:pPr>
              <w:pStyle w:val="ListBullet"/>
              <w:rPr>
                <w:lang w:val="en-NZ"/>
              </w:rPr>
            </w:pPr>
            <w:r w:rsidRPr="00C41E68">
              <w:t>relevant Australian Standards.</w:t>
            </w:r>
          </w:p>
        </w:tc>
      </w:tr>
      <w:tr w:rsidTr="00DE195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BoldandItalics"/>
              </w:rPr>
              <w:t>Communication skills</w:t>
            </w:r>
            <w:r w:rsidRPr="00C41E6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ListBullet"/>
            </w:pPr>
            <w:r w:rsidRPr="00C41E68">
              <w:t>interacting with people from a range of cultural, social and ethnic backgrounds and with colleagues, superiors, customers, clients and external parties</w:t>
            </w:r>
          </w:p>
          <w:p w:rsidR="00000000" w:rsidRPr="00C41E68" w:rsidP="00C41E68">
            <w:pPr>
              <w:pStyle w:val="ListBullet"/>
            </w:pPr>
            <w:r w:rsidRPr="00C41E68">
              <w:t>speaking clearly and directly</w:t>
            </w:r>
          </w:p>
          <w:p w:rsidR="00000000" w:rsidRPr="00C41E68" w:rsidP="00C41E68">
            <w:pPr>
              <w:pStyle w:val="ListBullet"/>
            </w:pPr>
            <w:r w:rsidRPr="00C41E68">
              <w:t>the use of communication technology</w:t>
            </w:r>
          </w:p>
          <w:p w:rsidR="00000000" w:rsidRPr="00C41E68" w:rsidP="00C41E68">
            <w:pPr>
              <w:pStyle w:val="ListBullet"/>
            </w:pPr>
            <w:r w:rsidRPr="00C41E68">
              <w:t>own work and the wider work area.</w:t>
            </w:r>
          </w:p>
          <w:p w:rsidR="00000000" w:rsidP="00C41E68">
            <w:pPr>
              <w:pStyle w:val="ListBullet"/>
              <w:rPr>
                <w:lang w:val="en-NZ"/>
              </w:rPr>
            </w:pPr>
            <w:r w:rsidRPr="00C41E68">
              <w:t>reading and interpreting workplace documentation.</w:t>
            </w:r>
          </w:p>
        </w:tc>
      </w:tr>
      <w:tr w:rsidTr="00DE195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BoldandItalics"/>
              </w:rPr>
              <w:t>Mathematical skills</w:t>
            </w:r>
            <w:r w:rsidRPr="00C41E6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ListBullet"/>
            </w:pPr>
            <w:r w:rsidRPr="00C41E68">
              <w:t>estimating to confirm general accuracy of calculations</w:t>
            </w:r>
          </w:p>
          <w:p w:rsidR="00000000" w:rsidRPr="00C41E68" w:rsidP="00C41E68">
            <w:pPr>
              <w:pStyle w:val="ListBullet"/>
            </w:pPr>
            <w:r w:rsidRPr="00C41E68">
              <w:t>interpreting and</w:t>
            </w:r>
            <w:r w:rsidRPr="00C41E68">
              <w:t xml:space="preserve"> drawing conclusions from a range of simple and complex mathematical tables, charts, bar graphs and pie charts</w:t>
            </w:r>
          </w:p>
          <w:p w:rsidR="00000000" w:rsidRPr="00C41E68" w:rsidP="00C41E68">
            <w:pPr>
              <w:pStyle w:val="ListBullet"/>
            </w:pPr>
            <w:r w:rsidRPr="00C41E68">
              <w:t>manual calculations</w:t>
            </w:r>
          </w:p>
          <w:p w:rsidR="00000000" w:rsidRPr="00C41E68" w:rsidP="00C41E68">
            <w:pPr>
              <w:pStyle w:val="ListBullet"/>
            </w:pPr>
            <w:r w:rsidRPr="00C41E68">
              <w:t>monitoring, adjusting and calibrating formula, specifications, outputs and equipment</w:t>
            </w:r>
          </w:p>
          <w:p w:rsidR="00000000" w:rsidRPr="00C41E68" w:rsidP="00C41E68">
            <w:pPr>
              <w:pStyle w:val="ListBullet"/>
            </w:pPr>
            <w:r w:rsidRPr="00C41E68">
              <w:t>product formulation and specification</w:t>
            </w:r>
          </w:p>
          <w:p w:rsidR="00000000" w:rsidRPr="00C41E68" w:rsidP="00C41E68">
            <w:pPr>
              <w:pStyle w:val="ListBullet"/>
            </w:pPr>
            <w:r w:rsidRPr="00C41E68">
              <w:t>sy</w:t>
            </w:r>
            <w:r w:rsidRPr="00C41E68">
              <w:t>nthesis and analysis of mathematical information from more than one source</w:t>
            </w:r>
          </w:p>
          <w:p w:rsidR="00000000" w:rsidRPr="00C41E68" w:rsidP="00C41E68">
            <w:pPr>
              <w:pStyle w:val="ListBullet"/>
            </w:pPr>
            <w:r w:rsidRPr="00C41E68">
              <w:t>the use of calculators and computer software packages</w:t>
            </w:r>
          </w:p>
          <w:p w:rsidR="00000000" w:rsidRPr="00C41E68" w:rsidP="00C41E68">
            <w:pPr>
              <w:pStyle w:val="ListBullet"/>
            </w:pPr>
            <w:r w:rsidRPr="00C41E68">
              <w:t>the use of familiar and unfamiliar complex formula.</w:t>
            </w:r>
          </w:p>
        </w:tc>
      </w:tr>
    </w:tbl>
    <w:p w:rsidR="00DE1954" w:rsidP="00C41E68">
      <w:pPr>
        <w:pStyle w:val="BodyText"/>
      </w:pPr>
    </w:p>
    <w:p w:rsidR="00DE1954" w:rsidP="00C41E68">
      <w:pPr>
        <w:pStyle w:val="BodyText"/>
      </w:pPr>
    </w:p>
    <w:p w:rsidR="00000000" w:rsidRPr="00C41E68" w:rsidP="00C41E68">
      <w:pPr>
        <w:pStyle w:val="Heading1"/>
      </w:pPr>
      <w:bookmarkStart w:id="12" w:name="O_337494"/>
      <w:bookmarkEnd w:id="12"/>
      <w:r w:rsidRPr="00C41E68">
        <w:t>Unit Sector(s)</w:t>
      </w:r>
    </w:p>
    <w:tbl>
      <w:tblPr>
        <w:tblW w:w="0" w:type="auto"/>
        <w:tblLayout w:type="fixed"/>
        <w:tblCellMar>
          <w:left w:w="62" w:type="dxa"/>
          <w:right w:w="62" w:type="dxa"/>
        </w:tblCellMar>
        <w:tblLook w:val="0000"/>
      </w:tblPr>
      <w:tblGrid>
        <w:gridCol w:w="2654"/>
        <w:gridCol w:w="5868"/>
      </w:tblGrid>
      <w:tr w:rsidTr="00DE195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BodyText"/>
            </w:pPr>
          </w:p>
        </w:tc>
      </w:tr>
    </w:tbl>
    <w:p w:rsidR="00DE1954" w:rsidP="00C41E68">
      <w:pPr>
        <w:pStyle w:val="BodyText"/>
      </w:pPr>
    </w:p>
    <w:p w:rsidR="00DE1954" w:rsidP="00C41E68">
      <w:pPr>
        <w:pStyle w:val="BodyText"/>
      </w:pPr>
    </w:p>
    <w:p w:rsidR="00000000" w:rsidRPr="00C41E68" w:rsidP="00C41E68">
      <w:pPr>
        <w:pStyle w:val="Heading1"/>
      </w:pPr>
      <w:bookmarkStart w:id="13" w:name="O_337483"/>
      <w:bookmarkEnd w:id="13"/>
      <w:r w:rsidRPr="00C41E68">
        <w:t>Co-requisite units</w:t>
      </w:r>
    </w:p>
    <w:tbl>
      <w:tblPr>
        <w:tblW w:w="0" w:type="auto"/>
        <w:tblLayout w:type="fixed"/>
        <w:tblCellMar>
          <w:left w:w="62" w:type="dxa"/>
          <w:right w:w="62" w:type="dxa"/>
        </w:tblCellMar>
        <w:tblLook w:val="0000"/>
      </w:tblPr>
      <w:tblGrid>
        <w:gridCol w:w="2641"/>
        <w:gridCol w:w="1322"/>
        <w:gridCol w:w="4559"/>
      </w:tblGrid>
      <w:tr w:rsidTr="00DE195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p>
        </w:tc>
      </w:tr>
      <w:tr w:rsidTr="00DE19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p>
        </w:tc>
      </w:tr>
      <w:tr w:rsidTr="00DE19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BodyText"/>
            </w:pPr>
          </w:p>
        </w:tc>
      </w:tr>
    </w:tbl>
    <w:p w:rsidR="00DE1954" w:rsidP="00C41E68">
      <w:pPr>
        <w:pStyle w:val="BodyText"/>
      </w:pPr>
    </w:p>
    <w:p w:rsidR="00DE1954" w:rsidP="00C41E68">
      <w:pPr>
        <w:pStyle w:val="BodyText"/>
      </w:pPr>
    </w:p>
    <w:p w:rsidR="00000000" w:rsidRPr="00C41E68" w:rsidP="00C41E68">
      <w:pPr>
        <w:pStyle w:val="Heading1"/>
      </w:pPr>
      <w:bookmarkStart w:id="14" w:name="O_337482"/>
      <w:bookmarkEnd w:id="14"/>
      <w:r w:rsidRPr="00C41E68">
        <w:t>Competency field</w:t>
      </w:r>
    </w:p>
    <w:tbl>
      <w:tblPr>
        <w:tblW w:w="0" w:type="auto"/>
        <w:tblLayout w:type="fixed"/>
        <w:tblCellMar>
          <w:left w:w="62" w:type="dxa"/>
          <w:right w:w="62" w:type="dxa"/>
        </w:tblCellMar>
        <w:tblLook w:val="0000"/>
      </w:tblPr>
      <w:tblGrid>
        <w:gridCol w:w="2784"/>
        <w:gridCol w:w="5738"/>
      </w:tblGrid>
      <w:tr w:rsidTr="00DE19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E68">
            <w:pPr>
              <w:pStyle w:val="BodyText"/>
              <w:rPr>
                <w:lang w:val="en-NZ"/>
              </w:rPr>
            </w:pPr>
            <w:r w:rsidRPr="00C41E6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E68" w:rsidP="00C41E68">
            <w:pPr>
              <w:pStyle w:val="BodyText"/>
            </w:pPr>
          </w:p>
        </w:tc>
      </w:tr>
    </w:tbl>
    <w:p w:rsidR="00DE1954" w:rsidP="00C41E68">
      <w:pPr>
        <w:pStyle w:val="BodyText"/>
      </w:pPr>
    </w:p>
    <w:p w:rsidR="00DE1954" w:rsidP="00C41E68">
      <w:pPr>
        <w:pStyle w:val="BodyText"/>
      </w:pPr>
    </w:p>
    <w:p w:rsidR="00000000" w:rsidRPr="00C41E68" w:rsidP="00C41E68"/>
    <w:sectPr w:rsidSect="00C41E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954" w:rsidP="00DE19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954" w:rsidP="00C41E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1954" w:rsidP="00C41E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E1954" w:rsidP="00C41E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954" w:rsidP="00DE19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E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954" w:rsidP="00C41E68">
    <w:pPr>
      <w:pStyle w:val="Header"/>
      <w:framePr w:wrap="around"/>
    </w:pPr>
    <w:r>
      <w:fldChar w:fldCharType="begin"/>
    </w:r>
    <w:r>
      <w:instrText xml:space="preserve"> TITLE   \* MERGEFORMAT </w:instrText>
    </w:r>
    <w:r>
      <w:fldChar w:fldCharType="separate"/>
    </w:r>
    <w:r>
      <w:t>MTMR303C Calculate yield of carcase or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1954" w:rsidP="00C41E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9AA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2086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92B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E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1E68"/>
    <w:pPr>
      <w:spacing w:before="360" w:after="60"/>
      <w:outlineLvl w:val="0"/>
    </w:pPr>
    <w:rPr>
      <w:sz w:val="32"/>
    </w:rPr>
  </w:style>
  <w:style w:type="paragraph" w:styleId="Heading2">
    <w:name w:val="heading 2"/>
    <w:basedOn w:val="HeadingBase"/>
    <w:next w:val="BodyText"/>
    <w:link w:val="Heading2Char"/>
    <w:qFormat/>
    <w:rsid w:val="00C41E68"/>
    <w:pPr>
      <w:keepLines/>
      <w:spacing w:before="240" w:after="120"/>
      <w:outlineLvl w:val="1"/>
    </w:pPr>
    <w:rPr>
      <w:sz w:val="28"/>
      <w:szCs w:val="40"/>
    </w:rPr>
  </w:style>
  <w:style w:type="paragraph" w:styleId="Heading3">
    <w:name w:val="heading 3"/>
    <w:basedOn w:val="HeadingBase"/>
    <w:next w:val="BodyText"/>
    <w:link w:val="Heading3Char"/>
    <w:qFormat/>
    <w:rsid w:val="00C41E68"/>
    <w:pPr>
      <w:spacing w:before="180" w:after="120"/>
      <w:outlineLvl w:val="2"/>
    </w:pPr>
    <w:rPr>
      <w:spacing w:val="-10"/>
      <w:kern w:val="32"/>
    </w:rPr>
  </w:style>
  <w:style w:type="paragraph" w:styleId="Heading4">
    <w:name w:val="heading 4"/>
    <w:basedOn w:val="HeadingBase"/>
    <w:next w:val="BodyText"/>
    <w:link w:val="Heading4Char"/>
    <w:qFormat/>
    <w:rsid w:val="00C41E68"/>
    <w:pPr>
      <w:spacing w:before="160" w:after="120"/>
      <w:outlineLvl w:val="3"/>
    </w:pPr>
    <w:rPr>
      <w:sz w:val="22"/>
    </w:rPr>
  </w:style>
  <w:style w:type="paragraph" w:styleId="Heading5">
    <w:name w:val="heading 5"/>
    <w:basedOn w:val="HeadingBase"/>
    <w:next w:val="Normal"/>
    <w:link w:val="Heading5Char"/>
    <w:qFormat/>
    <w:rsid w:val="00C41E68"/>
    <w:pPr>
      <w:spacing w:before="80"/>
      <w:outlineLvl w:val="4"/>
    </w:pPr>
    <w:rPr>
      <w:color w:val="918585"/>
      <w:sz w:val="20"/>
    </w:rPr>
  </w:style>
  <w:style w:type="paragraph" w:styleId="Heading6">
    <w:name w:val="heading 6"/>
    <w:basedOn w:val="HeadingBase"/>
    <w:next w:val="Normal"/>
    <w:link w:val="Heading6Char"/>
    <w:qFormat/>
    <w:rsid w:val="00C41E68"/>
    <w:pPr>
      <w:spacing w:before="60"/>
      <w:outlineLvl w:val="5"/>
    </w:pPr>
    <w:rPr>
      <w:color w:val="918585"/>
      <w:sz w:val="20"/>
    </w:rPr>
  </w:style>
  <w:style w:type="paragraph" w:styleId="Heading7">
    <w:name w:val="heading 7"/>
    <w:basedOn w:val="Normal"/>
    <w:next w:val="Normal"/>
    <w:link w:val="Heading7Char"/>
    <w:qFormat/>
    <w:rsid w:val="00C41E68"/>
    <w:pPr>
      <w:ind w:left="720"/>
      <w:outlineLvl w:val="6"/>
    </w:pPr>
    <w:rPr>
      <w:i/>
    </w:rPr>
  </w:style>
  <w:style w:type="paragraph" w:styleId="Heading8">
    <w:name w:val="heading 8"/>
    <w:basedOn w:val="Normal"/>
    <w:next w:val="Normal"/>
    <w:link w:val="Heading8Char"/>
    <w:qFormat/>
    <w:rsid w:val="00C41E68"/>
    <w:pPr>
      <w:ind w:left="720"/>
      <w:outlineLvl w:val="7"/>
    </w:pPr>
    <w:rPr>
      <w:i/>
    </w:rPr>
  </w:style>
  <w:style w:type="paragraph" w:styleId="Heading9">
    <w:name w:val="heading 9"/>
    <w:basedOn w:val="Normal"/>
    <w:next w:val="Normal"/>
    <w:link w:val="Heading9Char"/>
    <w:qFormat/>
    <w:rsid w:val="00C41E68"/>
    <w:pPr>
      <w:ind w:left="720"/>
      <w:outlineLvl w:val="8"/>
    </w:pPr>
    <w:rPr>
      <w:i/>
    </w:rPr>
  </w:style>
  <w:style w:type="character" w:default="1" w:styleId="DefaultParagraphFont">
    <w:name w:val="Default Paragraph Font"/>
    <w:uiPriority w:val="1"/>
    <w:unhideWhenUsed/>
    <w:rsid w:val="00C41E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E68"/>
  </w:style>
  <w:style w:type="character" w:customStyle="1" w:styleId="Heading1Char">
    <w:name w:val="Heading 1 Char"/>
    <w:basedOn w:val="DefaultParagraphFont"/>
    <w:link w:val="Heading1"/>
    <w:rsid w:val="00C41E68"/>
    <w:rPr>
      <w:rFonts w:ascii="Times New Roman" w:eastAsia="Times New Roman" w:hAnsi="Times New Roman" w:cs="Times New Roman"/>
      <w:b/>
      <w:sz w:val="32"/>
      <w:szCs w:val="20"/>
      <w:lang w:eastAsia="en-US"/>
    </w:rPr>
  </w:style>
  <w:style w:type="paragraph" w:styleId="BodyText">
    <w:name w:val="Body Text"/>
    <w:basedOn w:val="Normal"/>
    <w:link w:val="BodyTextChar"/>
    <w:rsid w:val="00C41E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1E68"/>
    <w:rPr>
      <w:rFonts w:ascii="Times New Roman" w:eastAsia="Times New Roman" w:hAnsi="Times New Roman" w:cs="Times New Roman"/>
      <w:sz w:val="24"/>
      <w:lang w:val="en-US" w:eastAsia="en-US"/>
    </w:rPr>
  </w:style>
  <w:style w:type="paragraph" w:styleId="Footer">
    <w:name w:val="footer"/>
    <w:basedOn w:val="Normal"/>
    <w:link w:val="FooterChar"/>
    <w:rsid w:val="00C41E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E68"/>
    <w:rPr>
      <w:rFonts w:ascii="Times New Roman" w:eastAsia="Times New Roman" w:hAnsi="Times New Roman" w:cs="Times New Roman"/>
      <w:sz w:val="16"/>
      <w:lang w:val="en-US" w:eastAsia="en-US"/>
    </w:rPr>
  </w:style>
  <w:style w:type="paragraph" w:styleId="List">
    <w:name w:val="List"/>
    <w:basedOn w:val="BodyText"/>
    <w:next w:val="BodyText"/>
    <w:rsid w:val="00C41E68"/>
    <w:pPr>
      <w:tabs>
        <w:tab w:val="left" w:pos="340"/>
      </w:tabs>
      <w:spacing w:before="60" w:after="60"/>
      <w:ind w:left="340" w:hanging="340"/>
    </w:pPr>
  </w:style>
  <w:style w:type="paragraph" w:styleId="ListBullet">
    <w:name w:val="List Bullet"/>
    <w:basedOn w:val="List"/>
    <w:rsid w:val="00C41E68"/>
    <w:pPr>
      <w:numPr>
        <w:numId w:val="13"/>
      </w:numPr>
      <w:tabs>
        <w:tab w:val="clear" w:pos="340"/>
      </w:tabs>
      <w:spacing w:before="40" w:after="40"/>
    </w:pPr>
  </w:style>
  <w:style w:type="character" w:customStyle="1" w:styleId="SpecialBold">
    <w:name w:val="Special Bold"/>
    <w:basedOn w:val="DefaultParagraphFont"/>
    <w:rsid w:val="00C41E68"/>
    <w:rPr>
      <w:b/>
      <w:spacing w:val="0"/>
    </w:rPr>
  </w:style>
  <w:style w:type="paragraph" w:styleId="ListBullet2">
    <w:name w:val="List Bullet 2"/>
    <w:basedOn w:val="List2"/>
    <w:rsid w:val="00C41E68"/>
    <w:pPr>
      <w:numPr>
        <w:numId w:val="14"/>
      </w:numPr>
      <w:tabs>
        <w:tab w:val="clear" w:pos="680"/>
      </w:tabs>
    </w:pPr>
  </w:style>
  <w:style w:type="paragraph" w:styleId="Header">
    <w:name w:val="header"/>
    <w:basedOn w:val="Normal"/>
    <w:link w:val="HeaderChar"/>
    <w:rsid w:val="00C41E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E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1E68"/>
    <w:pPr>
      <w:spacing w:before="240" w:after="120"/>
      <w:outlineLvl w:val="0"/>
    </w:pPr>
    <w:rPr>
      <w:rFonts w:ascii="Times New Roman" w:hAnsi="Times New Roman"/>
      <w:b/>
      <w:sz w:val="28"/>
    </w:rPr>
  </w:style>
  <w:style w:type="paragraph" w:customStyle="1" w:styleId="AllowPageBreak">
    <w:name w:val="AllowPageBreak"/>
    <w:rsid w:val="00C41E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1E68"/>
    <w:pPr>
      <w:tabs>
        <w:tab w:val="left" w:pos="680"/>
      </w:tabs>
      <w:spacing w:before="60" w:after="60"/>
      <w:ind w:left="680" w:hanging="340"/>
    </w:pPr>
  </w:style>
  <w:style w:type="character" w:customStyle="1" w:styleId="Underline">
    <w:name w:val="Underline"/>
    <w:basedOn w:val="DefaultParagraphFont"/>
    <w:qFormat/>
    <w:rsid w:val="00C41E68"/>
    <w:rPr>
      <w:u w:val="single"/>
    </w:rPr>
  </w:style>
  <w:style w:type="character" w:customStyle="1" w:styleId="BoldandItalics">
    <w:name w:val="Bold and Italics"/>
    <w:qFormat/>
    <w:rsid w:val="00C41E68"/>
    <w:rPr>
      <w:b/>
      <w:i/>
      <w:u w:val="none"/>
    </w:rPr>
  </w:style>
  <w:style w:type="character" w:customStyle="1" w:styleId="Heading2Char">
    <w:name w:val="Heading 2 Char"/>
    <w:basedOn w:val="DefaultParagraphFont"/>
    <w:link w:val="Heading2"/>
    <w:rsid w:val="00C41E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E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E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E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E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E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1E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1E68"/>
    <w:rPr>
      <w:rFonts w:ascii="Courier New" w:eastAsia="Times New Roman" w:hAnsi="Courier New" w:cs="Times New Roman"/>
      <w:i/>
      <w:szCs w:val="20"/>
      <w:lang w:val="en-US" w:eastAsia="en-US"/>
    </w:rPr>
  </w:style>
  <w:style w:type="paragraph" w:customStyle="1" w:styleId="HeadingBase">
    <w:name w:val="Heading Base"/>
    <w:rsid w:val="00C41E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E68"/>
    <w:pPr>
      <w:tabs>
        <w:tab w:val="right" w:leader="dot" w:pos="9072"/>
      </w:tabs>
      <w:ind w:left="567"/>
    </w:pPr>
    <w:rPr>
      <w:szCs w:val="22"/>
    </w:rPr>
  </w:style>
  <w:style w:type="paragraph" w:customStyle="1" w:styleId="TOCBase">
    <w:name w:val="TOC Base"/>
    <w:rsid w:val="00C41E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E68"/>
    <w:pPr>
      <w:tabs>
        <w:tab w:val="right" w:leader="dot" w:pos="9072"/>
      </w:tabs>
      <w:spacing w:before="40" w:after="40"/>
      <w:ind w:left="284"/>
    </w:pPr>
    <w:rPr>
      <w:rFonts w:ascii="Times New Roman" w:hAnsi="Times New Roman"/>
    </w:rPr>
  </w:style>
  <w:style w:type="paragraph" w:styleId="TOC1">
    <w:name w:val="toc 1"/>
    <w:basedOn w:val="TOCBase"/>
    <w:next w:val="Normal"/>
    <w:rsid w:val="00C41E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1E68"/>
    <w:pPr>
      <w:spacing w:before="5040"/>
      <w:jc w:val="center"/>
    </w:pPr>
    <w:rPr>
      <w:sz w:val="48"/>
      <w:szCs w:val="72"/>
      <w:lang w:val="en-US"/>
    </w:rPr>
  </w:style>
  <w:style w:type="character" w:customStyle="1" w:styleId="TitleChar">
    <w:name w:val="Title Char"/>
    <w:basedOn w:val="DefaultParagraphFont"/>
    <w:link w:val="Title"/>
    <w:rsid w:val="00C41E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E68"/>
    <w:pPr>
      <w:tabs>
        <w:tab w:val="left" w:pos="3600"/>
        <w:tab w:val="left" w:pos="3958"/>
      </w:tabs>
    </w:pPr>
  </w:style>
  <w:style w:type="paragraph" w:customStyle="1" w:styleId="Note">
    <w:name w:val="Note"/>
    <w:basedOn w:val="BodyText"/>
    <w:rsid w:val="00C41E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E68"/>
    <w:pPr>
      <w:framePr w:wrap="auto" w:hAnchor="text" w:y="6049"/>
    </w:pPr>
    <w:rPr>
      <w:color w:val="000000"/>
      <w:sz w:val="40"/>
    </w:rPr>
  </w:style>
  <w:style w:type="paragraph" w:customStyle="1" w:styleId="TOCTitle">
    <w:name w:val="TOCTitle"/>
    <w:basedOn w:val="Heading1"/>
    <w:rsid w:val="00C41E68"/>
    <w:pPr>
      <w:spacing w:after="240"/>
      <w:jc w:val="center"/>
      <w:outlineLvl w:val="9"/>
    </w:pPr>
    <w:rPr>
      <w:caps/>
    </w:rPr>
  </w:style>
  <w:style w:type="paragraph" w:customStyle="1" w:styleId="Version">
    <w:name w:val="Version"/>
    <w:rsid w:val="00C41E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E68"/>
    <w:pPr>
      <w:keepNext w:val="0"/>
      <w:tabs>
        <w:tab w:val="right" w:pos="4176"/>
      </w:tabs>
      <w:ind w:left="198" w:hanging="198"/>
    </w:pPr>
    <w:rPr>
      <w:rFonts w:ascii="Garamond" w:hAnsi="Garamond"/>
    </w:rPr>
  </w:style>
  <w:style w:type="paragraph" w:styleId="IndexHeading">
    <w:name w:val="index heading"/>
    <w:basedOn w:val="Normal"/>
    <w:next w:val="Index1"/>
    <w:semiHidden/>
    <w:rsid w:val="00C41E68"/>
    <w:pPr>
      <w:spacing w:before="120" w:after="120"/>
    </w:pPr>
    <w:rPr>
      <w:rFonts w:ascii="Arial" w:hAnsi="Arial"/>
      <w:b/>
      <w:color w:val="918585"/>
      <w:sz w:val="24"/>
    </w:rPr>
  </w:style>
  <w:style w:type="paragraph" w:customStyle="1" w:styleId="Chapter">
    <w:name w:val="Chapter"/>
    <w:basedOn w:val="Normal"/>
    <w:rsid w:val="00C41E68"/>
    <w:pPr>
      <w:spacing w:before="240"/>
    </w:pPr>
    <w:rPr>
      <w:rFonts w:ascii="Times New Roman" w:hAnsi="Times New Roman"/>
      <w:smallCaps/>
      <w:spacing w:val="80"/>
      <w:sz w:val="28"/>
    </w:rPr>
  </w:style>
  <w:style w:type="paragraph" w:customStyle="1" w:styleId="InChapter">
    <w:name w:val="InChapter"/>
    <w:basedOn w:val="Heading3"/>
    <w:rsid w:val="00C41E68"/>
    <w:pPr>
      <w:spacing w:after="240"/>
      <w:outlineLvl w:val="9"/>
    </w:pPr>
    <w:rPr>
      <w:noProof/>
    </w:rPr>
  </w:style>
  <w:style w:type="paragraph" w:styleId="Index2">
    <w:name w:val="index 2"/>
    <w:basedOn w:val="Normal"/>
    <w:next w:val="Normal"/>
    <w:semiHidden/>
    <w:rsid w:val="00C41E68"/>
    <w:pPr>
      <w:tabs>
        <w:tab w:val="right" w:pos="4176"/>
      </w:tabs>
      <w:ind w:left="568" w:hanging="284"/>
    </w:pPr>
    <w:rPr>
      <w:rFonts w:ascii="Garamond" w:hAnsi="Garamond"/>
    </w:rPr>
  </w:style>
  <w:style w:type="paragraph" w:customStyle="1" w:styleId="Byline">
    <w:name w:val="Byline"/>
    <w:rsid w:val="00C41E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E68"/>
    <w:pPr>
      <w:tabs>
        <w:tab w:val="clear" w:pos="3600"/>
        <w:tab w:val="clear" w:pos="3958"/>
      </w:tabs>
      <w:jc w:val="right"/>
    </w:pPr>
  </w:style>
  <w:style w:type="character" w:styleId="Emphasis">
    <w:name w:val="Emphasis"/>
    <w:basedOn w:val="DefaultParagraphFont"/>
    <w:qFormat/>
    <w:rsid w:val="00C41E68"/>
    <w:rPr>
      <w:i/>
    </w:rPr>
  </w:style>
  <w:style w:type="paragraph" w:styleId="Caption">
    <w:name w:val="caption"/>
    <w:basedOn w:val="BodyText"/>
    <w:next w:val="Normal"/>
    <w:qFormat/>
    <w:rsid w:val="00C41E68"/>
    <w:pPr>
      <w:framePr w:w="2268" w:hSpace="181" w:vSpace="181" w:wrap="around" w:vAnchor="text" w:hAnchor="page" w:x="1135" w:y="285" w:anchorLock="1"/>
    </w:pPr>
    <w:rPr>
      <w:i/>
    </w:rPr>
  </w:style>
  <w:style w:type="paragraph" w:customStyle="1" w:styleId="MiniTOCTitle">
    <w:name w:val="MiniTOCTitle"/>
    <w:basedOn w:val="Heading4"/>
    <w:rsid w:val="00C41E68"/>
    <w:pPr>
      <w:spacing w:before="240"/>
      <w:outlineLvl w:val="9"/>
    </w:pPr>
    <w:rPr>
      <w:noProof/>
      <w:sz w:val="24"/>
    </w:rPr>
  </w:style>
  <w:style w:type="paragraph" w:customStyle="1" w:styleId="MiniTOCItem">
    <w:name w:val="MiniTOCItem"/>
    <w:basedOn w:val="ListBullet"/>
    <w:rsid w:val="00C41E68"/>
    <w:pPr>
      <w:numPr>
        <w:numId w:val="0"/>
      </w:numPr>
      <w:tabs>
        <w:tab w:val="right" w:leader="dot" w:pos="6521"/>
      </w:tabs>
      <w:spacing w:before="0" w:after="0"/>
    </w:pPr>
  </w:style>
  <w:style w:type="paragraph" w:customStyle="1" w:styleId="TOFTitle">
    <w:name w:val="TOFTitle"/>
    <w:basedOn w:val="TOCTitle"/>
    <w:rsid w:val="00C41E68"/>
  </w:style>
  <w:style w:type="paragraph" w:styleId="TableofFigures">
    <w:name w:val="table of figures"/>
    <w:basedOn w:val="Normal"/>
    <w:next w:val="Normal"/>
    <w:semiHidden/>
    <w:rsid w:val="00C41E68"/>
    <w:pPr>
      <w:tabs>
        <w:tab w:val="right" w:leader="dot" w:pos="9072"/>
      </w:tabs>
      <w:ind w:left="970" w:hanging="403"/>
    </w:pPr>
    <w:rPr>
      <w:rFonts w:ascii="Times New Roman" w:hAnsi="Times New Roman"/>
      <w:b/>
    </w:rPr>
  </w:style>
  <w:style w:type="paragraph" w:styleId="ListNumber">
    <w:name w:val="List Number"/>
    <w:basedOn w:val="List"/>
    <w:rsid w:val="00C41E68"/>
    <w:pPr>
      <w:numPr>
        <w:numId w:val="11"/>
      </w:numPr>
    </w:pPr>
  </w:style>
  <w:style w:type="character" w:customStyle="1" w:styleId="WingdingSymbols">
    <w:name w:val="Wingding Symbols"/>
    <w:rsid w:val="00C41E68"/>
    <w:rPr>
      <w:rFonts w:ascii="Wingdings" w:hAnsi="Wingdings"/>
    </w:rPr>
  </w:style>
  <w:style w:type="paragraph" w:customStyle="1" w:styleId="TableHeading">
    <w:name w:val="Table Heading"/>
    <w:basedOn w:val="HeadingBase"/>
    <w:rsid w:val="00C41E68"/>
    <w:pPr>
      <w:keepLines/>
      <w:pBdr>
        <w:bottom w:val="single" w:sz="6" w:space="1" w:color="918585"/>
      </w:pBdr>
      <w:spacing w:before="240"/>
    </w:pPr>
  </w:style>
  <w:style w:type="character" w:customStyle="1" w:styleId="HotSpot">
    <w:name w:val="HotSpot"/>
    <w:rsid w:val="00C41E68"/>
    <w:rPr>
      <w:color w:val="0033CC"/>
      <w:u w:val="none"/>
    </w:rPr>
  </w:style>
  <w:style w:type="paragraph" w:customStyle="1" w:styleId="BodyTextRight">
    <w:name w:val="Body Text Right"/>
    <w:basedOn w:val="BodyText"/>
    <w:rsid w:val="00C41E68"/>
    <w:pPr>
      <w:spacing w:before="0" w:after="0"/>
      <w:jc w:val="right"/>
    </w:pPr>
  </w:style>
  <w:style w:type="paragraph" w:styleId="Index3">
    <w:name w:val="index 3"/>
    <w:basedOn w:val="ListNumber2"/>
    <w:next w:val="Normal"/>
    <w:semiHidden/>
    <w:rsid w:val="00C41E68"/>
    <w:pPr>
      <w:numPr>
        <w:numId w:val="0"/>
      </w:numPr>
      <w:tabs>
        <w:tab w:val="right" w:leader="dot" w:pos="4176"/>
      </w:tabs>
    </w:pPr>
  </w:style>
  <w:style w:type="paragraph" w:styleId="ListNumber2">
    <w:name w:val="List Number 2"/>
    <w:basedOn w:val="List2"/>
    <w:rsid w:val="00C41E68"/>
    <w:pPr>
      <w:numPr>
        <w:numId w:val="10"/>
      </w:numPr>
      <w:tabs>
        <w:tab w:val="clear" w:pos="1060"/>
      </w:tabs>
    </w:pPr>
  </w:style>
  <w:style w:type="paragraph" w:customStyle="1" w:styleId="MarginNote">
    <w:name w:val="Margin Note"/>
    <w:basedOn w:val="BodyText"/>
    <w:rsid w:val="00C41E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E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E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1E68"/>
    <w:rPr>
      <w:sz w:val="32"/>
    </w:rPr>
  </w:style>
  <w:style w:type="paragraph" w:customStyle="1" w:styleId="HeadingProcedure">
    <w:name w:val="Heading Procedure"/>
    <w:basedOn w:val="HeadingBase"/>
    <w:next w:val="Normal"/>
    <w:rsid w:val="00C41E68"/>
    <w:pPr>
      <w:tabs>
        <w:tab w:val="left" w:pos="0"/>
      </w:tabs>
      <w:spacing w:before="120" w:after="60"/>
    </w:pPr>
    <w:rPr>
      <w:i/>
      <w:color w:val="918585"/>
      <w:sz w:val="22"/>
    </w:rPr>
  </w:style>
  <w:style w:type="paragraph" w:customStyle="1" w:styleId="TableBodyText">
    <w:name w:val="Table Body Text"/>
    <w:basedOn w:val="BodyText"/>
    <w:rsid w:val="00C41E68"/>
    <w:pPr>
      <w:spacing w:before="60" w:after="60"/>
    </w:pPr>
  </w:style>
  <w:style w:type="paragraph" w:styleId="ListContinue">
    <w:name w:val="List Continue"/>
    <w:basedOn w:val="List"/>
    <w:rsid w:val="00C41E68"/>
    <w:pPr>
      <w:ind w:firstLine="0"/>
    </w:pPr>
  </w:style>
  <w:style w:type="paragraph" w:customStyle="1" w:styleId="ListNote">
    <w:name w:val="List Note"/>
    <w:basedOn w:val="List"/>
    <w:rsid w:val="00C41E68"/>
    <w:pPr>
      <w:pBdr>
        <w:top w:val="single" w:sz="6" w:space="2" w:color="918585"/>
        <w:bottom w:val="single" w:sz="6" w:space="2" w:color="918585"/>
      </w:pBdr>
      <w:tabs>
        <w:tab w:val="left" w:pos="1021"/>
      </w:tabs>
      <w:ind w:firstLine="0"/>
    </w:pPr>
  </w:style>
  <w:style w:type="paragraph" w:customStyle="1" w:styleId="Warning">
    <w:name w:val="Warning"/>
    <w:basedOn w:val="BodyText"/>
    <w:rsid w:val="00C41E68"/>
    <w:pPr>
      <w:shd w:val="clear" w:color="auto" w:fill="D9D9D9"/>
      <w:tabs>
        <w:tab w:val="left" w:pos="992"/>
      </w:tabs>
      <w:ind w:left="119" w:right="119"/>
    </w:pPr>
    <w:rPr>
      <w:sz w:val="20"/>
    </w:rPr>
  </w:style>
  <w:style w:type="paragraph" w:customStyle="1" w:styleId="MarginIcons">
    <w:name w:val="Margin Icons"/>
    <w:basedOn w:val="BodyText"/>
    <w:rsid w:val="00C41E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E68"/>
    <w:rPr>
      <w:rFonts w:ascii="Courier New" w:hAnsi="Courier New"/>
    </w:rPr>
  </w:style>
  <w:style w:type="paragraph" w:customStyle="1" w:styleId="NoteBullet">
    <w:name w:val="Note Bullet"/>
    <w:basedOn w:val="Note"/>
    <w:rsid w:val="00C41E68"/>
    <w:pPr>
      <w:tabs>
        <w:tab w:val="clear" w:pos="680"/>
      </w:tabs>
      <w:spacing w:before="60" w:after="60"/>
    </w:pPr>
  </w:style>
  <w:style w:type="paragraph" w:customStyle="1" w:styleId="SubHeading2">
    <w:name w:val="SubHeading2"/>
    <w:basedOn w:val="HeadingBase"/>
    <w:rsid w:val="00C41E68"/>
    <w:pPr>
      <w:spacing w:before="240" w:after="60"/>
    </w:pPr>
    <w:rPr>
      <w:sz w:val="20"/>
    </w:rPr>
  </w:style>
  <w:style w:type="paragraph" w:customStyle="1" w:styleId="SubHeading1">
    <w:name w:val="SubHeading1"/>
    <w:basedOn w:val="HeadingBase"/>
    <w:rsid w:val="00C41E68"/>
    <w:pPr>
      <w:spacing w:before="240" w:after="60"/>
    </w:pPr>
    <w:rPr>
      <w:color w:val="918585"/>
      <w:sz w:val="22"/>
    </w:rPr>
  </w:style>
  <w:style w:type="paragraph" w:customStyle="1" w:styleId="SideHeading">
    <w:name w:val="Side Heading"/>
    <w:basedOn w:val="HeadingBase"/>
    <w:rsid w:val="00C41E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E68"/>
    <w:pPr>
      <w:numPr>
        <w:numId w:val="12"/>
      </w:numPr>
    </w:pPr>
  </w:style>
  <w:style w:type="paragraph" w:styleId="PlainText">
    <w:name w:val="Plain Text"/>
    <w:basedOn w:val="Normal"/>
    <w:link w:val="PlainTextChar"/>
    <w:rsid w:val="00C41E68"/>
    <w:rPr>
      <w:sz w:val="20"/>
    </w:rPr>
  </w:style>
  <w:style w:type="character" w:customStyle="1" w:styleId="PlainTextChar">
    <w:name w:val="Plain Text Char"/>
    <w:basedOn w:val="DefaultParagraphFont"/>
    <w:link w:val="PlainText"/>
    <w:rsid w:val="00C41E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1E68"/>
    <w:rPr>
      <w:b/>
      <w:smallCaps/>
    </w:rPr>
  </w:style>
  <w:style w:type="paragraph" w:customStyle="1" w:styleId="TableListNumber">
    <w:name w:val="Table List Number"/>
    <w:basedOn w:val="ListNumber"/>
    <w:rsid w:val="00C41E68"/>
    <w:pPr>
      <w:numPr>
        <w:numId w:val="0"/>
      </w:numPr>
    </w:pPr>
  </w:style>
  <w:style w:type="paragraph" w:styleId="TOC4">
    <w:name w:val="toc 4"/>
    <w:basedOn w:val="TOCBase"/>
    <w:next w:val="Normal"/>
    <w:semiHidden/>
    <w:rsid w:val="00C41E68"/>
    <w:pPr>
      <w:tabs>
        <w:tab w:val="right" w:leader="dot" w:pos="9071"/>
      </w:tabs>
      <w:ind w:left="1701"/>
    </w:pPr>
  </w:style>
  <w:style w:type="paragraph" w:customStyle="1" w:styleId="ListAlpha">
    <w:name w:val="List Alpha"/>
    <w:basedOn w:val="List"/>
    <w:rsid w:val="00C41E68"/>
    <w:pPr>
      <w:numPr>
        <w:numId w:val="9"/>
      </w:numPr>
    </w:pPr>
  </w:style>
  <w:style w:type="paragraph" w:customStyle="1" w:styleId="ListAlpha2">
    <w:name w:val="List Alpha 2"/>
    <w:basedOn w:val="List2"/>
    <w:rsid w:val="00C41E68"/>
    <w:pPr>
      <w:numPr>
        <w:numId w:val="8"/>
      </w:numPr>
    </w:pPr>
  </w:style>
  <w:style w:type="paragraph" w:styleId="List3">
    <w:name w:val="List 3"/>
    <w:basedOn w:val="BodyText"/>
    <w:rsid w:val="00C41E68"/>
    <w:pPr>
      <w:tabs>
        <w:tab w:val="left" w:pos="1021"/>
      </w:tabs>
      <w:spacing w:before="60" w:after="60"/>
      <w:ind w:left="1020" w:hanging="340"/>
    </w:pPr>
  </w:style>
  <w:style w:type="paragraph" w:styleId="List4">
    <w:name w:val="List 4"/>
    <w:basedOn w:val="BodyText"/>
    <w:rsid w:val="00C41E68"/>
    <w:pPr>
      <w:tabs>
        <w:tab w:val="left" w:pos="1361"/>
      </w:tabs>
      <w:spacing w:before="60" w:after="60"/>
      <w:ind w:left="1361" w:hanging="340"/>
    </w:pPr>
  </w:style>
  <w:style w:type="paragraph" w:styleId="List5">
    <w:name w:val="List 5"/>
    <w:basedOn w:val="BodyText"/>
    <w:rsid w:val="00C41E68"/>
    <w:pPr>
      <w:tabs>
        <w:tab w:val="left" w:pos="1701"/>
      </w:tabs>
      <w:spacing w:before="60" w:after="60"/>
      <w:ind w:left="1701" w:hanging="340"/>
    </w:pPr>
  </w:style>
  <w:style w:type="paragraph" w:styleId="ListBullet3">
    <w:name w:val="List Bullet 3"/>
    <w:basedOn w:val="List3"/>
    <w:rsid w:val="00C41E68"/>
    <w:pPr>
      <w:numPr>
        <w:numId w:val="15"/>
      </w:numPr>
      <w:tabs>
        <w:tab w:val="clear" w:pos="1021"/>
      </w:tabs>
      <w:ind w:left="1037" w:hanging="357"/>
    </w:pPr>
  </w:style>
  <w:style w:type="paragraph" w:styleId="ListBullet4">
    <w:name w:val="List Bullet 4"/>
    <w:basedOn w:val="List4"/>
    <w:rsid w:val="00C41E68"/>
    <w:pPr>
      <w:numPr>
        <w:numId w:val="3"/>
      </w:numPr>
    </w:pPr>
  </w:style>
  <w:style w:type="paragraph" w:styleId="ListBullet5">
    <w:name w:val="List Bullet 5"/>
    <w:basedOn w:val="List5"/>
    <w:rsid w:val="00C41E68"/>
    <w:pPr>
      <w:numPr>
        <w:numId w:val="4"/>
      </w:numPr>
    </w:pPr>
  </w:style>
  <w:style w:type="paragraph" w:styleId="ListContinue2">
    <w:name w:val="List Continue 2"/>
    <w:basedOn w:val="List2"/>
    <w:rsid w:val="00C41E68"/>
    <w:pPr>
      <w:ind w:firstLine="0"/>
    </w:pPr>
  </w:style>
  <w:style w:type="paragraph" w:styleId="ListContinue3">
    <w:name w:val="List Continue 3"/>
    <w:basedOn w:val="List3"/>
    <w:rsid w:val="00C41E68"/>
    <w:pPr>
      <w:ind w:left="1021" w:firstLine="0"/>
    </w:pPr>
  </w:style>
  <w:style w:type="paragraph" w:styleId="ListContinue4">
    <w:name w:val="List Continue 4"/>
    <w:basedOn w:val="List4"/>
    <w:rsid w:val="00C41E68"/>
    <w:pPr>
      <w:ind w:firstLine="0"/>
    </w:pPr>
  </w:style>
  <w:style w:type="paragraph" w:styleId="ListContinue5">
    <w:name w:val="List Continue 5"/>
    <w:basedOn w:val="List5"/>
    <w:rsid w:val="00C41E68"/>
    <w:pPr>
      <w:ind w:firstLine="0"/>
    </w:pPr>
  </w:style>
  <w:style w:type="paragraph" w:styleId="ListNumber3">
    <w:name w:val="List Number 3"/>
    <w:basedOn w:val="List3"/>
    <w:rsid w:val="00C41E68"/>
    <w:pPr>
      <w:numPr>
        <w:numId w:val="5"/>
      </w:numPr>
    </w:pPr>
  </w:style>
  <w:style w:type="paragraph" w:styleId="ListNumber4">
    <w:name w:val="List Number 4"/>
    <w:basedOn w:val="List4"/>
    <w:rsid w:val="00C41E68"/>
    <w:pPr>
      <w:numPr>
        <w:numId w:val="6"/>
      </w:numPr>
    </w:pPr>
  </w:style>
  <w:style w:type="paragraph" w:styleId="ListNumber5">
    <w:name w:val="List Number 5"/>
    <w:basedOn w:val="List5"/>
    <w:rsid w:val="00C41E68"/>
    <w:pPr>
      <w:numPr>
        <w:numId w:val="7"/>
      </w:numPr>
    </w:pPr>
  </w:style>
  <w:style w:type="paragraph" w:styleId="BlockText">
    <w:name w:val="Block Text"/>
    <w:basedOn w:val="Normal"/>
    <w:rsid w:val="00C41E68"/>
    <w:pPr>
      <w:spacing w:after="120"/>
      <w:ind w:left="1440" w:right="1440"/>
    </w:pPr>
  </w:style>
  <w:style w:type="character" w:customStyle="1" w:styleId="Subscript">
    <w:name w:val="Subscript"/>
    <w:basedOn w:val="DefaultParagraphFont"/>
    <w:rsid w:val="00C41E68"/>
    <w:rPr>
      <w:sz w:val="16"/>
      <w:vertAlign w:val="subscript"/>
    </w:rPr>
  </w:style>
  <w:style w:type="character" w:customStyle="1" w:styleId="Superscript">
    <w:name w:val="Superscript"/>
    <w:basedOn w:val="DefaultParagraphFont"/>
    <w:rsid w:val="00C41E68"/>
    <w:rPr>
      <w:sz w:val="16"/>
      <w:vertAlign w:val="superscript"/>
    </w:rPr>
  </w:style>
  <w:style w:type="character" w:customStyle="1" w:styleId="Symbols">
    <w:name w:val="Symbols"/>
    <w:basedOn w:val="DefaultParagraphFont"/>
    <w:rsid w:val="00C41E68"/>
    <w:rPr>
      <w:rFonts w:ascii="Symbol" w:hAnsi="Symbol"/>
    </w:rPr>
  </w:style>
  <w:style w:type="character" w:customStyle="1" w:styleId="MenuOptions">
    <w:name w:val="Menu Options"/>
    <w:basedOn w:val="DefaultParagraphFont"/>
    <w:rsid w:val="00C41E68"/>
    <w:rPr>
      <w:rFonts w:ascii="Arial Narrow" w:hAnsi="Arial Narrow"/>
      <w:smallCaps/>
    </w:rPr>
  </w:style>
  <w:style w:type="character" w:customStyle="1" w:styleId="Buttons">
    <w:name w:val="Buttons"/>
    <w:basedOn w:val="DefaultParagraphFont"/>
    <w:rsid w:val="00C41E68"/>
    <w:rPr>
      <w:b/>
    </w:rPr>
  </w:style>
  <w:style w:type="character" w:customStyle="1" w:styleId="Underlined">
    <w:name w:val="Underlined"/>
    <w:basedOn w:val="DefaultParagraphFont"/>
    <w:rsid w:val="00C41E68"/>
    <w:rPr>
      <w:u w:val="single"/>
    </w:rPr>
  </w:style>
  <w:style w:type="paragraph" w:customStyle="1" w:styleId="TableBodyTextRight">
    <w:name w:val="Table Body Text Right"/>
    <w:basedOn w:val="TableBodyText"/>
    <w:rsid w:val="00C41E68"/>
    <w:pPr>
      <w:widowControl w:val="0"/>
      <w:autoSpaceDE w:val="0"/>
      <w:autoSpaceDN w:val="0"/>
      <w:adjustRightInd w:val="0"/>
      <w:jc w:val="right"/>
    </w:pPr>
    <w:rPr>
      <w:rFonts w:cs="Arial"/>
      <w:szCs w:val="18"/>
    </w:rPr>
  </w:style>
  <w:style w:type="paragraph" w:customStyle="1" w:styleId="CopyrightText">
    <w:name w:val="Copyright Text"/>
    <w:basedOn w:val="BodyText"/>
    <w:rsid w:val="00C41E68"/>
    <w:rPr>
      <w:sz w:val="18"/>
    </w:rPr>
  </w:style>
  <w:style w:type="paragraph" w:customStyle="1" w:styleId="BodySmallRight">
    <w:name w:val="Body Small Right"/>
    <w:basedOn w:val="BodyTextRight"/>
    <w:rsid w:val="00C41E68"/>
    <w:rPr>
      <w:sz w:val="18"/>
      <w:szCs w:val="18"/>
    </w:rPr>
  </w:style>
  <w:style w:type="paragraph" w:customStyle="1" w:styleId="MarginEdition">
    <w:name w:val="Margin Edition"/>
    <w:basedOn w:val="MarginNote"/>
    <w:rsid w:val="00C41E68"/>
    <w:pPr>
      <w:spacing w:before="0" w:after="0"/>
    </w:pPr>
    <w:rPr>
      <w:rFonts w:ascii="Times New Roman" w:hAnsi="Times New Roman"/>
      <w:color w:val="999999"/>
    </w:rPr>
  </w:style>
  <w:style w:type="paragraph" w:customStyle="1" w:styleId="Spacer">
    <w:name w:val="Spacer"/>
    <w:basedOn w:val="Normal"/>
    <w:rsid w:val="00C41E68"/>
    <w:rPr>
      <w:sz w:val="2"/>
      <w:szCs w:val="2"/>
    </w:rPr>
  </w:style>
  <w:style w:type="character" w:customStyle="1" w:styleId="Small">
    <w:name w:val="Small"/>
    <w:basedOn w:val="DefaultParagraphFont"/>
    <w:rsid w:val="00C41E68"/>
    <w:rPr>
      <w:sz w:val="16"/>
    </w:rPr>
  </w:style>
  <w:style w:type="paragraph" w:customStyle="1" w:styleId="WideTable">
    <w:name w:val="Wide Table"/>
    <w:basedOn w:val="Normal"/>
    <w:rsid w:val="00C41E68"/>
    <w:pPr>
      <w:ind w:left="-1418"/>
    </w:pPr>
    <w:rPr>
      <w:sz w:val="2"/>
      <w:szCs w:val="2"/>
    </w:rPr>
  </w:style>
  <w:style w:type="character" w:styleId="PageNumber">
    <w:name w:val="page number"/>
    <w:basedOn w:val="DefaultParagraphFont"/>
    <w:rsid w:val="00C41E68"/>
  </w:style>
  <w:style w:type="paragraph" w:styleId="Quote">
    <w:name w:val="Quote"/>
    <w:basedOn w:val="Heading1"/>
    <w:link w:val="QuoteChar"/>
    <w:qFormat/>
    <w:rsid w:val="00C41E68"/>
    <w:rPr>
      <w:b w:val="0"/>
      <w:sz w:val="72"/>
      <w:szCs w:val="72"/>
      <w:lang w:val="en-NZ"/>
    </w:rPr>
  </w:style>
  <w:style w:type="character" w:customStyle="1" w:styleId="QuoteChar">
    <w:name w:val="Quote Char"/>
    <w:basedOn w:val="DefaultParagraphFont"/>
    <w:link w:val="Quote"/>
    <w:rsid w:val="00C41E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E68"/>
    <w:pPr>
      <w:pageBreakBefore/>
    </w:pPr>
  </w:style>
  <w:style w:type="paragraph" w:customStyle="1" w:styleId="Border">
    <w:name w:val="Border"/>
    <w:basedOn w:val="Normal"/>
    <w:qFormat/>
    <w:rsid w:val="00C41E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E68"/>
    <w:rPr>
      <w:b/>
      <w:bCs/>
      <w:i/>
      <w:iCs/>
      <w:color w:val="auto"/>
    </w:rPr>
  </w:style>
  <w:style w:type="paragraph" w:styleId="IntenseQuote">
    <w:name w:val="Intense Quote"/>
    <w:basedOn w:val="Normal"/>
    <w:next w:val="Normal"/>
    <w:link w:val="IntenseQuoteChar"/>
    <w:uiPriority w:val="30"/>
    <w:qFormat/>
    <w:rsid w:val="00C41E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E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1E68"/>
    <w:rPr>
      <w:smallCaps/>
      <w:color w:val="auto"/>
      <w:u w:val="single"/>
    </w:rPr>
  </w:style>
  <w:style w:type="character" w:styleId="IntenseReference">
    <w:name w:val="Intense Reference"/>
    <w:basedOn w:val="DefaultParagraphFont"/>
    <w:uiPriority w:val="32"/>
    <w:qFormat/>
    <w:rsid w:val="00C41E68"/>
    <w:rPr>
      <w:b/>
      <w:bCs/>
      <w:smallCaps/>
      <w:color w:val="auto"/>
      <w:spacing w:val="5"/>
      <w:u w:val="single"/>
    </w:rPr>
  </w:style>
  <w:style w:type="paragraph" w:customStyle="1" w:styleId="2ColumnHeading">
    <w:name w:val="2Column Heading"/>
    <w:basedOn w:val="BodyText"/>
    <w:qFormat/>
    <w:rsid w:val="00C41E68"/>
    <w:pPr>
      <w:spacing w:after="60"/>
      <w:ind w:left="-2268"/>
    </w:pPr>
    <w:rPr>
      <w:b/>
    </w:rPr>
  </w:style>
  <w:style w:type="paragraph" w:customStyle="1" w:styleId="Heading1TOC">
    <w:name w:val="Heading1 TOC"/>
    <w:basedOn w:val="Normal"/>
    <w:qFormat/>
    <w:rsid w:val="00C41E68"/>
    <w:pPr>
      <w:spacing w:before="240" w:after="120"/>
    </w:pPr>
    <w:rPr>
      <w:rFonts w:ascii="Times New Roman" w:hAnsi="Times New Roman"/>
      <w:b/>
      <w:sz w:val="32"/>
    </w:rPr>
  </w:style>
  <w:style w:type="paragraph" w:customStyle="1" w:styleId="Heading2TOC">
    <w:name w:val="Heading2 TOC"/>
    <w:basedOn w:val="Normal"/>
    <w:qFormat/>
    <w:rsid w:val="00C41E68"/>
    <w:pPr>
      <w:spacing w:before="240" w:after="60"/>
    </w:pPr>
    <w:rPr>
      <w:rFonts w:ascii="Times New Roman" w:hAnsi="Times New Roman"/>
      <w:b/>
      <w:sz w:val="28"/>
    </w:rPr>
  </w:style>
  <w:style w:type="paragraph" w:styleId="BalloonText">
    <w:name w:val="Balloon Text"/>
    <w:basedOn w:val="Normal"/>
    <w:link w:val="BalloonTextChar"/>
    <w:rsid w:val="00C41E68"/>
    <w:rPr>
      <w:rFonts w:ascii="Tahoma" w:hAnsi="Tahoma" w:cs="Tahoma"/>
      <w:sz w:val="16"/>
      <w:szCs w:val="16"/>
    </w:rPr>
  </w:style>
  <w:style w:type="character" w:customStyle="1" w:styleId="BalloonTextChar">
    <w:name w:val="Balloon Text Char"/>
    <w:basedOn w:val="DefaultParagraphFont"/>
    <w:link w:val="BalloonText"/>
    <w:rsid w:val="00C41E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1E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1E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957</Words>
  <Characters>5973</Characters>
  <Application>Microsoft Office Word</Application>
  <DocSecurity>0</DocSecurity>
  <Lines>244</Lines>
  <Paragraphs>125</Paragraphs>
  <ScaleCrop>false</ScaleCrop>
  <Company>Author-it Software Corporation Ltd.</Company>
  <LinksUpToDate>false</LinksUpToDate>
  <CharactersWithSpaces>6860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MTMR303C Calculate yield of carcase or product</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2012-05-27T06:43:00Z</dcterms:created>
  <dcterms:modified xsi:type="dcterms:W3CDTF">2012-05-27T06:43:00Z</dcterms:modified>
</cp:coreProperties>
</file>