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0D08" w:rsidP="00BC0D08">
      <w:pPr>
        <w:pStyle w:val="Title"/>
      </w:pPr>
      <w:r>
        <w:fldChar w:fldCharType="begin"/>
      </w:r>
      <w:r>
        <w:instrText xml:space="preserve"> TITLE   \* MERGEFORMAT </w:instrText>
      </w:r>
      <w:r>
        <w:fldChar w:fldCharType="separate"/>
      </w:r>
      <w:r>
        <w:t>MTMR201C Break and cut product using a bandsaw</w:t>
      </w:r>
      <w:r>
        <w:fldChar w:fldCharType="end"/>
      </w:r>
    </w:p>
    <w:p w:rsidR="00BC0D08" w:rsidP="00BC0D08">
      <w:pPr>
        <w:pStyle w:val="Version"/>
        <w:sectPr w:rsidSect="00C955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554" w:rsidP="00C95554">
      <w:pPr>
        <w:pStyle w:val="SuperHeading"/>
      </w:pPr>
      <w:r w:rsidRPr="00C95554">
        <w:t>MTMR201C Break and cut product using a bandsaw</w:t>
      </w:r>
    </w:p>
    <w:p w:rsidR="00000000" w:rsidRPr="00C95554" w:rsidP="00C95554">
      <w:pPr>
        <w:pStyle w:val="Heading1"/>
      </w:pPr>
      <w:bookmarkStart w:id="1" w:name="O_337262"/>
      <w:bookmarkEnd w:id="1"/>
      <w:r w:rsidRPr="00C95554">
        <w:t>Modification History</w:t>
      </w:r>
    </w:p>
    <w:p w:rsidR="00000000" w:rsidRPr="00C95554" w:rsidP="00C95554">
      <w:pPr>
        <w:pStyle w:val="BodyText"/>
      </w:pPr>
      <w:r w:rsidRPr="00C95554">
        <w:t>Not Applicable</w:t>
      </w:r>
    </w:p>
    <w:p w:rsidR="00000000" w:rsidRPr="00C95554" w:rsidP="00C95554">
      <w:pPr>
        <w:pStyle w:val="AllowPageBreak"/>
      </w:pPr>
    </w:p>
    <w:p w:rsidR="00000000" w:rsidRPr="00C95554" w:rsidP="00C95554">
      <w:pPr>
        <w:pStyle w:val="Heading1"/>
      </w:pPr>
      <w:bookmarkStart w:id="2" w:name="O_337258"/>
      <w:bookmarkEnd w:id="2"/>
      <w:r w:rsidRPr="00C95554">
        <w:t>Unit Descriptor</w:t>
      </w:r>
    </w:p>
    <w:tbl>
      <w:tblPr>
        <w:tblW w:w="0" w:type="auto"/>
        <w:tblLayout w:type="fixed"/>
        <w:tblCellMar>
          <w:left w:w="62" w:type="dxa"/>
          <w:right w:w="62" w:type="dxa"/>
        </w:tblCellMar>
        <w:tblLook w:val="0000"/>
      </w:tblPr>
      <w:tblGrid>
        <w:gridCol w:w="2673"/>
        <w:gridCol w:w="5849"/>
      </w:tblGrid>
      <w:tr w:rsidTr="00BC0D0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BodyText"/>
            </w:pPr>
            <w:r w:rsidRPr="00C95554">
              <w:t>This unit covers the skills and knowledge required to break and cut product using a bandsaw.</w:t>
            </w:r>
          </w:p>
        </w:tc>
      </w:tr>
    </w:tbl>
    <w:p w:rsidR="00BC0D08" w:rsidP="00C95554">
      <w:pPr>
        <w:pStyle w:val="BodyText"/>
      </w:pPr>
    </w:p>
    <w:p w:rsidR="00BC0D08" w:rsidP="00C95554">
      <w:pPr>
        <w:pStyle w:val="BodyText"/>
      </w:pPr>
    </w:p>
    <w:p w:rsidR="00000000" w:rsidRPr="00C95554" w:rsidP="00C95554">
      <w:pPr>
        <w:pStyle w:val="Heading1"/>
      </w:pPr>
      <w:bookmarkStart w:id="3" w:name="O_337271"/>
      <w:bookmarkEnd w:id="3"/>
      <w:r w:rsidRPr="00C95554">
        <w:t>Application of the Unit</w:t>
      </w:r>
    </w:p>
    <w:tbl>
      <w:tblPr>
        <w:tblW w:w="0" w:type="auto"/>
        <w:tblLayout w:type="fixed"/>
        <w:tblCellMar>
          <w:left w:w="62" w:type="dxa"/>
          <w:right w:w="62" w:type="dxa"/>
        </w:tblCellMar>
        <w:tblLook w:val="0000"/>
      </w:tblPr>
      <w:tblGrid>
        <w:gridCol w:w="2756"/>
        <w:gridCol w:w="5766"/>
      </w:tblGrid>
      <w:tr w:rsidTr="00BC0D08">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BodyText"/>
            </w:pPr>
            <w:r w:rsidRPr="00C95554">
              <w:t>This unit is applicable to workers in meat processing plants, smallgoods factories, boning rooms, food services operations, knackeries, game processing plants, wholesale and retail operations.</w:t>
            </w:r>
          </w:p>
        </w:tc>
      </w:tr>
    </w:tbl>
    <w:p w:rsidR="00BC0D08" w:rsidP="00C95554">
      <w:pPr>
        <w:pStyle w:val="BodyText"/>
      </w:pPr>
    </w:p>
    <w:p w:rsidR="00BC0D08" w:rsidP="00C95554">
      <w:pPr>
        <w:pStyle w:val="BodyText"/>
      </w:pPr>
    </w:p>
    <w:p w:rsidR="00000000" w:rsidRPr="00C95554" w:rsidP="00C95554">
      <w:pPr>
        <w:pStyle w:val="Heading1"/>
      </w:pPr>
      <w:bookmarkStart w:id="4" w:name="O_337263"/>
      <w:bookmarkEnd w:id="4"/>
      <w:r w:rsidRPr="00C95554">
        <w:t>Licensing/Regulatory Information</w:t>
      </w:r>
    </w:p>
    <w:p w:rsidR="00000000" w:rsidRPr="00C95554" w:rsidP="00C95554">
      <w:pPr>
        <w:pStyle w:val="BodyText"/>
      </w:pPr>
      <w:r w:rsidRPr="00C95554">
        <w:t>Not Applicable</w:t>
      </w:r>
    </w:p>
    <w:p w:rsidR="00000000" w:rsidRPr="00C95554" w:rsidP="00C95554">
      <w:pPr>
        <w:pStyle w:val="AllowPageBreak"/>
      </w:pPr>
    </w:p>
    <w:p w:rsidR="00000000" w:rsidRPr="00C95554" w:rsidP="00C95554">
      <w:pPr>
        <w:pStyle w:val="Heading1"/>
      </w:pPr>
      <w:bookmarkStart w:id="5" w:name="O_337261"/>
      <w:bookmarkEnd w:id="5"/>
      <w:r w:rsidRPr="00C95554">
        <w:t>Pre-Requisites</w:t>
      </w:r>
    </w:p>
    <w:tbl>
      <w:tblPr>
        <w:tblW w:w="0" w:type="auto"/>
        <w:tblLayout w:type="fixed"/>
        <w:tblCellMar>
          <w:left w:w="62" w:type="dxa"/>
          <w:right w:w="62" w:type="dxa"/>
        </w:tblCellMar>
        <w:tblLook w:val="0000"/>
      </w:tblPr>
      <w:tblGrid>
        <w:gridCol w:w="2711"/>
        <w:gridCol w:w="2244"/>
        <w:gridCol w:w="3567"/>
      </w:tblGrid>
      <w:tr w:rsidTr="00BC0D08">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p>
        </w:tc>
      </w:tr>
      <w:tr w:rsidTr="00BC0D08">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t>MTMPR201C</w:t>
            </w:r>
          </w:p>
        </w:tc>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t>Prepare and operate bandsaw</w:t>
            </w:r>
          </w:p>
        </w:tc>
      </w:tr>
      <w:tr w:rsidTr="00BC0D08">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BodyText"/>
            </w:pPr>
          </w:p>
        </w:tc>
      </w:tr>
    </w:tbl>
    <w:p w:rsidR="00BC0D08" w:rsidP="00C95554">
      <w:pPr>
        <w:pStyle w:val="BodyText"/>
      </w:pPr>
    </w:p>
    <w:p w:rsidR="00BC0D08" w:rsidP="00C95554">
      <w:pPr>
        <w:pStyle w:val="BodyText"/>
      </w:pPr>
    </w:p>
    <w:p w:rsidR="00000000" w:rsidRPr="00C95554" w:rsidP="00C95554">
      <w:pPr>
        <w:pStyle w:val="Heading1"/>
      </w:pPr>
      <w:bookmarkStart w:id="6" w:name="O_337266"/>
      <w:bookmarkEnd w:id="6"/>
      <w:r w:rsidRPr="00C95554">
        <w:t>Employability Skills Information</w:t>
      </w:r>
    </w:p>
    <w:tbl>
      <w:tblPr>
        <w:tblW w:w="0" w:type="auto"/>
        <w:tblLayout w:type="fixed"/>
        <w:tblCellMar>
          <w:left w:w="62" w:type="dxa"/>
          <w:right w:w="62" w:type="dxa"/>
        </w:tblCellMar>
        <w:tblLook w:val="0000"/>
      </w:tblPr>
      <w:tblGrid>
        <w:gridCol w:w="2802"/>
        <w:gridCol w:w="5720"/>
      </w:tblGrid>
      <w:tr w:rsidTr="00BC0D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BodyText"/>
            </w:pPr>
            <w:r w:rsidRPr="00C95554">
              <w:t>This unit contains employability skills.</w:t>
            </w:r>
          </w:p>
        </w:tc>
      </w:tr>
    </w:tbl>
    <w:p w:rsidR="00BC0D08" w:rsidP="00C95554">
      <w:pPr>
        <w:pStyle w:val="BodyText"/>
      </w:pPr>
    </w:p>
    <w:p w:rsidR="00BC0D08" w:rsidP="00C95554">
      <w:pPr>
        <w:pStyle w:val="BodyText"/>
      </w:pPr>
    </w:p>
    <w:p w:rsidR="00000000" w:rsidRPr="00C95554" w:rsidP="00C95554">
      <w:pPr>
        <w:pStyle w:val="Heading1"/>
      </w:pPr>
      <w:bookmarkStart w:id="7" w:name="O_337267"/>
      <w:bookmarkEnd w:id="7"/>
      <w:r w:rsidRPr="00C95554">
        <w:t>Elements and Performance Criteria Pre-Content</w:t>
      </w:r>
    </w:p>
    <w:tbl>
      <w:tblPr>
        <w:tblW w:w="0" w:type="auto"/>
        <w:tblLayout w:type="fixed"/>
        <w:tblCellMar>
          <w:left w:w="62" w:type="dxa"/>
          <w:right w:w="62" w:type="dxa"/>
        </w:tblCellMar>
        <w:tblLook w:val="0000"/>
      </w:tblPr>
      <w:tblGrid>
        <w:gridCol w:w="2556"/>
        <w:gridCol w:w="5966"/>
      </w:tblGrid>
      <w:tr w:rsidTr="00BC0D0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BodyText"/>
            </w:pPr>
            <w:r w:rsidRPr="00C95554">
              <w:t xml:space="preserve">Performance criteria describe the performance needed to demonstrate achievement of </w:t>
            </w:r>
            <w:r w:rsidRPr="00C95554">
              <w:t>the element. Where bold italicised text is used, further information is detailed in the required skills and knowledge section and the range statement. Assessment of performance is to be consistent with the evidence guide.</w:t>
            </w:r>
          </w:p>
        </w:tc>
      </w:tr>
    </w:tbl>
    <w:p w:rsidR="00000000" w:rsidRPr="00C95554" w:rsidP="00C95554">
      <w:pPr>
        <w:pStyle w:val="BodyText"/>
      </w:pPr>
    </w:p>
    <w:p w:rsidR="00000000" w:rsidRPr="00C95554" w:rsidP="00C95554">
      <w:pPr>
        <w:pStyle w:val="AllowPageBreak"/>
      </w:pPr>
    </w:p>
    <w:p w:rsidR="00000000" w:rsidRPr="00C95554" w:rsidP="00C95554">
      <w:pPr>
        <w:pStyle w:val="Heading1"/>
      </w:pPr>
      <w:bookmarkStart w:id="8" w:name="O_337268"/>
      <w:bookmarkEnd w:id="8"/>
      <w:r w:rsidRPr="00C95554">
        <w:t>Elements and Pe</w:t>
      </w:r>
      <w:r w:rsidRPr="00C95554">
        <w:t>rformance Criteria</w:t>
      </w:r>
    </w:p>
    <w:tbl>
      <w:tblPr>
        <w:tblW w:w="0" w:type="auto"/>
        <w:tblLayout w:type="fixed"/>
        <w:tblCellMar>
          <w:left w:w="62" w:type="dxa"/>
          <w:right w:w="62" w:type="dxa"/>
        </w:tblCellMar>
        <w:tblLook w:val="0000"/>
      </w:tblPr>
      <w:tblGrid>
        <w:gridCol w:w="2556"/>
        <w:gridCol w:w="5966"/>
      </w:tblGrid>
      <w:tr w:rsidTr="00BC0D08">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BodyText"/>
            </w:pPr>
            <w:r w:rsidRPr="00C95554">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SpecialBold"/>
              </w:rPr>
              <w:t>PERFORMANCE CRITERIA</w:t>
            </w:r>
          </w:p>
        </w:tc>
      </w:tr>
      <w:tr w:rsidTr="00BC0D0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List"/>
              <w:rPr>
                <w:lang w:val="en-NZ"/>
              </w:rPr>
            </w:pPr>
            <w:r w:rsidRPr="00C95554">
              <w:t>1.</w:t>
            </w:r>
            <w:r w:rsidRPr="00C95554">
              <w:tab/>
              <w:t>Break carcase into specified cuts using a bandsaw</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List2"/>
            </w:pPr>
            <w:r w:rsidRPr="00C95554">
              <w:t>1.1.</w:t>
            </w:r>
            <w:r w:rsidRPr="00C95554">
              <w:tab/>
              <w:t xml:space="preserve">Cutting lines are followed for breaking of </w:t>
            </w:r>
            <w:r w:rsidRPr="00C95554">
              <w:rPr>
                <w:rStyle w:val="BoldandItalics"/>
              </w:rPr>
              <w:t>product</w:t>
            </w:r>
            <w:r w:rsidRPr="00C95554">
              <w:t xml:space="preserve"> according to </w:t>
            </w:r>
            <w:r w:rsidRPr="00C95554">
              <w:rPr>
                <w:rStyle w:val="BoldandItalics"/>
              </w:rPr>
              <w:t>Occupational Health and Safety</w:t>
            </w:r>
            <w:r w:rsidRPr="00C95554">
              <w:t xml:space="preserve"> (</w:t>
            </w:r>
            <w:r w:rsidRPr="00C95554">
              <w:rPr>
                <w:rStyle w:val="BoldandItalics"/>
              </w:rPr>
              <w:t>OH</w:t>
            </w:r>
            <w:r w:rsidRPr="00C95554">
              <w:t>&amp;</w:t>
            </w:r>
            <w:r w:rsidRPr="00C95554">
              <w:rPr>
                <w:rStyle w:val="BoldandItalics"/>
              </w:rPr>
              <w:t>S</w:t>
            </w:r>
            <w:r w:rsidRPr="00C95554">
              <w:t xml:space="preserve">), hygiene, Quality Assurance (QA), and </w:t>
            </w:r>
            <w:r w:rsidRPr="00C95554">
              <w:rPr>
                <w:rStyle w:val="BoldandItalics"/>
              </w:rPr>
              <w:t>workplace requirements</w:t>
            </w:r>
            <w:r w:rsidRPr="00C95554">
              <w:t>.</w:t>
            </w:r>
          </w:p>
          <w:p w:rsidR="00000000" w:rsidP="00C95554">
            <w:pPr>
              <w:pStyle w:val="List2"/>
              <w:rPr>
                <w:lang w:val="en-NZ"/>
              </w:rPr>
            </w:pPr>
            <w:r w:rsidRPr="00C95554">
              <w:t>1.2.</w:t>
            </w:r>
            <w:r w:rsidRPr="00C95554">
              <w:tab/>
              <w:t xml:space="preserve">Carcase is cut into standard </w:t>
            </w:r>
            <w:r w:rsidRPr="00C95554">
              <w:rPr>
                <w:rStyle w:val="BoldandItalics"/>
              </w:rPr>
              <w:t>primal cuts</w:t>
            </w:r>
            <w:r w:rsidRPr="00C95554">
              <w:t xml:space="preserve"> according to workplace, OH&amp;S, hygiene and QA requirements.</w:t>
            </w:r>
          </w:p>
        </w:tc>
      </w:tr>
      <w:tr w:rsidTr="00BC0D0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List"/>
              <w:rPr>
                <w:lang w:val="en-NZ"/>
              </w:rPr>
            </w:pPr>
            <w:r w:rsidRPr="00C95554">
              <w:t>2.</w:t>
            </w:r>
            <w:r w:rsidRPr="00C95554">
              <w:tab/>
              <w:t>Cut product using a bandsaw</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List2"/>
              <w:rPr>
                <w:lang w:val="en-NZ"/>
              </w:rPr>
            </w:pPr>
            <w:r w:rsidRPr="00C95554">
              <w:t>2.1.</w:t>
            </w:r>
            <w:r w:rsidRPr="00C95554">
              <w:tab/>
              <w:t>Product is cut according to workplace, OH&amp;S, and hygiene and sanitation requirements.</w:t>
            </w:r>
          </w:p>
        </w:tc>
      </w:tr>
      <w:tr w:rsidTr="00BC0D08">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List"/>
              <w:rPr>
                <w:lang w:val="en-NZ"/>
              </w:rPr>
            </w:pPr>
            <w:r w:rsidRPr="00C95554">
              <w:t>3.</w:t>
            </w:r>
            <w:r w:rsidRPr="00C95554">
              <w:tab/>
            </w:r>
            <w:r w:rsidRPr="00C95554">
              <w:t>Hang and store product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List2"/>
            </w:pPr>
            <w:r w:rsidRPr="00C95554">
              <w:t>3.1.</w:t>
            </w:r>
            <w:r w:rsidRPr="00C95554">
              <w:tab/>
              <w:t>Product is hung according to workplace requirements.</w:t>
            </w:r>
          </w:p>
          <w:p w:rsidR="00000000" w:rsidRPr="00C95554" w:rsidP="00C95554">
            <w:pPr>
              <w:pStyle w:val="List2"/>
            </w:pPr>
            <w:r w:rsidRPr="00C95554">
              <w:t>3.2.</w:t>
            </w:r>
            <w:r w:rsidRPr="00C95554">
              <w:tab/>
              <w:t>Product is stored according to workplace requirements.</w:t>
            </w:r>
          </w:p>
        </w:tc>
      </w:tr>
    </w:tbl>
    <w:p w:rsidR="00BC0D08" w:rsidP="00C95554">
      <w:pPr>
        <w:pStyle w:val="BodyText"/>
      </w:pPr>
    </w:p>
    <w:p w:rsidR="00BC0D08" w:rsidP="00C95554">
      <w:pPr>
        <w:pStyle w:val="BodyText"/>
      </w:pPr>
    </w:p>
    <w:p w:rsidR="00000000" w:rsidRPr="00C95554" w:rsidP="00C95554">
      <w:pPr>
        <w:pStyle w:val="Heading1"/>
      </w:pPr>
      <w:bookmarkStart w:id="9" w:name="O_337259"/>
      <w:bookmarkEnd w:id="9"/>
      <w:r w:rsidRPr="00C95554">
        <w:t>Required Skills and Knowledge</w:t>
      </w:r>
    </w:p>
    <w:tbl>
      <w:tblPr>
        <w:tblW w:w="0" w:type="auto"/>
        <w:tblLayout w:type="fixed"/>
        <w:tblCellMar>
          <w:left w:w="62" w:type="dxa"/>
          <w:right w:w="62" w:type="dxa"/>
        </w:tblCellMar>
        <w:tblLook w:val="0000"/>
      </w:tblPr>
      <w:tblGrid>
        <w:gridCol w:w="8522"/>
      </w:tblGrid>
      <w:tr w:rsidTr="00BC0D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SpecialBold"/>
              </w:rPr>
              <w:t>REQUIRED SKILLS AND KNOWLEDGE</w:t>
            </w:r>
          </w:p>
        </w:tc>
      </w:tr>
      <w:tr w:rsidTr="00BC0D0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t>This section describes the skills and knowledge required for this unit.</w:t>
            </w:r>
          </w:p>
        </w:tc>
      </w:tr>
      <w:tr w:rsidTr="00BC0D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SpecialBold"/>
              </w:rPr>
              <w:t>Required skills</w:t>
            </w:r>
          </w:p>
        </w:tc>
      </w:tr>
      <w:tr w:rsidTr="00BC0D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BodyText"/>
            </w:pPr>
            <w:r w:rsidRPr="00C95554">
              <w:t xml:space="preserve">Ability to: </w:t>
            </w:r>
          </w:p>
          <w:p w:rsidR="00000000" w:rsidRPr="00C95554" w:rsidP="00C95554">
            <w:pPr>
              <w:pStyle w:val="ListBullet"/>
            </w:pPr>
            <w:r w:rsidRPr="00C95554">
              <w:t>demonstrate assembly and operation of a bandsaw to manufacturer's, workplace and OH&amp;S requirements</w:t>
            </w:r>
          </w:p>
          <w:p w:rsidR="00000000" w:rsidRPr="00C95554" w:rsidP="00C95554">
            <w:pPr>
              <w:pStyle w:val="ListBullet"/>
            </w:pPr>
            <w:r w:rsidRPr="00C95554">
              <w:t>demonstrate a safety check on the bandsaw</w:t>
            </w:r>
          </w:p>
          <w:p w:rsidR="00000000" w:rsidRPr="00C95554" w:rsidP="00C95554">
            <w:pPr>
              <w:pStyle w:val="ListBullet"/>
            </w:pPr>
            <w:r w:rsidRPr="00C95554">
              <w:t>ensure the safety of team members while working with a bandsaw</w:t>
            </w:r>
          </w:p>
          <w:p w:rsidR="00000000" w:rsidRPr="00C95554" w:rsidP="00C95554">
            <w:pPr>
              <w:pStyle w:val="ListBullet"/>
            </w:pPr>
            <w:r w:rsidRPr="00C95554">
              <w:t>report equipment faults, either verbally or in writing, according to workplace requirements</w:t>
            </w:r>
          </w:p>
          <w:p w:rsidR="00000000" w:rsidRPr="00C95554" w:rsidP="00C95554">
            <w:pPr>
              <w:pStyle w:val="ListBullet"/>
            </w:pPr>
            <w:r w:rsidRPr="00C95554">
              <w:t>demonstrate hanging and hooking techniques according to OH&amp;S, hygiene and sanitation, QA and workplac</w:t>
            </w:r>
            <w:r w:rsidRPr="00C95554">
              <w:t>e requirements</w:t>
            </w:r>
          </w:p>
          <w:p w:rsidR="00000000" w:rsidRPr="00C95554" w:rsidP="00C95554">
            <w:pPr>
              <w:pStyle w:val="ListBullet"/>
            </w:pPr>
            <w:r w:rsidRPr="00C95554">
              <w:t>demonstrate storage and rotation of meat product according to workplace requirements</w:t>
            </w:r>
          </w:p>
          <w:p w:rsidR="00000000" w:rsidRPr="00C95554" w:rsidP="00C95554">
            <w:pPr>
              <w:pStyle w:val="ListBullet"/>
            </w:pPr>
            <w:r w:rsidRPr="00C95554">
              <w:t>seek advice from appropriate resources before using bandsaw on new products</w:t>
            </w:r>
          </w:p>
          <w:p w:rsidR="00000000" w:rsidRPr="00C95554" w:rsidP="00C95554">
            <w:pPr>
              <w:pStyle w:val="ListBullet"/>
            </w:pPr>
            <w:r w:rsidRPr="00C95554">
              <w:t>work effectively individually or as part of a team</w:t>
            </w:r>
          </w:p>
          <w:p w:rsidR="00000000" w:rsidP="00C95554">
            <w:pPr>
              <w:pStyle w:val="ListBullet"/>
              <w:rPr>
                <w:lang w:val="en-NZ"/>
              </w:rPr>
            </w:pPr>
            <w:r w:rsidRPr="00C95554">
              <w:t xml:space="preserve">use relevant </w:t>
            </w:r>
            <w:r w:rsidRPr="00C95554">
              <w:rPr>
                <w:rStyle w:val="BoldandItalics"/>
              </w:rPr>
              <w:t>communication sk</w:t>
            </w:r>
            <w:r w:rsidRPr="00C95554">
              <w:rPr>
                <w:rStyle w:val="BoldandItalics"/>
              </w:rPr>
              <w:t>ills</w:t>
            </w:r>
          </w:p>
        </w:tc>
      </w:tr>
      <w:tr w:rsidTr="00BC0D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SpecialBold"/>
              </w:rPr>
              <w:t>Required knowledge</w:t>
            </w:r>
          </w:p>
        </w:tc>
      </w:tr>
      <w:tr w:rsidTr="00BC0D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BodyText"/>
            </w:pPr>
            <w:r w:rsidRPr="00C95554">
              <w:t>Knowledge of:</w:t>
            </w:r>
          </w:p>
          <w:p w:rsidR="00000000" w:rsidRPr="00C95554" w:rsidP="00C95554">
            <w:pPr>
              <w:pStyle w:val="ListBullet"/>
            </w:pPr>
            <w:r w:rsidRPr="00C95554">
              <w:t>primal cuts of carcase</w:t>
            </w:r>
          </w:p>
          <w:p w:rsidR="00000000" w:rsidRPr="00C95554" w:rsidP="00C95554">
            <w:pPr>
              <w:pStyle w:val="ListBullet"/>
            </w:pPr>
            <w:r w:rsidRPr="00C95554">
              <w:t xml:space="preserve">principles of storage and rotation of product according to workplace and </w:t>
            </w:r>
            <w:r w:rsidRPr="00C95554">
              <w:rPr>
                <w:rStyle w:val="BoldandItalics"/>
              </w:rPr>
              <w:t>regulatory requirements</w:t>
            </w:r>
          </w:p>
          <w:p w:rsidR="00000000" w:rsidRPr="00C95554" w:rsidP="00C95554">
            <w:pPr>
              <w:pStyle w:val="ListBullet"/>
            </w:pPr>
            <w:r w:rsidRPr="00C95554">
              <w:t>cutting lines for breaking carcase according to specifications</w:t>
            </w:r>
          </w:p>
          <w:p w:rsidR="00000000" w:rsidRPr="00C95554" w:rsidP="00C95554">
            <w:pPr>
              <w:pStyle w:val="ListBullet"/>
            </w:pPr>
            <w:r w:rsidRPr="00C95554">
              <w:t>safety procedures related to use of bandsaw</w:t>
            </w:r>
          </w:p>
        </w:tc>
      </w:tr>
    </w:tbl>
    <w:p w:rsidR="00BC0D08" w:rsidP="00C95554">
      <w:pPr>
        <w:pStyle w:val="BodyText"/>
      </w:pPr>
    </w:p>
    <w:p w:rsidR="00BC0D08" w:rsidP="00C95554">
      <w:pPr>
        <w:pStyle w:val="BodyText"/>
      </w:pPr>
    </w:p>
    <w:p w:rsidR="00000000" w:rsidRPr="00C95554" w:rsidP="00C95554">
      <w:pPr>
        <w:pStyle w:val="AllowPageBreak"/>
      </w:pPr>
    </w:p>
    <w:p w:rsidR="00000000" w:rsidRPr="00C95554" w:rsidP="00C95554">
      <w:pPr>
        <w:pStyle w:val="Heading1"/>
      </w:pPr>
      <w:bookmarkStart w:id="10" w:name="O_337265"/>
      <w:bookmarkEnd w:id="10"/>
      <w:r w:rsidRPr="00C95554">
        <w:t>Evidence Guide</w:t>
      </w:r>
    </w:p>
    <w:tbl>
      <w:tblPr>
        <w:tblW w:w="9570" w:type="dxa"/>
        <w:tblLayout w:type="fixed"/>
        <w:tblCellMar>
          <w:left w:w="62" w:type="dxa"/>
          <w:right w:w="62" w:type="dxa"/>
        </w:tblCellMar>
        <w:tblLook w:val="0000"/>
      </w:tblPr>
      <w:tblGrid>
        <w:gridCol w:w="3908"/>
        <w:gridCol w:w="5662"/>
      </w:tblGrid>
      <w:tr w:rsidTr="00BC0D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SpecialBold"/>
              </w:rPr>
              <w:t>EVIDENCE GUIDE</w:t>
            </w:r>
          </w:p>
        </w:tc>
      </w:tr>
      <w:tr w:rsidTr="00BC0D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t xml:space="preserve">The evidence guide provides advice on assessment and must be read in conjunction with the performance criteria, required skills and knowledge, </w:t>
            </w:r>
            <w:r w:rsidRPr="00C95554">
              <w:t>range statement and the Assessment Guidelines for the Training Package.</w:t>
            </w:r>
          </w:p>
        </w:tc>
      </w:tr>
      <w:tr w:rsidTr="00BC0D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BodyText"/>
            </w:pPr>
            <w:r w:rsidRPr="00C95554">
              <w:t>The meat industry has specific and clear requirements for evidence. A minimum of three forms of evidence is required to demonstrate competency in the meat indu</w:t>
            </w:r>
            <w:r w:rsidRPr="00C95554">
              <w:t>stry. This is specifically designed to provide evidence that covers the demonstration in the workplace of all aspects of competency over time.</w:t>
            </w:r>
          </w:p>
          <w:p w:rsidR="00000000" w:rsidRPr="00C95554" w:rsidP="00C95554">
            <w:pPr>
              <w:pStyle w:val="BodyText"/>
            </w:pPr>
            <w:r w:rsidRPr="00C95554">
              <w:t>These requirements are in addition to the requirements for valid, current, authentic and sufficient evidence.</w:t>
            </w:r>
          </w:p>
          <w:p w:rsidR="00000000" w:rsidRPr="00C95554" w:rsidP="00C95554">
            <w:pPr>
              <w:pStyle w:val="BodyText"/>
            </w:pPr>
          </w:p>
          <w:p w:rsidR="00000000" w:rsidRPr="00C95554" w:rsidP="00C95554">
            <w:pPr>
              <w:pStyle w:val="BodyText"/>
            </w:pPr>
            <w:r w:rsidRPr="00C95554">
              <w:t>Three forms of evidence means three different kinds of evidence - not three pieces of the same kind. In practice it will mean that most of the unit is covered twice. This increases the legitimacy of the evidence.</w:t>
            </w:r>
          </w:p>
          <w:p w:rsidR="00000000" w:rsidRPr="00C95554" w:rsidP="00C95554">
            <w:pPr>
              <w:pStyle w:val="BodyText"/>
            </w:pPr>
          </w:p>
          <w:p w:rsidR="00000000" w:rsidP="00C95554">
            <w:pPr>
              <w:pStyle w:val="BodyText"/>
              <w:rPr>
                <w:lang w:val="en-NZ"/>
              </w:rPr>
            </w:pPr>
            <w:r w:rsidRPr="00C95554">
              <w:t>All assessment must be conducted against A</w:t>
            </w:r>
            <w:r w:rsidRPr="00C95554">
              <w:t>ustralian meat industry standards and regulations.</w:t>
            </w:r>
          </w:p>
        </w:tc>
      </w:tr>
      <w:tr w:rsidTr="00BC0D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BodyText"/>
            </w:pPr>
            <w:r w:rsidRPr="00C95554">
              <w:t>Competency must be demonstrated over time and under typical operating and production conditions for the enterpr</w:t>
            </w:r>
            <w:r w:rsidRPr="00C95554">
              <w:t>ise.</w:t>
            </w:r>
          </w:p>
          <w:p w:rsidR="00000000" w:rsidRPr="00C95554" w:rsidP="00C95554">
            <w:pPr>
              <w:pStyle w:val="BodyText"/>
            </w:pPr>
          </w:p>
          <w:p w:rsidR="00000000" w:rsidP="00C95554">
            <w:pPr>
              <w:pStyle w:val="BodyText"/>
              <w:rPr>
                <w:lang w:val="en-NZ"/>
              </w:rPr>
            </w:pPr>
            <w:r w:rsidRPr="00C95554">
              <w:t>Where the candidate cannot use a bandsaw in their usual place of work they must complete the requirements of the Unit in an alternative work placement or in a simulated environment.</w:t>
            </w:r>
          </w:p>
        </w:tc>
      </w:tr>
      <w:tr w:rsidTr="00BC0D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SpecialBold"/>
              </w:rPr>
              <w:t>Context of</w:t>
            </w:r>
            <w:r w:rsidRPr="00C95554">
              <w:t xml:space="preserve">, </w:t>
            </w:r>
            <w:r w:rsidRPr="00C9555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t>Assessment must occur in the workplace under normal operating conditions or off-the-job in a simulated environment.</w:t>
            </w:r>
          </w:p>
        </w:tc>
      </w:tr>
      <w:tr w:rsidTr="00BC0D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BodyText"/>
            </w:pPr>
            <w:r w:rsidRPr="00C95554">
              <w:t>Recommended methods of assessment include:</w:t>
            </w:r>
          </w:p>
          <w:p w:rsidR="00000000" w:rsidRPr="00C95554" w:rsidP="00C95554">
            <w:pPr>
              <w:pStyle w:val="ListBullet"/>
            </w:pPr>
            <w:r w:rsidRPr="00C95554">
              <w:t>simulation</w:t>
            </w:r>
          </w:p>
          <w:p w:rsidR="00000000" w:rsidRPr="00C95554" w:rsidP="00C95554">
            <w:pPr>
              <w:pStyle w:val="ListBullet"/>
            </w:pPr>
            <w:r w:rsidRPr="00C95554">
              <w:t>verified work log or diary</w:t>
            </w:r>
          </w:p>
          <w:p w:rsidR="00000000" w:rsidRPr="00C95554" w:rsidP="00C95554">
            <w:pPr>
              <w:pStyle w:val="ListBullet"/>
            </w:pPr>
            <w:r w:rsidRPr="00C95554">
              <w:t>workplace referee or third-party report of performance over time.</w:t>
            </w:r>
          </w:p>
          <w:p w:rsidR="00000000" w:rsidRPr="00C95554" w:rsidP="00C95554">
            <w:pPr>
              <w:pStyle w:val="BodyText"/>
            </w:pPr>
          </w:p>
          <w:p w:rsidR="00000000" w:rsidP="00C95554">
            <w:pPr>
              <w:pStyle w:val="BodyText"/>
              <w:rPr>
                <w:lang w:val="en-NZ"/>
              </w:rPr>
            </w:pPr>
            <w:r w:rsidRPr="00C95554">
              <w:t>Assessment practices should take into account any relevant language or cultural issues related to Aboriginality or Torres Strait Islander, gender, or language backgrounds other than English</w:t>
            </w:r>
            <w:r w:rsidRPr="00C95554">
              <w:t>. Language and literacy demands of the assessment task should not be higher than those of the work role.</w:t>
            </w:r>
          </w:p>
        </w:tc>
      </w:tr>
      <w:tr w:rsidTr="00BC0D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BodyText"/>
            </w:pPr>
            <w:r w:rsidRPr="00C95554">
              <w:t xml:space="preserve">A current list of resources for this unit of competency is available from MINTRAC </w:t>
            </w:r>
            <w:r w:rsidRPr="00C95554">
              <w:rPr>
                <w:rStyle w:val="Underline"/>
              </w:rPr>
              <w:t>www</w:t>
            </w:r>
            <w:r w:rsidRPr="00C95554">
              <w:t>.</w:t>
            </w:r>
            <w:r w:rsidRPr="00C95554">
              <w:rPr>
                <w:rStyle w:val="Underline"/>
              </w:rPr>
              <w:t>mintrac</w:t>
            </w:r>
            <w:r w:rsidRPr="00C95554">
              <w:t>.</w:t>
            </w:r>
            <w:r w:rsidRPr="00C95554">
              <w:rPr>
                <w:rStyle w:val="Underline"/>
              </w:rPr>
              <w:t>com</w:t>
            </w:r>
            <w:r w:rsidRPr="00C95554">
              <w:t>.</w:t>
            </w:r>
            <w:r w:rsidRPr="00C95554">
              <w:rPr>
                <w:rStyle w:val="Underline"/>
              </w:rPr>
              <w:t>au</w:t>
            </w:r>
            <w:r w:rsidRPr="00C95554">
              <w:t xml:space="preserve">  or telephone</w:t>
            </w:r>
            <w:r w:rsidRPr="00C95554">
              <w:t xml:space="preserve"> 1800 817 462.</w:t>
            </w:r>
          </w:p>
        </w:tc>
      </w:tr>
    </w:tbl>
    <w:p w:rsidR="00BC0D08" w:rsidP="00C95554">
      <w:pPr>
        <w:pStyle w:val="BodyText"/>
      </w:pPr>
    </w:p>
    <w:p w:rsidR="00BC0D08" w:rsidP="00C95554">
      <w:pPr>
        <w:pStyle w:val="BodyText"/>
      </w:pPr>
    </w:p>
    <w:p w:rsidR="00000000" w:rsidRPr="00C95554" w:rsidP="00C95554">
      <w:pPr>
        <w:pStyle w:val="Heading1"/>
      </w:pPr>
      <w:bookmarkStart w:id="11" w:name="O_337260"/>
      <w:bookmarkEnd w:id="11"/>
      <w:r w:rsidRPr="00C95554">
        <w:t>Range Statement</w:t>
      </w:r>
    </w:p>
    <w:tbl>
      <w:tblPr>
        <w:tblW w:w="0" w:type="auto"/>
        <w:tblLayout w:type="fixed"/>
        <w:tblCellMar>
          <w:left w:w="62" w:type="dxa"/>
          <w:right w:w="62" w:type="dxa"/>
        </w:tblCellMar>
        <w:tblLook w:val="0000"/>
      </w:tblPr>
      <w:tblGrid>
        <w:gridCol w:w="3511"/>
        <w:gridCol w:w="5011"/>
      </w:tblGrid>
      <w:tr w:rsidTr="00BC0D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SpecialBold"/>
              </w:rPr>
              <w:t>RANGE STATEMENT</w:t>
            </w:r>
          </w:p>
        </w:tc>
      </w:tr>
      <w:tr w:rsidTr="00BC0D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t xml:space="preserve">The range statement relates to the unit of competency as a whole. It allows for different work environments and situations that may affect </w:t>
            </w:r>
            <w:r w:rsidRPr="00C95554">
              <w:t>performance. Bold italicised wording, if used in the performance criteria, is detailed below. Essential operating conditions that may be present with training and assessment (depending on the work situation, needs of the candidate, accessibility of the ite</w:t>
            </w:r>
            <w:r w:rsidRPr="00C95554">
              <w:t>m, and local industry and regional contexts) may also be included.</w:t>
            </w:r>
          </w:p>
        </w:tc>
      </w:tr>
      <w:tr w:rsidTr="00BC0D0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BoldandItalics"/>
              </w:rPr>
              <w:t>Products</w:t>
            </w:r>
            <w:r w:rsidRPr="00C95554">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ListBullet"/>
            </w:pPr>
            <w:r w:rsidRPr="00C95554">
              <w:t>beef cuts</w:t>
            </w:r>
          </w:p>
          <w:p w:rsidR="00000000" w:rsidRPr="00C95554" w:rsidP="00C95554">
            <w:pPr>
              <w:pStyle w:val="ListBullet"/>
            </w:pPr>
            <w:r w:rsidRPr="00C95554">
              <w:t>chicken</w:t>
            </w:r>
          </w:p>
          <w:p w:rsidR="00000000" w:rsidRPr="00C95554" w:rsidP="00C95554">
            <w:pPr>
              <w:pStyle w:val="ListBullet"/>
            </w:pPr>
            <w:r w:rsidRPr="00C95554">
              <w:t>frozen mince products</w:t>
            </w:r>
          </w:p>
          <w:p w:rsidR="00000000" w:rsidRPr="00C95554" w:rsidP="00C95554">
            <w:pPr>
              <w:pStyle w:val="ListBullet"/>
            </w:pPr>
            <w:r w:rsidRPr="00C95554">
              <w:t>lamb cuts</w:t>
            </w:r>
          </w:p>
          <w:p w:rsidR="00000000" w:rsidRPr="00C95554" w:rsidP="00C95554">
            <w:pPr>
              <w:pStyle w:val="ListBullet"/>
            </w:pPr>
            <w:r w:rsidRPr="00C95554">
              <w:t>pork cuts</w:t>
            </w:r>
          </w:p>
          <w:p w:rsidR="00000000" w:rsidP="00C95554">
            <w:pPr>
              <w:pStyle w:val="ListBullet"/>
              <w:rPr>
                <w:lang w:val="en-NZ"/>
              </w:rPr>
            </w:pPr>
            <w:r w:rsidRPr="00C95554">
              <w:t>soup bones.</w:t>
            </w:r>
          </w:p>
        </w:tc>
      </w:tr>
      <w:tr w:rsidTr="00BC0D0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BoldandItalics"/>
              </w:rPr>
              <w:t>OH</w:t>
            </w:r>
            <w:r w:rsidRPr="00C95554">
              <w:t>&amp;</w:t>
            </w:r>
            <w:r w:rsidRPr="00C95554">
              <w:rPr>
                <w:rStyle w:val="BoldandItalics"/>
              </w:rPr>
              <w:t>S</w:t>
            </w:r>
            <w:r w:rsidRPr="00C95554">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ListBullet"/>
            </w:pPr>
            <w:r w:rsidRPr="00C95554">
              <w:t>enterprise OH&amp;S policies, procedures and programs</w:t>
            </w:r>
          </w:p>
          <w:p w:rsidR="00000000" w:rsidRPr="00C95554" w:rsidP="00C95554">
            <w:pPr>
              <w:pStyle w:val="ListBullet"/>
            </w:pPr>
            <w:r w:rsidRPr="00C95554">
              <w:t>OH&amp;S legal requirements</w:t>
            </w:r>
          </w:p>
          <w:p w:rsidR="00000000" w:rsidRPr="00C95554" w:rsidP="00C95554">
            <w:pPr>
              <w:pStyle w:val="ListBullet"/>
            </w:pPr>
            <w:r w:rsidRPr="00C95554">
              <w:t>Personal Protective Equipment (PPE) which may include:</w:t>
            </w:r>
          </w:p>
          <w:p w:rsidR="00000000" w:rsidRPr="00C95554" w:rsidP="00C95554">
            <w:pPr>
              <w:pStyle w:val="ListBullet2"/>
            </w:pPr>
            <w:r w:rsidRPr="00C95554">
              <w:t>coats and aprons</w:t>
            </w:r>
          </w:p>
          <w:p w:rsidR="00000000" w:rsidRPr="00C95554" w:rsidP="00C95554">
            <w:pPr>
              <w:pStyle w:val="ListBullet2"/>
            </w:pPr>
            <w:r w:rsidRPr="00C95554">
              <w:t>ear plugs or muffs</w:t>
            </w:r>
          </w:p>
          <w:p w:rsidR="00000000" w:rsidRPr="00C95554" w:rsidP="00C95554">
            <w:pPr>
              <w:pStyle w:val="ListBullet2"/>
            </w:pPr>
            <w:r w:rsidRPr="00C95554">
              <w:t>eye and facial protection</w:t>
            </w:r>
          </w:p>
          <w:p w:rsidR="00000000" w:rsidRPr="00C95554" w:rsidP="00C95554">
            <w:pPr>
              <w:pStyle w:val="ListBullet2"/>
            </w:pPr>
            <w:r w:rsidRPr="00C95554">
              <w:t>head-wear</w:t>
            </w:r>
          </w:p>
          <w:p w:rsidR="00000000" w:rsidRPr="00C95554" w:rsidP="00C95554">
            <w:pPr>
              <w:pStyle w:val="ListBullet2"/>
            </w:pPr>
            <w:r w:rsidRPr="00C95554">
              <w:t>lifting assistance</w:t>
            </w:r>
          </w:p>
          <w:p w:rsidR="00000000" w:rsidRPr="00C95554" w:rsidP="00C95554">
            <w:pPr>
              <w:pStyle w:val="ListBullet2"/>
            </w:pPr>
            <w:r w:rsidRPr="00C95554">
              <w:t>mesh aprons</w:t>
            </w:r>
          </w:p>
          <w:p w:rsidR="00000000" w:rsidRPr="00C95554" w:rsidP="00C95554">
            <w:pPr>
              <w:pStyle w:val="ListBullet2"/>
            </w:pPr>
            <w:r w:rsidRPr="00C95554">
              <w:t>protective boot covers</w:t>
            </w:r>
          </w:p>
          <w:p w:rsidR="00000000" w:rsidRPr="00C95554" w:rsidP="00C95554">
            <w:pPr>
              <w:pStyle w:val="ListBullet2"/>
            </w:pPr>
            <w:r w:rsidRPr="00C95554">
              <w:t>protective hand and arm covering</w:t>
            </w:r>
          </w:p>
          <w:p w:rsidR="00000000" w:rsidRPr="00C95554" w:rsidP="00C95554">
            <w:pPr>
              <w:pStyle w:val="ListBullet2"/>
            </w:pPr>
            <w:r w:rsidRPr="00C95554">
              <w:t>protective head and hair covering</w:t>
            </w:r>
          </w:p>
          <w:p w:rsidR="00000000" w:rsidRPr="00C95554" w:rsidP="00C95554">
            <w:pPr>
              <w:pStyle w:val="ListBullet2"/>
            </w:pPr>
            <w:r w:rsidRPr="00C95554">
              <w:t>uniforms</w:t>
            </w:r>
          </w:p>
          <w:p w:rsidR="00000000" w:rsidRPr="00C95554" w:rsidP="00C95554">
            <w:pPr>
              <w:pStyle w:val="ListBullet2"/>
            </w:pPr>
            <w:r w:rsidRPr="00C95554">
              <w:t>waterproof clothing</w:t>
            </w:r>
          </w:p>
          <w:p w:rsidR="00000000" w:rsidRPr="00C95554" w:rsidP="00C95554">
            <w:pPr>
              <w:pStyle w:val="ListBullet2"/>
            </w:pPr>
            <w:r w:rsidRPr="00C95554">
              <w:t>work, safety or waterproof footwear</w:t>
            </w:r>
          </w:p>
          <w:p w:rsidR="00000000" w:rsidP="00C95554">
            <w:pPr>
              <w:pStyle w:val="ListBullet"/>
              <w:rPr>
                <w:lang w:val="en-NZ"/>
              </w:rPr>
            </w:pPr>
            <w:r w:rsidRPr="00C95554">
              <w:t>requirements set out in standards and codes of practice.</w:t>
            </w:r>
          </w:p>
        </w:tc>
      </w:tr>
      <w:tr w:rsidTr="00BC0D0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BoldandItalics"/>
              </w:rPr>
              <w:t>Workplace requirements</w:t>
            </w:r>
            <w:r w:rsidRPr="00C9555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ListBullet"/>
            </w:pPr>
            <w:r w:rsidRPr="00C95554">
              <w:t>enterprise-specific procedures</w:t>
            </w:r>
          </w:p>
          <w:p w:rsidR="00000000" w:rsidRPr="00C95554" w:rsidP="00C95554">
            <w:pPr>
              <w:pStyle w:val="ListBullet"/>
            </w:pPr>
            <w:r w:rsidRPr="00C95554">
              <w:t>OH&amp;S requirements</w:t>
            </w:r>
          </w:p>
          <w:p w:rsidR="00000000" w:rsidRPr="00C95554" w:rsidP="00C95554">
            <w:pPr>
              <w:pStyle w:val="ListBullet"/>
            </w:pPr>
            <w:r w:rsidRPr="00C95554">
              <w:t>QA requirements</w:t>
            </w:r>
          </w:p>
          <w:p w:rsidR="00000000" w:rsidRPr="00C95554" w:rsidP="00C95554">
            <w:pPr>
              <w:pStyle w:val="ListBullet"/>
            </w:pPr>
            <w:r w:rsidRPr="00C95554">
              <w:t>Standard Operating Procedures (SOPs)</w:t>
            </w:r>
          </w:p>
          <w:p w:rsidR="00000000" w:rsidRPr="00C95554" w:rsidP="00C95554">
            <w:pPr>
              <w:pStyle w:val="ListBullet"/>
            </w:pPr>
            <w:r w:rsidRPr="00C95554">
              <w:t>the ability to perform the task to production requirements</w:t>
            </w:r>
          </w:p>
          <w:p w:rsidR="00000000" w:rsidP="00C95554">
            <w:pPr>
              <w:pStyle w:val="ListBullet"/>
              <w:rPr>
                <w:lang w:val="en-NZ"/>
              </w:rPr>
            </w:pPr>
            <w:r w:rsidRPr="00C95554">
              <w:t>work instructions.</w:t>
            </w:r>
          </w:p>
        </w:tc>
      </w:tr>
      <w:tr w:rsidTr="00BC0D0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BoldandItalics"/>
              </w:rPr>
              <w:t>Primal cuts</w:t>
            </w:r>
            <w:r w:rsidRPr="00C9555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ListBullet"/>
            </w:pPr>
            <w:r w:rsidRPr="00C95554">
              <w:t xml:space="preserve">beef (e.g. shortloin, bone in blade, shin on bone, brisket, ribs) </w:t>
            </w:r>
          </w:p>
          <w:p w:rsidR="00000000" w:rsidRPr="00C95554" w:rsidP="00C95554">
            <w:pPr>
              <w:pStyle w:val="ListBullet"/>
            </w:pPr>
            <w:r w:rsidRPr="00C95554">
              <w:t>lamb (e.g.  forequarter, saddle</w:t>
            </w:r>
            <w:r w:rsidRPr="00C95554">
              <w:t>, chump, short loin, leg, rib loin)</w:t>
            </w:r>
          </w:p>
          <w:p w:rsidR="00000000" w:rsidP="00C95554">
            <w:pPr>
              <w:pStyle w:val="ListBullet"/>
              <w:rPr>
                <w:lang w:val="en-NZ"/>
              </w:rPr>
            </w:pPr>
            <w:r w:rsidRPr="00C95554">
              <w:t>pig (e.g.  forequarter, fore loin, rib loin, leg, belly, hand).</w:t>
            </w:r>
          </w:p>
        </w:tc>
      </w:tr>
      <w:tr w:rsidTr="00BC0D0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BoldandItalics"/>
              </w:rPr>
              <w:t>Communication skills</w:t>
            </w:r>
            <w:r w:rsidRPr="00C9555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ListBullet"/>
            </w:pPr>
            <w:r w:rsidRPr="00C95554">
              <w:t xml:space="preserve">listening and understanding </w:t>
            </w:r>
          </w:p>
          <w:p w:rsidR="00000000" w:rsidRPr="00C95554" w:rsidP="00C95554">
            <w:pPr>
              <w:pStyle w:val="ListBullet"/>
            </w:pPr>
            <w:r w:rsidRPr="00C95554">
              <w:t>reading and interpreting workplace related documentation</w:t>
            </w:r>
          </w:p>
          <w:p w:rsidR="00000000" w:rsidRPr="00C95554" w:rsidP="00C95554">
            <w:pPr>
              <w:pStyle w:val="ListBullet"/>
            </w:pPr>
            <w:r w:rsidRPr="00C95554">
              <w:t>sharing information</w:t>
            </w:r>
          </w:p>
          <w:p w:rsidR="00000000" w:rsidRPr="00C95554" w:rsidP="00C95554">
            <w:pPr>
              <w:pStyle w:val="ListBullet"/>
            </w:pPr>
            <w:r w:rsidRPr="00C95554">
              <w:t>speaking clearly and directly</w:t>
            </w:r>
          </w:p>
          <w:p w:rsidR="00000000" w:rsidP="00C95554">
            <w:pPr>
              <w:pStyle w:val="ListBullet"/>
              <w:rPr>
                <w:lang w:val="en-NZ"/>
              </w:rPr>
            </w:pPr>
            <w:r w:rsidRPr="00C95554">
              <w:t>working with diverse individuals and groups.</w:t>
            </w:r>
          </w:p>
        </w:tc>
      </w:tr>
      <w:tr w:rsidTr="00BC0D08">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BoldandItalics"/>
              </w:rPr>
              <w:t>Regulatory requirements</w:t>
            </w:r>
            <w:r w:rsidRPr="00C95554">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ListBullet"/>
            </w:pPr>
            <w:r w:rsidRPr="00C95554">
              <w:t>Export Control Act</w:t>
            </w:r>
          </w:p>
          <w:p w:rsidR="00000000" w:rsidRPr="00C95554" w:rsidP="00C95554">
            <w:pPr>
              <w:pStyle w:val="ListBullet"/>
            </w:pPr>
            <w:r w:rsidRPr="00C95554">
              <w:t>Federal, state and territory regulations regarding meat processing</w:t>
            </w:r>
          </w:p>
          <w:p w:rsidR="00000000" w:rsidRPr="00C95554" w:rsidP="00C95554">
            <w:pPr>
              <w:pStyle w:val="ListBullet"/>
            </w:pPr>
            <w:r w:rsidRPr="00C95554">
              <w:t>hygiene and sanitation requirements</w:t>
            </w:r>
          </w:p>
          <w:p w:rsidR="00000000" w:rsidRPr="00C95554" w:rsidP="00C95554">
            <w:pPr>
              <w:pStyle w:val="ListBullet"/>
            </w:pPr>
            <w:r w:rsidRPr="00C95554">
              <w:t xml:space="preserve">relevant Australian </w:t>
            </w:r>
            <w:r w:rsidRPr="00C95554">
              <w:t>Standards</w:t>
            </w:r>
          </w:p>
          <w:p w:rsidR="00000000" w:rsidRPr="00C95554" w:rsidP="00C95554">
            <w:pPr>
              <w:pStyle w:val="ListBullet"/>
            </w:pPr>
            <w:r w:rsidRPr="00C95554">
              <w:t>relevant regulations.</w:t>
            </w:r>
          </w:p>
        </w:tc>
      </w:tr>
    </w:tbl>
    <w:p w:rsidR="00BC0D08" w:rsidP="00C95554">
      <w:pPr>
        <w:pStyle w:val="BodyText"/>
      </w:pPr>
    </w:p>
    <w:p w:rsidR="00BC0D08" w:rsidP="00C95554">
      <w:pPr>
        <w:pStyle w:val="BodyText"/>
      </w:pPr>
    </w:p>
    <w:p w:rsidR="00000000" w:rsidRPr="00C95554" w:rsidP="00C95554">
      <w:pPr>
        <w:pStyle w:val="Heading1"/>
      </w:pPr>
      <w:bookmarkStart w:id="12" w:name="O_337257"/>
      <w:bookmarkEnd w:id="12"/>
      <w:r w:rsidRPr="00C95554">
        <w:t>Unit Sector(s)</w:t>
      </w:r>
    </w:p>
    <w:tbl>
      <w:tblPr>
        <w:tblW w:w="0" w:type="auto"/>
        <w:tblLayout w:type="fixed"/>
        <w:tblCellMar>
          <w:left w:w="62" w:type="dxa"/>
          <w:right w:w="62" w:type="dxa"/>
        </w:tblCellMar>
        <w:tblLook w:val="0000"/>
      </w:tblPr>
      <w:tblGrid>
        <w:gridCol w:w="2654"/>
        <w:gridCol w:w="5868"/>
      </w:tblGrid>
      <w:tr w:rsidTr="00BC0D0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BodyText"/>
            </w:pPr>
          </w:p>
        </w:tc>
      </w:tr>
    </w:tbl>
    <w:p w:rsidR="00BC0D08" w:rsidP="00C95554">
      <w:pPr>
        <w:pStyle w:val="BodyText"/>
      </w:pPr>
    </w:p>
    <w:p w:rsidR="00BC0D08" w:rsidP="00C95554">
      <w:pPr>
        <w:pStyle w:val="BodyText"/>
      </w:pPr>
    </w:p>
    <w:p w:rsidR="00000000" w:rsidRPr="00C95554" w:rsidP="00C95554">
      <w:pPr>
        <w:pStyle w:val="Heading1"/>
      </w:pPr>
      <w:bookmarkStart w:id="13" w:name="O_337269"/>
      <w:bookmarkEnd w:id="13"/>
      <w:r w:rsidRPr="00C95554">
        <w:t>Co-requisite units</w:t>
      </w:r>
    </w:p>
    <w:tbl>
      <w:tblPr>
        <w:tblW w:w="0" w:type="auto"/>
        <w:tblLayout w:type="fixed"/>
        <w:tblCellMar>
          <w:left w:w="62" w:type="dxa"/>
          <w:right w:w="62" w:type="dxa"/>
        </w:tblCellMar>
        <w:tblLook w:val="0000"/>
      </w:tblPr>
      <w:tblGrid>
        <w:gridCol w:w="2641"/>
        <w:gridCol w:w="1322"/>
        <w:gridCol w:w="4559"/>
      </w:tblGrid>
      <w:tr w:rsidTr="00BC0D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p>
        </w:tc>
      </w:tr>
      <w:tr w:rsidTr="00BC0D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p>
        </w:tc>
      </w:tr>
      <w:tr w:rsidTr="00BC0D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BodyText"/>
            </w:pPr>
          </w:p>
        </w:tc>
      </w:tr>
    </w:tbl>
    <w:p w:rsidR="00BC0D08" w:rsidP="00C95554">
      <w:pPr>
        <w:pStyle w:val="BodyText"/>
      </w:pPr>
    </w:p>
    <w:p w:rsidR="00BC0D08" w:rsidP="00C95554">
      <w:pPr>
        <w:pStyle w:val="BodyText"/>
      </w:pPr>
    </w:p>
    <w:p w:rsidR="00000000" w:rsidRPr="00C95554" w:rsidP="00C95554">
      <w:pPr>
        <w:pStyle w:val="Heading1"/>
      </w:pPr>
      <w:bookmarkStart w:id="14" w:name="O_337270"/>
      <w:bookmarkEnd w:id="14"/>
      <w:r w:rsidRPr="00C95554">
        <w:t>Competency field</w:t>
      </w:r>
    </w:p>
    <w:tbl>
      <w:tblPr>
        <w:tblW w:w="0" w:type="auto"/>
        <w:tblLayout w:type="fixed"/>
        <w:tblCellMar>
          <w:left w:w="62" w:type="dxa"/>
          <w:right w:w="62" w:type="dxa"/>
        </w:tblCellMar>
        <w:tblLook w:val="0000"/>
      </w:tblPr>
      <w:tblGrid>
        <w:gridCol w:w="2784"/>
        <w:gridCol w:w="5738"/>
      </w:tblGrid>
      <w:tr w:rsidTr="00BC0D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95554">
            <w:pPr>
              <w:pStyle w:val="BodyText"/>
              <w:rPr>
                <w:lang w:val="en-NZ"/>
              </w:rPr>
            </w:pPr>
            <w:r w:rsidRPr="00C9555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95554" w:rsidP="00C95554">
            <w:pPr>
              <w:pStyle w:val="BodyText"/>
            </w:pPr>
          </w:p>
        </w:tc>
      </w:tr>
    </w:tbl>
    <w:p w:rsidR="00BC0D08" w:rsidP="00C95554">
      <w:pPr>
        <w:pStyle w:val="BodyText"/>
      </w:pPr>
    </w:p>
    <w:p w:rsidR="00BC0D08" w:rsidP="00C95554">
      <w:pPr>
        <w:pStyle w:val="BodyText"/>
      </w:pPr>
    </w:p>
    <w:p w:rsidR="00000000" w:rsidRPr="00C95554" w:rsidP="00C95554"/>
    <w:sectPr w:rsidSect="00C955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0D08" w:rsidP="00BC0D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08" w:rsidP="00C955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C0D08" w:rsidP="00C955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C0D08" w:rsidP="00C955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0D08" w:rsidP="00BC0D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5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0D08" w:rsidP="00C95554">
    <w:pPr>
      <w:pStyle w:val="Header"/>
      <w:framePr w:wrap="around"/>
    </w:pPr>
    <w:r>
      <w:fldChar w:fldCharType="begin"/>
    </w:r>
    <w:r>
      <w:instrText xml:space="preserve"> TITLE   \* MERGEFORMAT </w:instrText>
    </w:r>
    <w:r>
      <w:fldChar w:fldCharType="separate"/>
    </w:r>
    <w:r>
      <w:t>MTMR201C Break and cut product using a bandsaw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C0D08" w:rsidP="00C955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EABE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EEFB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A8A3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5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5554"/>
    <w:pPr>
      <w:spacing w:before="360" w:after="60"/>
      <w:outlineLvl w:val="0"/>
    </w:pPr>
    <w:rPr>
      <w:sz w:val="32"/>
    </w:rPr>
  </w:style>
  <w:style w:type="paragraph" w:styleId="Heading2">
    <w:name w:val="heading 2"/>
    <w:basedOn w:val="HeadingBase"/>
    <w:next w:val="BodyText"/>
    <w:link w:val="Heading2Char"/>
    <w:qFormat/>
    <w:rsid w:val="00C95554"/>
    <w:pPr>
      <w:keepLines/>
      <w:spacing w:before="240" w:after="120"/>
      <w:outlineLvl w:val="1"/>
    </w:pPr>
    <w:rPr>
      <w:sz w:val="28"/>
      <w:szCs w:val="40"/>
    </w:rPr>
  </w:style>
  <w:style w:type="paragraph" w:styleId="Heading3">
    <w:name w:val="heading 3"/>
    <w:basedOn w:val="HeadingBase"/>
    <w:next w:val="BodyText"/>
    <w:link w:val="Heading3Char"/>
    <w:qFormat/>
    <w:rsid w:val="00C95554"/>
    <w:pPr>
      <w:spacing w:before="180" w:after="120"/>
      <w:outlineLvl w:val="2"/>
    </w:pPr>
    <w:rPr>
      <w:spacing w:val="-10"/>
      <w:kern w:val="32"/>
    </w:rPr>
  </w:style>
  <w:style w:type="paragraph" w:styleId="Heading4">
    <w:name w:val="heading 4"/>
    <w:basedOn w:val="HeadingBase"/>
    <w:next w:val="BodyText"/>
    <w:link w:val="Heading4Char"/>
    <w:qFormat/>
    <w:rsid w:val="00C95554"/>
    <w:pPr>
      <w:spacing w:before="160" w:after="120"/>
      <w:outlineLvl w:val="3"/>
    </w:pPr>
    <w:rPr>
      <w:sz w:val="22"/>
    </w:rPr>
  </w:style>
  <w:style w:type="paragraph" w:styleId="Heading5">
    <w:name w:val="heading 5"/>
    <w:basedOn w:val="HeadingBase"/>
    <w:next w:val="Normal"/>
    <w:link w:val="Heading5Char"/>
    <w:qFormat/>
    <w:rsid w:val="00C95554"/>
    <w:pPr>
      <w:spacing w:before="80"/>
      <w:outlineLvl w:val="4"/>
    </w:pPr>
    <w:rPr>
      <w:color w:val="918585"/>
      <w:sz w:val="20"/>
    </w:rPr>
  </w:style>
  <w:style w:type="paragraph" w:styleId="Heading6">
    <w:name w:val="heading 6"/>
    <w:basedOn w:val="HeadingBase"/>
    <w:next w:val="Normal"/>
    <w:link w:val="Heading6Char"/>
    <w:qFormat/>
    <w:rsid w:val="00C95554"/>
    <w:pPr>
      <w:spacing w:before="60"/>
      <w:outlineLvl w:val="5"/>
    </w:pPr>
    <w:rPr>
      <w:color w:val="918585"/>
      <w:sz w:val="20"/>
    </w:rPr>
  </w:style>
  <w:style w:type="paragraph" w:styleId="Heading7">
    <w:name w:val="heading 7"/>
    <w:basedOn w:val="Normal"/>
    <w:next w:val="Normal"/>
    <w:link w:val="Heading7Char"/>
    <w:qFormat/>
    <w:rsid w:val="00C95554"/>
    <w:pPr>
      <w:ind w:left="720"/>
      <w:outlineLvl w:val="6"/>
    </w:pPr>
    <w:rPr>
      <w:i/>
    </w:rPr>
  </w:style>
  <w:style w:type="paragraph" w:styleId="Heading8">
    <w:name w:val="heading 8"/>
    <w:basedOn w:val="Normal"/>
    <w:next w:val="Normal"/>
    <w:link w:val="Heading8Char"/>
    <w:qFormat/>
    <w:rsid w:val="00C95554"/>
    <w:pPr>
      <w:ind w:left="720"/>
      <w:outlineLvl w:val="7"/>
    </w:pPr>
    <w:rPr>
      <w:i/>
    </w:rPr>
  </w:style>
  <w:style w:type="paragraph" w:styleId="Heading9">
    <w:name w:val="heading 9"/>
    <w:basedOn w:val="Normal"/>
    <w:next w:val="Normal"/>
    <w:link w:val="Heading9Char"/>
    <w:qFormat/>
    <w:rsid w:val="00C95554"/>
    <w:pPr>
      <w:ind w:left="720"/>
      <w:outlineLvl w:val="8"/>
    </w:pPr>
    <w:rPr>
      <w:i/>
    </w:rPr>
  </w:style>
  <w:style w:type="character" w:default="1" w:styleId="DefaultParagraphFont">
    <w:name w:val="Default Paragraph Font"/>
    <w:uiPriority w:val="1"/>
    <w:unhideWhenUsed/>
    <w:rsid w:val="00C955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554"/>
  </w:style>
  <w:style w:type="character" w:customStyle="1" w:styleId="Heading1Char">
    <w:name w:val="Heading 1 Char"/>
    <w:basedOn w:val="DefaultParagraphFont"/>
    <w:link w:val="Heading1"/>
    <w:rsid w:val="00C95554"/>
    <w:rPr>
      <w:rFonts w:ascii="Times New Roman" w:eastAsia="Times New Roman" w:hAnsi="Times New Roman" w:cs="Times New Roman"/>
      <w:b/>
      <w:sz w:val="32"/>
      <w:szCs w:val="20"/>
      <w:lang w:eastAsia="en-US"/>
    </w:rPr>
  </w:style>
  <w:style w:type="paragraph" w:styleId="BodyText">
    <w:name w:val="Body Text"/>
    <w:basedOn w:val="Normal"/>
    <w:link w:val="BodyTextChar"/>
    <w:rsid w:val="00C955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5554"/>
    <w:rPr>
      <w:rFonts w:ascii="Times New Roman" w:eastAsia="Times New Roman" w:hAnsi="Times New Roman" w:cs="Times New Roman"/>
      <w:sz w:val="24"/>
      <w:lang w:val="en-US" w:eastAsia="en-US"/>
    </w:rPr>
  </w:style>
  <w:style w:type="paragraph" w:styleId="Footer">
    <w:name w:val="footer"/>
    <w:basedOn w:val="Normal"/>
    <w:link w:val="FooterChar"/>
    <w:rsid w:val="00C955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5554"/>
    <w:rPr>
      <w:rFonts w:ascii="Times New Roman" w:eastAsia="Times New Roman" w:hAnsi="Times New Roman" w:cs="Times New Roman"/>
      <w:sz w:val="16"/>
      <w:lang w:val="en-US" w:eastAsia="en-US"/>
    </w:rPr>
  </w:style>
  <w:style w:type="paragraph" w:styleId="List">
    <w:name w:val="List"/>
    <w:basedOn w:val="BodyText"/>
    <w:next w:val="BodyText"/>
    <w:rsid w:val="00C95554"/>
    <w:pPr>
      <w:tabs>
        <w:tab w:val="left" w:pos="340"/>
      </w:tabs>
      <w:spacing w:before="60" w:after="60"/>
      <w:ind w:left="340" w:hanging="340"/>
    </w:pPr>
  </w:style>
  <w:style w:type="paragraph" w:styleId="ListBullet">
    <w:name w:val="List Bullet"/>
    <w:basedOn w:val="List"/>
    <w:rsid w:val="00C95554"/>
    <w:pPr>
      <w:numPr>
        <w:numId w:val="13"/>
      </w:numPr>
      <w:tabs>
        <w:tab w:val="clear" w:pos="340"/>
      </w:tabs>
      <w:spacing w:before="40" w:after="40"/>
    </w:pPr>
  </w:style>
  <w:style w:type="character" w:customStyle="1" w:styleId="SpecialBold">
    <w:name w:val="Special Bold"/>
    <w:basedOn w:val="DefaultParagraphFont"/>
    <w:rsid w:val="00C95554"/>
    <w:rPr>
      <w:b/>
      <w:spacing w:val="0"/>
    </w:rPr>
  </w:style>
  <w:style w:type="paragraph" w:styleId="ListBullet2">
    <w:name w:val="List Bullet 2"/>
    <w:basedOn w:val="List2"/>
    <w:rsid w:val="00C95554"/>
    <w:pPr>
      <w:numPr>
        <w:numId w:val="14"/>
      </w:numPr>
      <w:tabs>
        <w:tab w:val="clear" w:pos="680"/>
      </w:tabs>
    </w:pPr>
  </w:style>
  <w:style w:type="paragraph" w:styleId="Header">
    <w:name w:val="header"/>
    <w:basedOn w:val="Normal"/>
    <w:link w:val="HeaderChar"/>
    <w:rsid w:val="00C955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55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5554"/>
    <w:pPr>
      <w:spacing w:before="240" w:after="120"/>
      <w:outlineLvl w:val="0"/>
    </w:pPr>
    <w:rPr>
      <w:rFonts w:ascii="Times New Roman" w:hAnsi="Times New Roman"/>
      <w:b/>
      <w:sz w:val="28"/>
    </w:rPr>
  </w:style>
  <w:style w:type="paragraph" w:customStyle="1" w:styleId="AllowPageBreak">
    <w:name w:val="AllowPageBreak"/>
    <w:rsid w:val="00C955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95554"/>
    <w:pPr>
      <w:tabs>
        <w:tab w:val="left" w:pos="680"/>
      </w:tabs>
      <w:spacing w:before="60" w:after="60"/>
      <w:ind w:left="680" w:hanging="340"/>
    </w:pPr>
  </w:style>
  <w:style w:type="character" w:customStyle="1" w:styleId="Underline">
    <w:name w:val="Underline"/>
    <w:basedOn w:val="DefaultParagraphFont"/>
    <w:qFormat/>
    <w:rsid w:val="00C95554"/>
    <w:rPr>
      <w:u w:val="single"/>
    </w:rPr>
  </w:style>
  <w:style w:type="character" w:customStyle="1" w:styleId="BoldandItalics">
    <w:name w:val="Bold and Italics"/>
    <w:qFormat/>
    <w:rsid w:val="00C95554"/>
    <w:rPr>
      <w:b/>
      <w:i/>
      <w:u w:val="none"/>
    </w:rPr>
  </w:style>
  <w:style w:type="character" w:customStyle="1" w:styleId="Heading2Char">
    <w:name w:val="Heading 2 Char"/>
    <w:basedOn w:val="DefaultParagraphFont"/>
    <w:link w:val="Heading2"/>
    <w:rsid w:val="00C955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55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55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55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55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5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55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5554"/>
    <w:rPr>
      <w:rFonts w:ascii="Courier New" w:eastAsia="Times New Roman" w:hAnsi="Courier New" w:cs="Times New Roman"/>
      <w:i/>
      <w:szCs w:val="20"/>
      <w:lang w:val="en-US" w:eastAsia="en-US"/>
    </w:rPr>
  </w:style>
  <w:style w:type="paragraph" w:customStyle="1" w:styleId="HeadingBase">
    <w:name w:val="Heading Base"/>
    <w:rsid w:val="00C955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554"/>
    <w:pPr>
      <w:tabs>
        <w:tab w:val="right" w:leader="dot" w:pos="9072"/>
      </w:tabs>
      <w:ind w:left="567"/>
    </w:pPr>
    <w:rPr>
      <w:szCs w:val="22"/>
    </w:rPr>
  </w:style>
  <w:style w:type="paragraph" w:customStyle="1" w:styleId="TOCBase">
    <w:name w:val="TOC Base"/>
    <w:rsid w:val="00C955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554"/>
    <w:pPr>
      <w:tabs>
        <w:tab w:val="right" w:leader="dot" w:pos="9072"/>
      </w:tabs>
      <w:spacing w:before="40" w:after="40"/>
      <w:ind w:left="284"/>
    </w:pPr>
    <w:rPr>
      <w:rFonts w:ascii="Times New Roman" w:hAnsi="Times New Roman"/>
    </w:rPr>
  </w:style>
  <w:style w:type="paragraph" w:styleId="TOC1">
    <w:name w:val="toc 1"/>
    <w:basedOn w:val="TOCBase"/>
    <w:next w:val="Normal"/>
    <w:rsid w:val="00C955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5554"/>
    <w:pPr>
      <w:spacing w:before="5040"/>
      <w:jc w:val="center"/>
    </w:pPr>
    <w:rPr>
      <w:sz w:val="48"/>
      <w:szCs w:val="72"/>
      <w:lang w:val="en-US"/>
    </w:rPr>
  </w:style>
  <w:style w:type="character" w:customStyle="1" w:styleId="TitleChar">
    <w:name w:val="Title Char"/>
    <w:basedOn w:val="DefaultParagraphFont"/>
    <w:link w:val="Title"/>
    <w:rsid w:val="00C955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554"/>
    <w:pPr>
      <w:tabs>
        <w:tab w:val="left" w:pos="3600"/>
        <w:tab w:val="left" w:pos="3958"/>
      </w:tabs>
    </w:pPr>
  </w:style>
  <w:style w:type="paragraph" w:customStyle="1" w:styleId="Note">
    <w:name w:val="Note"/>
    <w:basedOn w:val="BodyText"/>
    <w:rsid w:val="00C955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554"/>
    <w:pPr>
      <w:framePr w:wrap="auto" w:hAnchor="text" w:y="6049"/>
    </w:pPr>
    <w:rPr>
      <w:color w:val="000000"/>
      <w:sz w:val="40"/>
    </w:rPr>
  </w:style>
  <w:style w:type="paragraph" w:customStyle="1" w:styleId="TOCTitle">
    <w:name w:val="TOCTitle"/>
    <w:basedOn w:val="Heading1"/>
    <w:rsid w:val="00C95554"/>
    <w:pPr>
      <w:spacing w:after="240"/>
      <w:jc w:val="center"/>
      <w:outlineLvl w:val="9"/>
    </w:pPr>
    <w:rPr>
      <w:caps/>
    </w:rPr>
  </w:style>
  <w:style w:type="paragraph" w:customStyle="1" w:styleId="Version">
    <w:name w:val="Version"/>
    <w:rsid w:val="00C955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554"/>
    <w:pPr>
      <w:keepNext w:val="0"/>
      <w:tabs>
        <w:tab w:val="right" w:pos="4176"/>
      </w:tabs>
      <w:ind w:left="198" w:hanging="198"/>
    </w:pPr>
    <w:rPr>
      <w:rFonts w:ascii="Garamond" w:hAnsi="Garamond"/>
    </w:rPr>
  </w:style>
  <w:style w:type="paragraph" w:styleId="IndexHeading">
    <w:name w:val="index heading"/>
    <w:basedOn w:val="Normal"/>
    <w:next w:val="Index1"/>
    <w:semiHidden/>
    <w:rsid w:val="00C95554"/>
    <w:pPr>
      <w:spacing w:before="120" w:after="120"/>
    </w:pPr>
    <w:rPr>
      <w:rFonts w:ascii="Arial" w:hAnsi="Arial"/>
      <w:b/>
      <w:color w:val="918585"/>
      <w:sz w:val="24"/>
    </w:rPr>
  </w:style>
  <w:style w:type="paragraph" w:customStyle="1" w:styleId="Chapter">
    <w:name w:val="Chapter"/>
    <w:basedOn w:val="Normal"/>
    <w:rsid w:val="00C95554"/>
    <w:pPr>
      <w:spacing w:before="240"/>
    </w:pPr>
    <w:rPr>
      <w:rFonts w:ascii="Times New Roman" w:hAnsi="Times New Roman"/>
      <w:smallCaps/>
      <w:spacing w:val="80"/>
      <w:sz w:val="28"/>
    </w:rPr>
  </w:style>
  <w:style w:type="paragraph" w:customStyle="1" w:styleId="InChapter">
    <w:name w:val="InChapter"/>
    <w:basedOn w:val="Heading3"/>
    <w:rsid w:val="00C95554"/>
    <w:pPr>
      <w:spacing w:after="240"/>
      <w:outlineLvl w:val="9"/>
    </w:pPr>
    <w:rPr>
      <w:noProof/>
    </w:rPr>
  </w:style>
  <w:style w:type="paragraph" w:styleId="Index2">
    <w:name w:val="index 2"/>
    <w:basedOn w:val="Normal"/>
    <w:next w:val="Normal"/>
    <w:semiHidden/>
    <w:rsid w:val="00C95554"/>
    <w:pPr>
      <w:tabs>
        <w:tab w:val="right" w:pos="4176"/>
      </w:tabs>
      <w:ind w:left="568" w:hanging="284"/>
    </w:pPr>
    <w:rPr>
      <w:rFonts w:ascii="Garamond" w:hAnsi="Garamond"/>
    </w:rPr>
  </w:style>
  <w:style w:type="paragraph" w:customStyle="1" w:styleId="Byline">
    <w:name w:val="Byline"/>
    <w:rsid w:val="00C955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554"/>
    <w:pPr>
      <w:tabs>
        <w:tab w:val="clear" w:pos="3600"/>
        <w:tab w:val="clear" w:pos="3958"/>
      </w:tabs>
      <w:jc w:val="right"/>
    </w:pPr>
  </w:style>
  <w:style w:type="character" w:styleId="Emphasis">
    <w:name w:val="Emphasis"/>
    <w:basedOn w:val="DefaultParagraphFont"/>
    <w:qFormat/>
    <w:rsid w:val="00C95554"/>
    <w:rPr>
      <w:i/>
    </w:rPr>
  </w:style>
  <w:style w:type="paragraph" w:styleId="Caption">
    <w:name w:val="caption"/>
    <w:basedOn w:val="BodyText"/>
    <w:next w:val="Normal"/>
    <w:qFormat/>
    <w:rsid w:val="00C95554"/>
    <w:pPr>
      <w:framePr w:w="2268" w:hSpace="181" w:vSpace="181" w:wrap="around" w:vAnchor="text" w:hAnchor="page" w:x="1135" w:y="285" w:anchorLock="1"/>
    </w:pPr>
    <w:rPr>
      <w:i/>
    </w:rPr>
  </w:style>
  <w:style w:type="paragraph" w:customStyle="1" w:styleId="MiniTOCTitle">
    <w:name w:val="MiniTOCTitle"/>
    <w:basedOn w:val="Heading4"/>
    <w:rsid w:val="00C95554"/>
    <w:pPr>
      <w:spacing w:before="240"/>
      <w:outlineLvl w:val="9"/>
    </w:pPr>
    <w:rPr>
      <w:noProof/>
      <w:sz w:val="24"/>
    </w:rPr>
  </w:style>
  <w:style w:type="paragraph" w:customStyle="1" w:styleId="MiniTOCItem">
    <w:name w:val="MiniTOCItem"/>
    <w:basedOn w:val="ListBullet"/>
    <w:rsid w:val="00C95554"/>
    <w:pPr>
      <w:numPr>
        <w:numId w:val="0"/>
      </w:numPr>
      <w:tabs>
        <w:tab w:val="right" w:leader="dot" w:pos="6521"/>
      </w:tabs>
      <w:spacing w:before="0" w:after="0"/>
    </w:pPr>
  </w:style>
  <w:style w:type="paragraph" w:customStyle="1" w:styleId="TOFTitle">
    <w:name w:val="TOFTitle"/>
    <w:basedOn w:val="TOCTitle"/>
    <w:rsid w:val="00C95554"/>
  </w:style>
  <w:style w:type="paragraph" w:styleId="TableofFigures">
    <w:name w:val="table of figures"/>
    <w:basedOn w:val="Normal"/>
    <w:next w:val="Normal"/>
    <w:semiHidden/>
    <w:rsid w:val="00C95554"/>
    <w:pPr>
      <w:tabs>
        <w:tab w:val="right" w:leader="dot" w:pos="9072"/>
      </w:tabs>
      <w:ind w:left="970" w:hanging="403"/>
    </w:pPr>
    <w:rPr>
      <w:rFonts w:ascii="Times New Roman" w:hAnsi="Times New Roman"/>
      <w:b/>
    </w:rPr>
  </w:style>
  <w:style w:type="paragraph" w:styleId="ListNumber">
    <w:name w:val="List Number"/>
    <w:basedOn w:val="List"/>
    <w:rsid w:val="00C95554"/>
    <w:pPr>
      <w:numPr>
        <w:numId w:val="11"/>
      </w:numPr>
    </w:pPr>
  </w:style>
  <w:style w:type="character" w:customStyle="1" w:styleId="WingdingSymbols">
    <w:name w:val="Wingding Symbols"/>
    <w:rsid w:val="00C95554"/>
    <w:rPr>
      <w:rFonts w:ascii="Wingdings" w:hAnsi="Wingdings"/>
    </w:rPr>
  </w:style>
  <w:style w:type="paragraph" w:customStyle="1" w:styleId="TableHeading">
    <w:name w:val="Table Heading"/>
    <w:basedOn w:val="HeadingBase"/>
    <w:rsid w:val="00C95554"/>
    <w:pPr>
      <w:keepLines/>
      <w:pBdr>
        <w:bottom w:val="single" w:sz="6" w:space="1" w:color="918585"/>
      </w:pBdr>
      <w:spacing w:before="240"/>
    </w:pPr>
  </w:style>
  <w:style w:type="character" w:customStyle="1" w:styleId="HotSpot">
    <w:name w:val="HotSpot"/>
    <w:rsid w:val="00C95554"/>
    <w:rPr>
      <w:color w:val="0033CC"/>
      <w:u w:val="none"/>
    </w:rPr>
  </w:style>
  <w:style w:type="paragraph" w:customStyle="1" w:styleId="BodyTextRight">
    <w:name w:val="Body Text Right"/>
    <w:basedOn w:val="BodyText"/>
    <w:rsid w:val="00C95554"/>
    <w:pPr>
      <w:spacing w:before="0" w:after="0"/>
      <w:jc w:val="right"/>
    </w:pPr>
  </w:style>
  <w:style w:type="paragraph" w:styleId="Index3">
    <w:name w:val="index 3"/>
    <w:basedOn w:val="ListNumber2"/>
    <w:next w:val="Normal"/>
    <w:semiHidden/>
    <w:rsid w:val="00C95554"/>
    <w:pPr>
      <w:numPr>
        <w:numId w:val="0"/>
      </w:numPr>
      <w:tabs>
        <w:tab w:val="right" w:leader="dot" w:pos="4176"/>
      </w:tabs>
    </w:pPr>
  </w:style>
  <w:style w:type="paragraph" w:styleId="ListNumber2">
    <w:name w:val="List Number 2"/>
    <w:basedOn w:val="List2"/>
    <w:rsid w:val="00C95554"/>
    <w:pPr>
      <w:numPr>
        <w:numId w:val="10"/>
      </w:numPr>
      <w:tabs>
        <w:tab w:val="clear" w:pos="1060"/>
      </w:tabs>
    </w:pPr>
  </w:style>
  <w:style w:type="paragraph" w:customStyle="1" w:styleId="MarginNote">
    <w:name w:val="Margin Note"/>
    <w:basedOn w:val="BodyText"/>
    <w:rsid w:val="00C955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5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55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5554"/>
    <w:rPr>
      <w:sz w:val="32"/>
    </w:rPr>
  </w:style>
  <w:style w:type="paragraph" w:customStyle="1" w:styleId="HeadingProcedure">
    <w:name w:val="Heading Procedure"/>
    <w:basedOn w:val="HeadingBase"/>
    <w:next w:val="Normal"/>
    <w:rsid w:val="00C95554"/>
    <w:pPr>
      <w:tabs>
        <w:tab w:val="left" w:pos="0"/>
      </w:tabs>
      <w:spacing w:before="120" w:after="60"/>
    </w:pPr>
    <w:rPr>
      <w:i/>
      <w:color w:val="918585"/>
      <w:sz w:val="22"/>
    </w:rPr>
  </w:style>
  <w:style w:type="paragraph" w:customStyle="1" w:styleId="TableBodyText">
    <w:name w:val="Table Body Text"/>
    <w:basedOn w:val="BodyText"/>
    <w:rsid w:val="00C95554"/>
    <w:pPr>
      <w:spacing w:before="60" w:after="60"/>
    </w:pPr>
  </w:style>
  <w:style w:type="paragraph" w:styleId="ListContinue">
    <w:name w:val="List Continue"/>
    <w:basedOn w:val="List"/>
    <w:rsid w:val="00C95554"/>
    <w:pPr>
      <w:ind w:firstLine="0"/>
    </w:pPr>
  </w:style>
  <w:style w:type="paragraph" w:customStyle="1" w:styleId="ListNote">
    <w:name w:val="List Note"/>
    <w:basedOn w:val="List"/>
    <w:rsid w:val="00C95554"/>
    <w:pPr>
      <w:pBdr>
        <w:top w:val="single" w:sz="6" w:space="2" w:color="918585"/>
        <w:bottom w:val="single" w:sz="6" w:space="2" w:color="918585"/>
      </w:pBdr>
      <w:tabs>
        <w:tab w:val="left" w:pos="1021"/>
      </w:tabs>
      <w:ind w:firstLine="0"/>
    </w:pPr>
  </w:style>
  <w:style w:type="paragraph" w:customStyle="1" w:styleId="Warning">
    <w:name w:val="Warning"/>
    <w:basedOn w:val="BodyText"/>
    <w:rsid w:val="00C95554"/>
    <w:pPr>
      <w:shd w:val="clear" w:color="auto" w:fill="D9D9D9"/>
      <w:tabs>
        <w:tab w:val="left" w:pos="992"/>
      </w:tabs>
      <w:ind w:left="119" w:right="119"/>
    </w:pPr>
    <w:rPr>
      <w:sz w:val="20"/>
    </w:rPr>
  </w:style>
  <w:style w:type="paragraph" w:customStyle="1" w:styleId="MarginIcons">
    <w:name w:val="Margin Icons"/>
    <w:basedOn w:val="BodyText"/>
    <w:rsid w:val="00C955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5554"/>
    <w:rPr>
      <w:rFonts w:ascii="Courier New" w:hAnsi="Courier New"/>
    </w:rPr>
  </w:style>
  <w:style w:type="paragraph" w:customStyle="1" w:styleId="NoteBullet">
    <w:name w:val="Note Bullet"/>
    <w:basedOn w:val="Note"/>
    <w:rsid w:val="00C95554"/>
    <w:pPr>
      <w:tabs>
        <w:tab w:val="clear" w:pos="680"/>
      </w:tabs>
      <w:spacing w:before="60" w:after="60"/>
    </w:pPr>
  </w:style>
  <w:style w:type="paragraph" w:customStyle="1" w:styleId="SubHeading2">
    <w:name w:val="SubHeading2"/>
    <w:basedOn w:val="HeadingBase"/>
    <w:rsid w:val="00C95554"/>
    <w:pPr>
      <w:spacing w:before="240" w:after="60"/>
    </w:pPr>
    <w:rPr>
      <w:sz w:val="20"/>
    </w:rPr>
  </w:style>
  <w:style w:type="paragraph" w:customStyle="1" w:styleId="SubHeading1">
    <w:name w:val="SubHeading1"/>
    <w:basedOn w:val="HeadingBase"/>
    <w:rsid w:val="00C95554"/>
    <w:pPr>
      <w:spacing w:before="240" w:after="60"/>
    </w:pPr>
    <w:rPr>
      <w:color w:val="918585"/>
      <w:sz w:val="22"/>
    </w:rPr>
  </w:style>
  <w:style w:type="paragraph" w:customStyle="1" w:styleId="SideHeading">
    <w:name w:val="Side Heading"/>
    <w:basedOn w:val="HeadingBase"/>
    <w:rsid w:val="00C955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554"/>
    <w:pPr>
      <w:numPr>
        <w:numId w:val="12"/>
      </w:numPr>
    </w:pPr>
  </w:style>
  <w:style w:type="paragraph" w:styleId="PlainText">
    <w:name w:val="Plain Text"/>
    <w:basedOn w:val="Normal"/>
    <w:link w:val="PlainTextChar"/>
    <w:rsid w:val="00C95554"/>
    <w:rPr>
      <w:sz w:val="20"/>
    </w:rPr>
  </w:style>
  <w:style w:type="character" w:customStyle="1" w:styleId="PlainTextChar">
    <w:name w:val="Plain Text Char"/>
    <w:basedOn w:val="DefaultParagraphFont"/>
    <w:link w:val="PlainText"/>
    <w:rsid w:val="00C955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95554"/>
    <w:rPr>
      <w:b/>
      <w:smallCaps/>
    </w:rPr>
  </w:style>
  <w:style w:type="paragraph" w:customStyle="1" w:styleId="TableListNumber">
    <w:name w:val="Table List Number"/>
    <w:basedOn w:val="ListNumber"/>
    <w:rsid w:val="00C95554"/>
    <w:pPr>
      <w:numPr>
        <w:numId w:val="0"/>
      </w:numPr>
    </w:pPr>
  </w:style>
  <w:style w:type="paragraph" w:styleId="TOC4">
    <w:name w:val="toc 4"/>
    <w:basedOn w:val="TOCBase"/>
    <w:next w:val="Normal"/>
    <w:semiHidden/>
    <w:rsid w:val="00C95554"/>
    <w:pPr>
      <w:tabs>
        <w:tab w:val="right" w:leader="dot" w:pos="9071"/>
      </w:tabs>
      <w:ind w:left="1701"/>
    </w:pPr>
  </w:style>
  <w:style w:type="paragraph" w:customStyle="1" w:styleId="ListAlpha">
    <w:name w:val="List Alpha"/>
    <w:basedOn w:val="List"/>
    <w:rsid w:val="00C95554"/>
    <w:pPr>
      <w:numPr>
        <w:numId w:val="9"/>
      </w:numPr>
    </w:pPr>
  </w:style>
  <w:style w:type="paragraph" w:customStyle="1" w:styleId="ListAlpha2">
    <w:name w:val="List Alpha 2"/>
    <w:basedOn w:val="List2"/>
    <w:rsid w:val="00C95554"/>
    <w:pPr>
      <w:numPr>
        <w:numId w:val="8"/>
      </w:numPr>
    </w:pPr>
  </w:style>
  <w:style w:type="paragraph" w:styleId="List3">
    <w:name w:val="List 3"/>
    <w:basedOn w:val="BodyText"/>
    <w:rsid w:val="00C95554"/>
    <w:pPr>
      <w:tabs>
        <w:tab w:val="left" w:pos="1021"/>
      </w:tabs>
      <w:spacing w:before="60" w:after="60"/>
      <w:ind w:left="1020" w:hanging="340"/>
    </w:pPr>
  </w:style>
  <w:style w:type="paragraph" w:styleId="List4">
    <w:name w:val="List 4"/>
    <w:basedOn w:val="BodyText"/>
    <w:rsid w:val="00C95554"/>
    <w:pPr>
      <w:tabs>
        <w:tab w:val="left" w:pos="1361"/>
      </w:tabs>
      <w:spacing w:before="60" w:after="60"/>
      <w:ind w:left="1361" w:hanging="340"/>
    </w:pPr>
  </w:style>
  <w:style w:type="paragraph" w:styleId="List5">
    <w:name w:val="List 5"/>
    <w:basedOn w:val="BodyText"/>
    <w:rsid w:val="00C95554"/>
    <w:pPr>
      <w:tabs>
        <w:tab w:val="left" w:pos="1701"/>
      </w:tabs>
      <w:spacing w:before="60" w:after="60"/>
      <w:ind w:left="1701" w:hanging="340"/>
    </w:pPr>
  </w:style>
  <w:style w:type="paragraph" w:styleId="ListBullet3">
    <w:name w:val="List Bullet 3"/>
    <w:basedOn w:val="List3"/>
    <w:rsid w:val="00C95554"/>
    <w:pPr>
      <w:numPr>
        <w:numId w:val="15"/>
      </w:numPr>
      <w:tabs>
        <w:tab w:val="clear" w:pos="1021"/>
      </w:tabs>
      <w:ind w:left="1037" w:hanging="357"/>
    </w:pPr>
  </w:style>
  <w:style w:type="paragraph" w:styleId="ListBullet4">
    <w:name w:val="List Bullet 4"/>
    <w:basedOn w:val="List4"/>
    <w:rsid w:val="00C95554"/>
    <w:pPr>
      <w:numPr>
        <w:numId w:val="3"/>
      </w:numPr>
    </w:pPr>
  </w:style>
  <w:style w:type="paragraph" w:styleId="ListBullet5">
    <w:name w:val="List Bullet 5"/>
    <w:basedOn w:val="List5"/>
    <w:rsid w:val="00C95554"/>
    <w:pPr>
      <w:numPr>
        <w:numId w:val="4"/>
      </w:numPr>
    </w:pPr>
  </w:style>
  <w:style w:type="paragraph" w:styleId="ListContinue2">
    <w:name w:val="List Continue 2"/>
    <w:basedOn w:val="List2"/>
    <w:rsid w:val="00C95554"/>
    <w:pPr>
      <w:ind w:firstLine="0"/>
    </w:pPr>
  </w:style>
  <w:style w:type="paragraph" w:styleId="ListContinue3">
    <w:name w:val="List Continue 3"/>
    <w:basedOn w:val="List3"/>
    <w:rsid w:val="00C95554"/>
    <w:pPr>
      <w:ind w:left="1021" w:firstLine="0"/>
    </w:pPr>
  </w:style>
  <w:style w:type="paragraph" w:styleId="ListContinue4">
    <w:name w:val="List Continue 4"/>
    <w:basedOn w:val="List4"/>
    <w:rsid w:val="00C95554"/>
    <w:pPr>
      <w:ind w:firstLine="0"/>
    </w:pPr>
  </w:style>
  <w:style w:type="paragraph" w:styleId="ListContinue5">
    <w:name w:val="List Continue 5"/>
    <w:basedOn w:val="List5"/>
    <w:rsid w:val="00C95554"/>
    <w:pPr>
      <w:ind w:firstLine="0"/>
    </w:pPr>
  </w:style>
  <w:style w:type="paragraph" w:styleId="ListNumber3">
    <w:name w:val="List Number 3"/>
    <w:basedOn w:val="List3"/>
    <w:rsid w:val="00C95554"/>
    <w:pPr>
      <w:numPr>
        <w:numId w:val="5"/>
      </w:numPr>
    </w:pPr>
  </w:style>
  <w:style w:type="paragraph" w:styleId="ListNumber4">
    <w:name w:val="List Number 4"/>
    <w:basedOn w:val="List4"/>
    <w:rsid w:val="00C95554"/>
    <w:pPr>
      <w:numPr>
        <w:numId w:val="6"/>
      </w:numPr>
    </w:pPr>
  </w:style>
  <w:style w:type="paragraph" w:styleId="ListNumber5">
    <w:name w:val="List Number 5"/>
    <w:basedOn w:val="List5"/>
    <w:rsid w:val="00C95554"/>
    <w:pPr>
      <w:numPr>
        <w:numId w:val="7"/>
      </w:numPr>
    </w:pPr>
  </w:style>
  <w:style w:type="paragraph" w:styleId="BlockText">
    <w:name w:val="Block Text"/>
    <w:basedOn w:val="Normal"/>
    <w:rsid w:val="00C95554"/>
    <w:pPr>
      <w:spacing w:after="120"/>
      <w:ind w:left="1440" w:right="1440"/>
    </w:pPr>
  </w:style>
  <w:style w:type="character" w:customStyle="1" w:styleId="Subscript">
    <w:name w:val="Subscript"/>
    <w:basedOn w:val="DefaultParagraphFont"/>
    <w:rsid w:val="00C95554"/>
    <w:rPr>
      <w:sz w:val="16"/>
      <w:vertAlign w:val="subscript"/>
    </w:rPr>
  </w:style>
  <w:style w:type="character" w:customStyle="1" w:styleId="Superscript">
    <w:name w:val="Superscript"/>
    <w:basedOn w:val="DefaultParagraphFont"/>
    <w:rsid w:val="00C95554"/>
    <w:rPr>
      <w:sz w:val="16"/>
      <w:vertAlign w:val="superscript"/>
    </w:rPr>
  </w:style>
  <w:style w:type="character" w:customStyle="1" w:styleId="Symbols">
    <w:name w:val="Symbols"/>
    <w:basedOn w:val="DefaultParagraphFont"/>
    <w:rsid w:val="00C95554"/>
    <w:rPr>
      <w:rFonts w:ascii="Symbol" w:hAnsi="Symbol"/>
    </w:rPr>
  </w:style>
  <w:style w:type="character" w:customStyle="1" w:styleId="MenuOptions">
    <w:name w:val="Menu Options"/>
    <w:basedOn w:val="DefaultParagraphFont"/>
    <w:rsid w:val="00C95554"/>
    <w:rPr>
      <w:rFonts w:ascii="Arial Narrow" w:hAnsi="Arial Narrow"/>
      <w:smallCaps/>
    </w:rPr>
  </w:style>
  <w:style w:type="character" w:customStyle="1" w:styleId="Buttons">
    <w:name w:val="Buttons"/>
    <w:basedOn w:val="DefaultParagraphFont"/>
    <w:rsid w:val="00C95554"/>
    <w:rPr>
      <w:b/>
    </w:rPr>
  </w:style>
  <w:style w:type="character" w:customStyle="1" w:styleId="Underlined">
    <w:name w:val="Underlined"/>
    <w:basedOn w:val="DefaultParagraphFont"/>
    <w:rsid w:val="00C95554"/>
    <w:rPr>
      <w:u w:val="single"/>
    </w:rPr>
  </w:style>
  <w:style w:type="paragraph" w:customStyle="1" w:styleId="TableBodyTextRight">
    <w:name w:val="Table Body Text Right"/>
    <w:basedOn w:val="TableBodyText"/>
    <w:rsid w:val="00C95554"/>
    <w:pPr>
      <w:widowControl w:val="0"/>
      <w:autoSpaceDE w:val="0"/>
      <w:autoSpaceDN w:val="0"/>
      <w:adjustRightInd w:val="0"/>
      <w:jc w:val="right"/>
    </w:pPr>
    <w:rPr>
      <w:rFonts w:cs="Arial"/>
      <w:szCs w:val="18"/>
    </w:rPr>
  </w:style>
  <w:style w:type="paragraph" w:customStyle="1" w:styleId="CopyrightText">
    <w:name w:val="Copyright Text"/>
    <w:basedOn w:val="BodyText"/>
    <w:rsid w:val="00C95554"/>
    <w:rPr>
      <w:sz w:val="18"/>
    </w:rPr>
  </w:style>
  <w:style w:type="paragraph" w:customStyle="1" w:styleId="BodySmallRight">
    <w:name w:val="Body Small Right"/>
    <w:basedOn w:val="BodyTextRight"/>
    <w:rsid w:val="00C95554"/>
    <w:rPr>
      <w:sz w:val="18"/>
      <w:szCs w:val="18"/>
    </w:rPr>
  </w:style>
  <w:style w:type="paragraph" w:customStyle="1" w:styleId="MarginEdition">
    <w:name w:val="Margin Edition"/>
    <w:basedOn w:val="MarginNote"/>
    <w:rsid w:val="00C95554"/>
    <w:pPr>
      <w:spacing w:before="0" w:after="0"/>
    </w:pPr>
    <w:rPr>
      <w:rFonts w:ascii="Times New Roman" w:hAnsi="Times New Roman"/>
      <w:color w:val="999999"/>
    </w:rPr>
  </w:style>
  <w:style w:type="paragraph" w:customStyle="1" w:styleId="Spacer">
    <w:name w:val="Spacer"/>
    <w:basedOn w:val="Normal"/>
    <w:rsid w:val="00C95554"/>
    <w:rPr>
      <w:sz w:val="2"/>
      <w:szCs w:val="2"/>
    </w:rPr>
  </w:style>
  <w:style w:type="character" w:customStyle="1" w:styleId="Small">
    <w:name w:val="Small"/>
    <w:basedOn w:val="DefaultParagraphFont"/>
    <w:rsid w:val="00C95554"/>
    <w:rPr>
      <w:sz w:val="16"/>
    </w:rPr>
  </w:style>
  <w:style w:type="paragraph" w:customStyle="1" w:styleId="WideTable">
    <w:name w:val="Wide Table"/>
    <w:basedOn w:val="Normal"/>
    <w:rsid w:val="00C95554"/>
    <w:pPr>
      <w:ind w:left="-1418"/>
    </w:pPr>
    <w:rPr>
      <w:sz w:val="2"/>
      <w:szCs w:val="2"/>
    </w:rPr>
  </w:style>
  <w:style w:type="character" w:styleId="PageNumber">
    <w:name w:val="page number"/>
    <w:basedOn w:val="DefaultParagraphFont"/>
    <w:rsid w:val="00C95554"/>
  </w:style>
  <w:style w:type="paragraph" w:styleId="Quote">
    <w:name w:val="Quote"/>
    <w:basedOn w:val="Heading1"/>
    <w:link w:val="QuoteChar"/>
    <w:qFormat/>
    <w:rsid w:val="00C95554"/>
    <w:rPr>
      <w:b w:val="0"/>
      <w:sz w:val="72"/>
      <w:szCs w:val="72"/>
      <w:lang w:val="en-NZ"/>
    </w:rPr>
  </w:style>
  <w:style w:type="character" w:customStyle="1" w:styleId="QuoteChar">
    <w:name w:val="Quote Char"/>
    <w:basedOn w:val="DefaultParagraphFont"/>
    <w:link w:val="Quote"/>
    <w:rsid w:val="00C955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554"/>
    <w:pPr>
      <w:pageBreakBefore/>
    </w:pPr>
  </w:style>
  <w:style w:type="paragraph" w:customStyle="1" w:styleId="Border">
    <w:name w:val="Border"/>
    <w:basedOn w:val="Normal"/>
    <w:qFormat/>
    <w:rsid w:val="00C955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5554"/>
    <w:rPr>
      <w:b/>
      <w:bCs/>
      <w:i/>
      <w:iCs/>
      <w:color w:val="auto"/>
    </w:rPr>
  </w:style>
  <w:style w:type="paragraph" w:styleId="IntenseQuote">
    <w:name w:val="Intense Quote"/>
    <w:basedOn w:val="Normal"/>
    <w:next w:val="Normal"/>
    <w:link w:val="IntenseQuoteChar"/>
    <w:uiPriority w:val="30"/>
    <w:qFormat/>
    <w:rsid w:val="00C955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55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95554"/>
    <w:rPr>
      <w:smallCaps/>
      <w:color w:val="auto"/>
      <w:u w:val="single"/>
    </w:rPr>
  </w:style>
  <w:style w:type="character" w:styleId="IntenseReference">
    <w:name w:val="Intense Reference"/>
    <w:basedOn w:val="DefaultParagraphFont"/>
    <w:uiPriority w:val="32"/>
    <w:qFormat/>
    <w:rsid w:val="00C95554"/>
    <w:rPr>
      <w:b/>
      <w:bCs/>
      <w:smallCaps/>
      <w:color w:val="auto"/>
      <w:spacing w:val="5"/>
      <w:u w:val="single"/>
    </w:rPr>
  </w:style>
  <w:style w:type="paragraph" w:customStyle="1" w:styleId="2ColumnHeading">
    <w:name w:val="2Column Heading"/>
    <w:basedOn w:val="BodyText"/>
    <w:qFormat/>
    <w:rsid w:val="00C95554"/>
    <w:pPr>
      <w:spacing w:after="60"/>
      <w:ind w:left="-2268"/>
    </w:pPr>
    <w:rPr>
      <w:b/>
    </w:rPr>
  </w:style>
  <w:style w:type="paragraph" w:customStyle="1" w:styleId="Heading1TOC">
    <w:name w:val="Heading1 TOC"/>
    <w:basedOn w:val="Normal"/>
    <w:qFormat/>
    <w:rsid w:val="00C95554"/>
    <w:pPr>
      <w:spacing w:before="240" w:after="120"/>
    </w:pPr>
    <w:rPr>
      <w:rFonts w:ascii="Times New Roman" w:hAnsi="Times New Roman"/>
      <w:b/>
      <w:sz w:val="32"/>
    </w:rPr>
  </w:style>
  <w:style w:type="paragraph" w:customStyle="1" w:styleId="Heading2TOC">
    <w:name w:val="Heading2 TOC"/>
    <w:basedOn w:val="Normal"/>
    <w:qFormat/>
    <w:rsid w:val="00C95554"/>
    <w:pPr>
      <w:spacing w:before="240" w:after="60"/>
    </w:pPr>
    <w:rPr>
      <w:rFonts w:ascii="Times New Roman" w:hAnsi="Times New Roman"/>
      <w:b/>
      <w:sz w:val="28"/>
    </w:rPr>
  </w:style>
  <w:style w:type="paragraph" w:styleId="BalloonText">
    <w:name w:val="Balloon Text"/>
    <w:basedOn w:val="Normal"/>
    <w:link w:val="BalloonTextChar"/>
    <w:rsid w:val="00C95554"/>
    <w:rPr>
      <w:rFonts w:ascii="Tahoma" w:hAnsi="Tahoma" w:cs="Tahoma"/>
      <w:sz w:val="16"/>
      <w:szCs w:val="16"/>
    </w:rPr>
  </w:style>
  <w:style w:type="character" w:customStyle="1" w:styleId="BalloonTextChar">
    <w:name w:val="Balloon Text Char"/>
    <w:basedOn w:val="DefaultParagraphFont"/>
    <w:link w:val="BalloonText"/>
    <w:rsid w:val="00C955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55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55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1002</Words>
  <Characters>6116</Characters>
  <Application>Microsoft Office Word</Application>
  <DocSecurity>0</DocSecurity>
  <Lines>253</Lines>
  <Paragraphs>131</Paragraphs>
  <ScaleCrop>false</ScaleCrop>
  <Company>Author-it Software Corporation Ltd.</Company>
  <LinksUpToDate>false</LinksUpToDate>
  <CharactersWithSpaces>7049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MTMR201C Break and cut product using a bandsaw</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2012-05-27T06:42:00Z</dcterms:created>
  <dcterms:modified xsi:type="dcterms:W3CDTF">2012-05-27T06:42:00Z</dcterms:modified>
</cp:coreProperties>
</file>