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EFE" w:rsidP="006A0EFE">
      <w:pPr>
        <w:pStyle w:val="Title"/>
      </w:pPr>
      <w:r>
        <w:fldChar w:fldCharType="begin"/>
      </w:r>
      <w:r>
        <w:instrText xml:space="preserve"> TITLE   \* MERGEFORMAT </w:instrText>
      </w:r>
      <w:r>
        <w:fldChar w:fldCharType="separate"/>
      </w:r>
      <w:r>
        <w:t>MTMR104C Prepare minced meat and minced meat products</w:t>
      </w:r>
      <w:r>
        <w:fldChar w:fldCharType="end"/>
      </w:r>
    </w:p>
    <w:p w:rsidR="006A0EFE" w:rsidP="006A0EFE">
      <w:pPr>
        <w:pStyle w:val="Version"/>
        <w:sectPr w:rsidSect="00360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A24" w:rsidP="00360A24">
      <w:pPr>
        <w:pStyle w:val="SuperHeading"/>
      </w:pPr>
      <w:r w:rsidRPr="00360A24">
        <w:t>MTMR104C Prepare minced meat and minced meat products</w:t>
      </w:r>
    </w:p>
    <w:p w:rsidR="00000000" w:rsidRPr="00360A24" w:rsidP="00360A24">
      <w:pPr>
        <w:pStyle w:val="Heading1"/>
      </w:pPr>
      <w:bookmarkStart w:id="1" w:name="O_337191"/>
      <w:bookmarkEnd w:id="1"/>
      <w:r w:rsidRPr="00360A24">
        <w:t>Modification History</w:t>
      </w:r>
    </w:p>
    <w:p w:rsidR="00000000" w:rsidRPr="00360A24" w:rsidP="00360A24">
      <w:pPr>
        <w:pStyle w:val="BodyText"/>
      </w:pPr>
      <w:r w:rsidRPr="00360A24">
        <w:t>Not applicable.</w:t>
      </w:r>
    </w:p>
    <w:p w:rsidR="00000000" w:rsidRPr="00360A24" w:rsidP="00360A24">
      <w:pPr>
        <w:pStyle w:val="AllowPageBreak"/>
      </w:pPr>
    </w:p>
    <w:p w:rsidR="00000000" w:rsidRPr="00360A24" w:rsidP="00360A24">
      <w:pPr>
        <w:pStyle w:val="Heading1"/>
      </w:pPr>
      <w:bookmarkStart w:id="2" w:name="O_337189"/>
      <w:bookmarkEnd w:id="2"/>
      <w:r w:rsidRPr="00360A24">
        <w:t>Unit Descriptor</w:t>
      </w:r>
    </w:p>
    <w:tbl>
      <w:tblPr>
        <w:tblW w:w="0" w:type="auto"/>
        <w:tblLayout w:type="fixed"/>
        <w:tblCellMar>
          <w:left w:w="62" w:type="dxa"/>
          <w:right w:w="62" w:type="dxa"/>
        </w:tblCellMar>
        <w:tblLook w:val="0000"/>
      </w:tblPr>
      <w:tblGrid>
        <w:gridCol w:w="2668"/>
        <w:gridCol w:w="5854"/>
      </w:tblGrid>
      <w:tr w:rsidTr="006A0EF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This unit covers the skills and knowledge required to prepare minced meat and minced meat products</w:t>
            </w:r>
            <w:r w:rsidRPr="00360A24">
              <w:t xml:space="preserve"> to regulatory requirements.</w:t>
            </w:r>
          </w:p>
        </w:tc>
      </w:tr>
    </w:tbl>
    <w:p w:rsidR="006A0EFE" w:rsidP="00360A24">
      <w:pPr>
        <w:pStyle w:val="BodyText"/>
      </w:pPr>
    </w:p>
    <w:p w:rsidR="006A0EFE" w:rsidP="00360A24">
      <w:pPr>
        <w:pStyle w:val="BodyText"/>
      </w:pPr>
    </w:p>
    <w:p w:rsidR="00000000" w:rsidRPr="00360A24" w:rsidP="00360A24">
      <w:pPr>
        <w:pStyle w:val="Heading1"/>
      </w:pPr>
      <w:bookmarkStart w:id="3" w:name="O_337177"/>
      <w:bookmarkEnd w:id="3"/>
      <w:r w:rsidRPr="00360A24">
        <w:t>Application of the Unit</w:t>
      </w:r>
    </w:p>
    <w:tbl>
      <w:tblPr>
        <w:tblW w:w="0" w:type="auto"/>
        <w:tblLayout w:type="fixed"/>
        <w:tblCellMar>
          <w:left w:w="62" w:type="dxa"/>
          <w:right w:w="62" w:type="dxa"/>
        </w:tblCellMar>
        <w:tblLook w:val="0000"/>
      </w:tblPr>
      <w:tblGrid>
        <w:gridCol w:w="2753"/>
        <w:gridCol w:w="5769"/>
      </w:tblGrid>
      <w:tr w:rsidTr="006A0EF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This unit is applicable to boning rooms, smallgoods manufacturing and meat retail operations.</w:t>
            </w:r>
          </w:p>
        </w:tc>
      </w:tr>
    </w:tbl>
    <w:p w:rsidR="006A0EFE" w:rsidP="00360A24">
      <w:pPr>
        <w:pStyle w:val="BodyText"/>
      </w:pPr>
    </w:p>
    <w:p w:rsidR="006A0EFE" w:rsidP="00360A24">
      <w:pPr>
        <w:pStyle w:val="BodyText"/>
      </w:pPr>
    </w:p>
    <w:p w:rsidR="00000000" w:rsidRPr="00360A24" w:rsidP="00360A24">
      <w:pPr>
        <w:pStyle w:val="Heading1"/>
      </w:pPr>
      <w:bookmarkStart w:id="4" w:name="O_337185"/>
      <w:bookmarkEnd w:id="4"/>
      <w:r w:rsidRPr="00360A24">
        <w:t>Licensing/Regulatory Information</w:t>
      </w:r>
    </w:p>
    <w:p w:rsidR="00000000" w:rsidRPr="00360A24" w:rsidP="00360A24">
      <w:pPr>
        <w:pStyle w:val="BodyText"/>
      </w:pPr>
      <w:r w:rsidRPr="00360A24">
        <w:t>Not Applicable</w:t>
      </w:r>
    </w:p>
    <w:p w:rsidR="00000000" w:rsidRPr="00360A24" w:rsidP="00360A24">
      <w:pPr>
        <w:pStyle w:val="AllowPageBreak"/>
      </w:pPr>
    </w:p>
    <w:p w:rsidR="00000000" w:rsidRPr="00360A24" w:rsidP="00360A24">
      <w:pPr>
        <w:pStyle w:val="Heading1"/>
      </w:pPr>
      <w:bookmarkStart w:id="5" w:name="O_337186"/>
      <w:bookmarkEnd w:id="5"/>
      <w:r w:rsidRPr="00360A24">
        <w:t>Pre-Requisites</w:t>
      </w:r>
    </w:p>
    <w:tbl>
      <w:tblPr>
        <w:tblW w:w="0" w:type="auto"/>
        <w:tblLayout w:type="fixed"/>
        <w:tblCellMar>
          <w:left w:w="62" w:type="dxa"/>
          <w:right w:w="62" w:type="dxa"/>
        </w:tblCellMar>
        <w:tblLook w:val="0000"/>
      </w:tblPr>
      <w:tblGrid>
        <w:gridCol w:w="2701"/>
        <w:gridCol w:w="2390"/>
        <w:gridCol w:w="3431"/>
      </w:tblGrid>
      <w:tr w:rsidTr="006A0EFE">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p>
        </w:tc>
      </w:tr>
      <w:tr w:rsidTr="006A0EF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Sharpen knives</w:t>
            </w:r>
          </w:p>
        </w:tc>
      </w:tr>
      <w:tr w:rsidTr="006A0EFE">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p>
        </w:tc>
      </w:tr>
    </w:tbl>
    <w:p w:rsidR="006A0EFE" w:rsidP="00360A24">
      <w:pPr>
        <w:pStyle w:val="BodyText"/>
      </w:pPr>
    </w:p>
    <w:p w:rsidR="006A0EFE" w:rsidP="00360A24">
      <w:pPr>
        <w:pStyle w:val="BodyText"/>
      </w:pPr>
    </w:p>
    <w:p w:rsidR="00000000" w:rsidRPr="00360A24" w:rsidP="00360A24">
      <w:pPr>
        <w:pStyle w:val="Heading1"/>
      </w:pPr>
      <w:bookmarkStart w:id="6" w:name="O_337182"/>
      <w:bookmarkEnd w:id="6"/>
      <w:r w:rsidRPr="00360A24">
        <w:t>Employability Skills Information</w:t>
      </w:r>
    </w:p>
    <w:tbl>
      <w:tblPr>
        <w:tblW w:w="0" w:type="auto"/>
        <w:tblLayout w:type="fixed"/>
        <w:tblCellMar>
          <w:left w:w="62" w:type="dxa"/>
          <w:right w:w="62" w:type="dxa"/>
        </w:tblCellMar>
        <w:tblLook w:val="0000"/>
      </w:tblPr>
      <w:tblGrid>
        <w:gridCol w:w="2802"/>
        <w:gridCol w:w="5720"/>
      </w:tblGrid>
      <w:tr w:rsidTr="006A0E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This unit contains employability skills.</w:t>
            </w:r>
          </w:p>
        </w:tc>
      </w:tr>
    </w:tbl>
    <w:p w:rsidR="006A0EFE" w:rsidP="00360A24">
      <w:pPr>
        <w:pStyle w:val="BodyText"/>
      </w:pPr>
    </w:p>
    <w:p w:rsidR="006A0EFE" w:rsidP="00360A24">
      <w:pPr>
        <w:pStyle w:val="BodyText"/>
      </w:pPr>
    </w:p>
    <w:p w:rsidR="00000000" w:rsidRPr="00360A24" w:rsidP="00360A24">
      <w:pPr>
        <w:pStyle w:val="Heading1"/>
      </w:pPr>
      <w:bookmarkStart w:id="7" w:name="O_337181"/>
      <w:bookmarkEnd w:id="7"/>
      <w:r w:rsidRPr="00360A24">
        <w:t>Elements and Performance Criteria Pre-Content</w:t>
      </w:r>
    </w:p>
    <w:tbl>
      <w:tblPr>
        <w:tblW w:w="0" w:type="auto"/>
        <w:tblLayout w:type="fixed"/>
        <w:tblCellMar>
          <w:left w:w="62" w:type="dxa"/>
          <w:right w:w="62" w:type="dxa"/>
        </w:tblCellMar>
        <w:tblLook w:val="0000"/>
      </w:tblPr>
      <w:tblGrid>
        <w:gridCol w:w="2543"/>
        <w:gridCol w:w="5979"/>
      </w:tblGrid>
      <w:tr w:rsidTr="006A0EF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Performance criteria describe the performance needed to demonstrate achievement of the element. Where bold italicised text is used, further info</w:t>
            </w:r>
            <w:r w:rsidRPr="00360A24">
              <w:t>rmation is detailed in the required skills and knowledge section and the range statement. Assessment of performance is to be consistent with the evidence guide.</w:t>
            </w:r>
          </w:p>
        </w:tc>
      </w:tr>
    </w:tbl>
    <w:p w:rsidR="00000000" w:rsidRPr="00360A24" w:rsidP="00360A24">
      <w:pPr>
        <w:pStyle w:val="BodyText"/>
      </w:pPr>
    </w:p>
    <w:p w:rsidR="00000000" w:rsidRPr="00360A24" w:rsidP="00360A24">
      <w:pPr>
        <w:pStyle w:val="AllowPageBreak"/>
      </w:pPr>
    </w:p>
    <w:p w:rsidR="00000000" w:rsidRPr="00360A24" w:rsidP="00360A24">
      <w:pPr>
        <w:pStyle w:val="Heading1"/>
      </w:pPr>
      <w:bookmarkStart w:id="8" w:name="O_337180"/>
      <w:bookmarkEnd w:id="8"/>
      <w:r w:rsidRPr="00360A24">
        <w:t>Elements and Performance Criteria</w:t>
      </w:r>
    </w:p>
    <w:tbl>
      <w:tblPr>
        <w:tblW w:w="0" w:type="auto"/>
        <w:tblLayout w:type="fixed"/>
        <w:tblCellMar>
          <w:left w:w="62" w:type="dxa"/>
          <w:right w:w="62" w:type="dxa"/>
        </w:tblCellMar>
        <w:tblLook w:val="0000"/>
      </w:tblPr>
      <w:tblGrid>
        <w:gridCol w:w="2543"/>
        <w:gridCol w:w="5979"/>
      </w:tblGrid>
      <w:tr w:rsidTr="006A0EFE">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PERFORMANCE CRITERIA</w:t>
            </w:r>
          </w:p>
        </w:tc>
      </w:tr>
      <w:tr w:rsidTr="006A0EF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List"/>
              <w:rPr>
                <w:lang w:val="en-NZ"/>
              </w:rPr>
            </w:pPr>
            <w:r w:rsidRPr="00360A24">
              <w:t>1.</w:t>
            </w:r>
            <w:r w:rsidRPr="00360A24">
              <w:tab/>
            </w:r>
            <w:r w:rsidRPr="00360A24">
              <w:t xml:space="preserve">Clean and prepare processing equipment used in the preparation of </w:t>
            </w:r>
            <w:r w:rsidRPr="00360A24">
              <w:rPr>
                <w:rStyle w:val="BoldandItalics"/>
              </w:rPr>
              <w:t>minced meat products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2"/>
            </w:pPr>
            <w:r w:rsidRPr="00360A24">
              <w:t>1.1.</w:t>
            </w:r>
            <w:r w:rsidRPr="00360A24">
              <w:tab/>
              <w:t xml:space="preserve">Mincing equipment is prepared according to manufacturer's specifications and </w:t>
            </w:r>
            <w:r w:rsidRPr="00360A24">
              <w:rPr>
                <w:rStyle w:val="BoldandItalics"/>
              </w:rPr>
              <w:t>workplace</w:t>
            </w:r>
            <w:r w:rsidRPr="00360A24">
              <w:t xml:space="preserve">, </w:t>
            </w:r>
            <w:r w:rsidRPr="00360A24">
              <w:rPr>
                <w:rStyle w:val="BoldandItalics"/>
              </w:rPr>
              <w:t>Occupational Health and Safety</w:t>
            </w:r>
            <w:r w:rsidRPr="00360A24">
              <w:t xml:space="preserve"> (</w:t>
            </w:r>
            <w:r w:rsidRPr="00360A24">
              <w:rPr>
                <w:rStyle w:val="BoldandItalics"/>
              </w:rPr>
              <w:t>OH</w:t>
            </w:r>
            <w:r w:rsidRPr="00360A24">
              <w:t>&amp;</w:t>
            </w:r>
            <w:r w:rsidRPr="00360A24">
              <w:rPr>
                <w:rStyle w:val="BoldandItalics"/>
              </w:rPr>
              <w:t>S</w:t>
            </w:r>
            <w:r w:rsidRPr="00360A24">
              <w:t xml:space="preserve">), and </w:t>
            </w:r>
            <w:r w:rsidRPr="00360A24">
              <w:rPr>
                <w:rStyle w:val="BoldandItalics"/>
              </w:rPr>
              <w:t>hygiene and sanitation requiremen</w:t>
            </w:r>
            <w:r w:rsidRPr="00360A24">
              <w:rPr>
                <w:rStyle w:val="BoldandItalics"/>
              </w:rPr>
              <w:t>ts</w:t>
            </w:r>
            <w:r w:rsidRPr="00360A24">
              <w:t>.</w:t>
            </w:r>
          </w:p>
          <w:p w:rsidR="00000000" w:rsidRPr="00360A24" w:rsidP="00360A24">
            <w:pPr>
              <w:pStyle w:val="List2"/>
            </w:pPr>
            <w:r w:rsidRPr="00360A24">
              <w:t>1.2.</w:t>
            </w:r>
            <w:r w:rsidRPr="00360A24">
              <w:tab/>
              <w:t>Mincing equipment is cleaned according to manufacturer specifications, and workplace and OH&amp;S requirements.</w:t>
            </w:r>
          </w:p>
          <w:p w:rsidR="00000000" w:rsidP="00360A24">
            <w:pPr>
              <w:pStyle w:val="List2"/>
              <w:rPr>
                <w:lang w:val="en-NZ"/>
              </w:rPr>
            </w:pPr>
            <w:r w:rsidRPr="00360A24">
              <w:t>1.3.</w:t>
            </w:r>
            <w:r w:rsidRPr="00360A24">
              <w:tab/>
              <w:t>Mincing equipment is adjusted as required in accordance with manufacturer specifications and workplace, OH&amp;S and hygiene requirements.</w:t>
            </w:r>
          </w:p>
        </w:tc>
      </w:tr>
      <w:tr w:rsidTr="006A0EF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List"/>
              <w:rPr>
                <w:lang w:val="en-NZ"/>
              </w:rPr>
            </w:pPr>
            <w:r w:rsidRPr="00360A24">
              <w:t>2.</w:t>
            </w:r>
            <w:r w:rsidRPr="00360A24">
              <w:tab/>
              <w:t xml:space="preserve">Mince </w:t>
            </w:r>
            <w:r w:rsidRPr="00360A24">
              <w:rPr>
                <w:rStyle w:val="BoldandItalics"/>
              </w:rPr>
              <w:t>meat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2"/>
            </w:pPr>
            <w:r w:rsidRPr="00360A24">
              <w:t>2.1.</w:t>
            </w:r>
            <w:r w:rsidRPr="00360A24">
              <w:tab/>
            </w:r>
            <w:r w:rsidRPr="00360A24">
              <w:rPr>
                <w:rStyle w:val="BoldandItalics"/>
              </w:rPr>
              <w:t>Trimmings</w:t>
            </w:r>
            <w:r w:rsidRPr="00360A24">
              <w:t xml:space="preserve"> are selected according to workplace policy.</w:t>
            </w:r>
          </w:p>
          <w:p w:rsidR="00000000" w:rsidRPr="00360A24" w:rsidP="00360A24">
            <w:pPr>
              <w:pStyle w:val="List2"/>
            </w:pPr>
            <w:r w:rsidRPr="00360A24">
              <w:t>2.2.</w:t>
            </w:r>
            <w:r w:rsidRPr="00360A24">
              <w:tab/>
              <w:t>Trimmings are cut to manufacturer specifications and workplace requirements to avoid blockages in mincer.</w:t>
            </w:r>
          </w:p>
          <w:p w:rsidR="00000000" w:rsidRPr="00360A24" w:rsidP="00360A24">
            <w:pPr>
              <w:pStyle w:val="List2"/>
            </w:pPr>
            <w:r w:rsidRPr="00360A24">
              <w:t>2.3.</w:t>
            </w:r>
            <w:r w:rsidRPr="00360A24">
              <w:tab/>
              <w:t>Trimmings are fed through mincer efficiently to avoid blockages a</w:t>
            </w:r>
            <w:r w:rsidRPr="00360A24">
              <w:t>nd heat build-up.</w:t>
            </w:r>
          </w:p>
          <w:p w:rsidR="00000000" w:rsidRPr="00360A24" w:rsidP="00360A24">
            <w:pPr>
              <w:pStyle w:val="List2"/>
            </w:pPr>
            <w:r w:rsidRPr="00360A24">
              <w:t>2.4.</w:t>
            </w:r>
            <w:r w:rsidRPr="00360A24">
              <w:tab/>
              <w:t>Species are accurately identified.</w:t>
            </w:r>
          </w:p>
          <w:p w:rsidR="00000000" w:rsidRPr="00360A24" w:rsidP="00360A24">
            <w:pPr>
              <w:pStyle w:val="List2"/>
            </w:pPr>
            <w:r w:rsidRPr="00360A24">
              <w:t>2.5.</w:t>
            </w:r>
            <w:r w:rsidRPr="00360A24">
              <w:tab/>
              <w:t>Species are stored separately according to product description.</w:t>
            </w:r>
          </w:p>
          <w:p w:rsidR="00000000" w:rsidRPr="00360A24" w:rsidP="00360A24">
            <w:pPr>
              <w:pStyle w:val="List2"/>
            </w:pPr>
            <w:r w:rsidRPr="00360A24">
              <w:t>2.6.</w:t>
            </w:r>
            <w:r w:rsidRPr="00360A24">
              <w:tab/>
              <w:t>Product is maintained at correct temperature during processing.</w:t>
            </w:r>
          </w:p>
          <w:p w:rsidR="00000000" w:rsidP="00360A24">
            <w:pPr>
              <w:pStyle w:val="List2"/>
              <w:rPr>
                <w:lang w:val="en-NZ"/>
              </w:rPr>
            </w:pPr>
            <w:r w:rsidRPr="00360A24">
              <w:t>2.7.</w:t>
            </w:r>
            <w:r w:rsidRPr="00360A24">
              <w:tab/>
            </w:r>
            <w:r w:rsidRPr="00360A24">
              <w:t>Product is handled and stored at correct temperature and conditions.</w:t>
            </w:r>
          </w:p>
        </w:tc>
      </w:tr>
      <w:tr w:rsidTr="006A0EF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List"/>
              <w:rPr>
                <w:lang w:val="en-NZ"/>
              </w:rPr>
            </w:pPr>
            <w:r w:rsidRPr="00360A24">
              <w:t>3.</w:t>
            </w:r>
            <w:r w:rsidRPr="00360A24">
              <w:tab/>
              <w:t>Prepare minced meat products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2"/>
            </w:pPr>
            <w:r w:rsidRPr="00360A24">
              <w:t>3.1.</w:t>
            </w:r>
            <w:r w:rsidRPr="00360A24">
              <w:tab/>
              <w:t>Minced meat products are prepared according to regulatory, workplace, hygiene and OH&amp;S requirements.</w:t>
            </w:r>
          </w:p>
          <w:p w:rsidR="00000000" w:rsidRPr="00360A24" w:rsidP="00360A24">
            <w:pPr>
              <w:pStyle w:val="List2"/>
            </w:pPr>
            <w:r w:rsidRPr="00360A24">
              <w:t>3.2.</w:t>
            </w:r>
            <w:r w:rsidRPr="00360A24">
              <w:tab/>
              <w:t>Ingredients are combined to workplace requi</w:t>
            </w:r>
            <w:r w:rsidRPr="00360A24">
              <w:t>rements.</w:t>
            </w:r>
          </w:p>
          <w:p w:rsidR="00000000" w:rsidRPr="00360A24" w:rsidP="00360A24">
            <w:pPr>
              <w:pStyle w:val="List2"/>
            </w:pPr>
            <w:r w:rsidRPr="00360A24">
              <w:t>3.3.</w:t>
            </w:r>
            <w:r w:rsidRPr="00360A24">
              <w:tab/>
            </w:r>
            <w:r w:rsidRPr="00360A24">
              <w:rPr>
                <w:rStyle w:val="BoldandItalics"/>
              </w:rPr>
              <w:t>Fat content</w:t>
            </w:r>
            <w:r w:rsidRPr="00360A24">
              <w:t xml:space="preserve"> is measured.</w:t>
            </w:r>
          </w:p>
          <w:p w:rsidR="00000000" w:rsidRPr="00360A24" w:rsidP="00360A24">
            <w:pPr>
              <w:pStyle w:val="List2"/>
            </w:pPr>
            <w:r w:rsidRPr="00360A24">
              <w:t>3.4.</w:t>
            </w:r>
            <w:r w:rsidRPr="00360A24">
              <w:tab/>
              <w:t xml:space="preserve">Meat is processed in preparation for forming to product specifications and </w:t>
            </w:r>
            <w:r w:rsidRPr="00360A24">
              <w:rPr>
                <w:rStyle w:val="BoldandItalics"/>
              </w:rPr>
              <w:t>regulatory requirements</w:t>
            </w:r>
            <w:r w:rsidRPr="00360A24">
              <w:t>.</w:t>
            </w:r>
          </w:p>
          <w:p w:rsidR="00000000" w:rsidRPr="00360A24" w:rsidP="00360A24">
            <w:pPr>
              <w:pStyle w:val="List2"/>
            </w:pPr>
            <w:r w:rsidRPr="00360A24">
              <w:t>3.5.</w:t>
            </w:r>
            <w:r w:rsidRPr="00360A24">
              <w:tab/>
              <w:t>Product is formed to specifications and regulatory requirements.</w:t>
            </w:r>
          </w:p>
          <w:p w:rsidR="00000000" w:rsidRPr="00360A24" w:rsidP="00360A24">
            <w:pPr>
              <w:pStyle w:val="List2"/>
            </w:pPr>
            <w:r w:rsidRPr="00360A24">
              <w:t>3.6.</w:t>
            </w:r>
            <w:r w:rsidRPr="00360A24">
              <w:tab/>
              <w:t>Correct temperature of product is mai</w:t>
            </w:r>
            <w:r w:rsidRPr="00360A24">
              <w:t>ntained during processing and handling.</w:t>
            </w:r>
          </w:p>
          <w:p w:rsidR="00000000" w:rsidRPr="00360A24" w:rsidP="00360A24">
            <w:pPr>
              <w:pStyle w:val="List2"/>
            </w:pPr>
            <w:r w:rsidRPr="00360A24">
              <w:t>3.7.</w:t>
            </w:r>
            <w:r w:rsidRPr="00360A24">
              <w:tab/>
              <w:t>Product is stored at correct temperature and conditions.</w:t>
            </w:r>
          </w:p>
        </w:tc>
      </w:tr>
    </w:tbl>
    <w:p w:rsidR="006A0EFE" w:rsidP="00360A24">
      <w:pPr>
        <w:pStyle w:val="BodyText"/>
      </w:pPr>
    </w:p>
    <w:p w:rsidR="006A0EFE" w:rsidP="00360A24">
      <w:pPr>
        <w:pStyle w:val="BodyText"/>
      </w:pPr>
    </w:p>
    <w:p w:rsidR="00000000" w:rsidRPr="00360A24" w:rsidP="00360A24">
      <w:pPr>
        <w:pStyle w:val="Heading1"/>
      </w:pPr>
      <w:bookmarkStart w:id="9" w:name="O_337188"/>
      <w:bookmarkEnd w:id="9"/>
      <w:r w:rsidRPr="00360A24">
        <w:t>Required Skills and Knowledge</w:t>
      </w:r>
    </w:p>
    <w:tbl>
      <w:tblPr>
        <w:tblW w:w="0" w:type="auto"/>
        <w:tblLayout w:type="fixed"/>
        <w:tblCellMar>
          <w:left w:w="62" w:type="dxa"/>
          <w:right w:w="62" w:type="dxa"/>
        </w:tblCellMar>
        <w:tblLook w:val="0000"/>
      </w:tblPr>
      <w:tblGrid>
        <w:gridCol w:w="8522"/>
      </w:tblGrid>
      <w:tr w:rsidTr="006A0E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REQUIRED SKILLS AND KNOWLEDGE</w:t>
            </w:r>
          </w:p>
        </w:tc>
      </w:tr>
      <w:tr w:rsidTr="006A0E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This section describes the skills and knowledge required for this unit.</w:t>
            </w:r>
          </w:p>
        </w:tc>
      </w:tr>
      <w:tr w:rsidTr="006A0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Required skills</w:t>
            </w:r>
          </w:p>
        </w:tc>
      </w:tr>
      <w:tr w:rsidTr="006A0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 xml:space="preserve">Ability to: </w:t>
            </w:r>
          </w:p>
          <w:p w:rsidR="00000000" w:rsidRPr="00360A24" w:rsidP="00360A24">
            <w:pPr>
              <w:pStyle w:val="ListBullet"/>
            </w:pPr>
            <w:r w:rsidRPr="00360A24">
              <w:t>activate mincing equipment to assess its readiness for operational use</w:t>
            </w:r>
          </w:p>
          <w:p w:rsidR="00000000" w:rsidRPr="00360A24" w:rsidP="00360A24">
            <w:pPr>
              <w:pStyle w:val="ListBullet"/>
            </w:pPr>
            <w:r w:rsidRPr="00360A24">
              <w:t>identify different species and categories of meat</w:t>
            </w:r>
          </w:p>
          <w:p w:rsidR="00000000" w:rsidRPr="00360A24" w:rsidP="00360A24">
            <w:pPr>
              <w:pStyle w:val="ListBullet"/>
            </w:pPr>
            <w:r w:rsidRPr="00360A24">
              <w:t>start-up and shut-down equipment when necessary according to manufacturer, workplace and OH&amp;S, requirements</w:t>
            </w:r>
          </w:p>
          <w:p w:rsidR="00000000" w:rsidRPr="00360A24" w:rsidP="00360A24">
            <w:pPr>
              <w:pStyle w:val="ListBullet"/>
            </w:pPr>
            <w:r w:rsidRPr="00360A24">
              <w:t>operate a mincer to manufacturer, workplace, OH&amp;S, and hygiene and sanitation requirements</w:t>
            </w:r>
          </w:p>
          <w:p w:rsidR="00000000" w:rsidRPr="00360A24" w:rsidP="00360A24">
            <w:pPr>
              <w:pStyle w:val="ListBullet"/>
            </w:pPr>
            <w:r w:rsidRPr="00360A24">
              <w:t>tighten front plate on mincer as required</w:t>
            </w:r>
          </w:p>
          <w:p w:rsidR="00000000" w:rsidRPr="00360A24" w:rsidP="00360A24">
            <w:pPr>
              <w:pStyle w:val="ListBullet"/>
            </w:pPr>
            <w:r w:rsidRPr="00360A24">
              <w:t>operate adjustm</w:t>
            </w:r>
            <w:r w:rsidRPr="00360A24">
              <w:t>ent tools and equipment correctly</w:t>
            </w:r>
          </w:p>
          <w:p w:rsidR="00000000" w:rsidRPr="00360A24" w:rsidP="00360A24">
            <w:pPr>
              <w:pStyle w:val="ListBullet"/>
            </w:pPr>
            <w:r w:rsidRPr="00360A24">
              <w:t>interpret time and temperature measuring equipment</w:t>
            </w:r>
          </w:p>
          <w:p w:rsidR="00000000" w:rsidRPr="00360A24" w:rsidP="00360A24">
            <w:pPr>
              <w:pStyle w:val="ListBullet"/>
            </w:pPr>
            <w:r w:rsidRPr="00360A24">
              <w:t>accurately copy and record temperature, weights and time, according to workplace requirements</w:t>
            </w:r>
          </w:p>
          <w:p w:rsidR="00000000" w:rsidRPr="00360A24" w:rsidP="00360A24">
            <w:pPr>
              <w:pStyle w:val="ListBullet"/>
            </w:pPr>
            <w:r w:rsidRPr="00360A24">
              <w:t>clean mincer between species to avoid cross-contamination</w:t>
            </w:r>
          </w:p>
          <w:p w:rsidR="00000000" w:rsidRPr="00360A24" w:rsidP="00360A24">
            <w:pPr>
              <w:pStyle w:val="ListBullet"/>
            </w:pPr>
            <w:r w:rsidRPr="00360A24">
              <w:t xml:space="preserve">use tools and cleaning agents appropriate to the cleaning activity or manufacturer's specifications </w:t>
            </w:r>
          </w:p>
          <w:p w:rsidR="00000000" w:rsidRPr="00360A24" w:rsidP="00360A24">
            <w:pPr>
              <w:pStyle w:val="ListBullet"/>
            </w:pPr>
            <w:r w:rsidRPr="00360A24">
              <w:t>report faults and adjustments required either verbally or in writing according to workplace requirements</w:t>
            </w:r>
          </w:p>
          <w:p w:rsidR="00000000" w:rsidRPr="00360A24" w:rsidP="00360A24">
            <w:pPr>
              <w:pStyle w:val="ListBullet"/>
            </w:pPr>
            <w:r w:rsidRPr="00360A24">
              <w:t>work individually and as part of a team</w:t>
            </w:r>
          </w:p>
          <w:p w:rsidR="00000000" w:rsidRPr="00360A24" w:rsidP="00360A24">
            <w:pPr>
              <w:pStyle w:val="ListBullet"/>
            </w:pPr>
            <w:r w:rsidRPr="00360A24">
              <w:t>list mince</w:t>
            </w:r>
            <w:r w:rsidRPr="00360A24">
              <w:t>d meat products</w:t>
            </w:r>
          </w:p>
          <w:p w:rsidR="00000000" w:rsidRPr="00360A24" w:rsidP="00360A24">
            <w:pPr>
              <w:pStyle w:val="ListBullet"/>
            </w:pPr>
            <w:r w:rsidRPr="00360A24">
              <w:t>perform tasks according to OH&amp;S, hygiene and regulatory requirements</w:t>
            </w:r>
          </w:p>
          <w:p w:rsidR="00000000" w:rsidRPr="00360A24" w:rsidP="00360A24">
            <w:pPr>
              <w:pStyle w:val="ListBullet"/>
            </w:pPr>
            <w:r w:rsidRPr="00360A24">
              <w:t>seek advice from appropriate sources when working with new products</w:t>
            </w:r>
          </w:p>
          <w:p w:rsidR="00000000" w:rsidP="00360A24">
            <w:pPr>
              <w:pStyle w:val="ListBullet"/>
              <w:rPr>
                <w:lang w:val="en-NZ"/>
              </w:rPr>
            </w:pPr>
            <w:r w:rsidRPr="00360A24">
              <w:t xml:space="preserve">use relevant </w:t>
            </w:r>
            <w:r w:rsidRPr="00360A24">
              <w:rPr>
                <w:rStyle w:val="BoldandItalics"/>
              </w:rPr>
              <w:t>communication skills</w:t>
            </w:r>
          </w:p>
        </w:tc>
      </w:tr>
      <w:tr w:rsidTr="006A0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Required knowledge</w:t>
            </w:r>
          </w:p>
        </w:tc>
      </w:tr>
      <w:tr w:rsidTr="006A0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Knowledge of:</w:t>
            </w:r>
          </w:p>
          <w:p w:rsidR="00000000" w:rsidRPr="00360A24" w:rsidP="00360A24">
            <w:pPr>
              <w:pStyle w:val="ListBullet"/>
            </w:pPr>
            <w:r w:rsidRPr="00360A24">
              <w:t xml:space="preserve">conditions under which equipment </w:t>
            </w:r>
            <w:r w:rsidRPr="00360A24">
              <w:t>may need adjusting</w:t>
            </w:r>
          </w:p>
          <w:p w:rsidR="00000000" w:rsidRPr="00360A24" w:rsidP="00360A24">
            <w:pPr>
              <w:pStyle w:val="ListBullet"/>
            </w:pPr>
            <w:r w:rsidRPr="00360A24">
              <w:t>fat content using chemical lean measures or visual lean estimation</w:t>
            </w:r>
          </w:p>
          <w:p w:rsidR="00000000" w:rsidRPr="00360A24" w:rsidP="00360A24">
            <w:pPr>
              <w:pStyle w:val="ListBullet"/>
            </w:pPr>
            <w:r w:rsidRPr="00360A24">
              <w:t>purpose and use of processing equipment used in making minced meat products</w:t>
            </w:r>
          </w:p>
          <w:p w:rsidR="00000000" w:rsidRPr="00360A24" w:rsidP="00360A24">
            <w:pPr>
              <w:pStyle w:val="ListBullet"/>
            </w:pPr>
            <w:r w:rsidRPr="00360A24">
              <w:t>temperature requirements for product</w:t>
            </w:r>
          </w:p>
          <w:p w:rsidR="00000000" w:rsidRPr="00360A24" w:rsidP="00360A24">
            <w:pPr>
              <w:pStyle w:val="ListBullet"/>
            </w:pPr>
            <w:r w:rsidRPr="00360A24">
              <w:t>purposes and processes for undertaking emergency stops, machine lockouts and isolation procedures</w:t>
            </w:r>
          </w:p>
          <w:p w:rsidR="00000000" w:rsidRPr="00360A24" w:rsidP="00360A24">
            <w:pPr>
              <w:pStyle w:val="ListBullet"/>
            </w:pPr>
            <w:r w:rsidRPr="00360A24">
              <w:t>procedure for cleaning equipment</w:t>
            </w:r>
          </w:p>
        </w:tc>
      </w:tr>
    </w:tbl>
    <w:p w:rsidR="006A0EFE" w:rsidP="00360A24">
      <w:pPr>
        <w:pStyle w:val="BodyText"/>
      </w:pPr>
    </w:p>
    <w:p w:rsidR="006A0EFE" w:rsidP="00360A24">
      <w:pPr>
        <w:pStyle w:val="BodyText"/>
      </w:pPr>
    </w:p>
    <w:p w:rsidR="00000000" w:rsidRPr="00360A24" w:rsidP="00360A24">
      <w:pPr>
        <w:pStyle w:val="AllowPageBreak"/>
      </w:pPr>
    </w:p>
    <w:p w:rsidR="00000000" w:rsidRPr="00360A24" w:rsidP="00360A24">
      <w:pPr>
        <w:pStyle w:val="Heading1"/>
      </w:pPr>
      <w:bookmarkStart w:id="10" w:name="O_337183"/>
      <w:bookmarkEnd w:id="10"/>
      <w:r w:rsidRPr="00360A24">
        <w:t>Evidence Guide</w:t>
      </w:r>
    </w:p>
    <w:tbl>
      <w:tblPr>
        <w:tblW w:w="9570" w:type="dxa"/>
        <w:tblLayout w:type="fixed"/>
        <w:tblCellMar>
          <w:left w:w="62" w:type="dxa"/>
          <w:right w:w="62" w:type="dxa"/>
        </w:tblCellMar>
        <w:tblLook w:val="0000"/>
      </w:tblPr>
      <w:tblGrid>
        <w:gridCol w:w="3908"/>
        <w:gridCol w:w="5662"/>
      </w:tblGrid>
      <w:tr w:rsidTr="006A0E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EVIDENCE GUIDE</w:t>
            </w:r>
          </w:p>
        </w:tc>
      </w:tr>
      <w:tr w:rsidTr="006A0E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The evidence guide provides advice on assessment and must be read in conjunction with the performance criteria, required skills and knowledge, range statement and the Assessment Guidelines for the Training Package.</w:t>
            </w:r>
          </w:p>
        </w:tc>
      </w:tr>
      <w:tr w:rsidTr="006A0E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The meat industry has specific and clear requirements for evidence. A minimum of three forms of evidence is required to demonstrate competency in the meat industry. This is specifically designed to provide evidence that covers the demonstration in the work</w:t>
            </w:r>
            <w:r w:rsidRPr="00360A24">
              <w:t>place of all aspects of competency over time.</w:t>
            </w:r>
          </w:p>
          <w:p w:rsidR="00000000" w:rsidRPr="00360A24" w:rsidP="00360A24">
            <w:pPr>
              <w:pStyle w:val="BodyText"/>
            </w:pPr>
            <w:r w:rsidRPr="00360A24">
              <w:t>These requirements are in addition to the requirements for valid, current, authentic and sufficient evidence.</w:t>
            </w:r>
          </w:p>
          <w:p w:rsidR="00000000" w:rsidRPr="00360A24" w:rsidP="00360A24">
            <w:pPr>
              <w:pStyle w:val="BodyText"/>
            </w:pPr>
          </w:p>
          <w:p w:rsidR="00000000" w:rsidRPr="00360A24" w:rsidP="00360A24">
            <w:pPr>
              <w:pStyle w:val="BodyText"/>
            </w:pPr>
            <w:r w:rsidRPr="00360A24">
              <w:t>Three forms of evidence means three different kinds of evidence - not three pieces of the same kind</w:t>
            </w:r>
            <w:r w:rsidRPr="00360A24">
              <w:t>. In practice it will mean that most of the unit is covered twice. This increases the legitimacy of the evidence.</w:t>
            </w:r>
          </w:p>
          <w:p w:rsidR="00000000" w:rsidRPr="00360A24" w:rsidP="00360A24">
            <w:pPr>
              <w:pStyle w:val="BodyText"/>
            </w:pPr>
          </w:p>
          <w:p w:rsidR="00000000" w:rsidP="00360A24">
            <w:pPr>
              <w:pStyle w:val="BodyText"/>
              <w:rPr>
                <w:lang w:val="en-NZ"/>
              </w:rPr>
            </w:pPr>
            <w:r w:rsidRPr="00360A24">
              <w:t>All assessment must be conducted against Australian meat industry standards and regulations.</w:t>
            </w:r>
          </w:p>
        </w:tc>
      </w:tr>
      <w:tr w:rsidTr="006A0E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Critical aspects for assessment and evidence re</w:t>
            </w:r>
            <w:r w:rsidRPr="00360A2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Competency must be demonstrated over time and under typical operating and production conditions for the enterprise.</w:t>
            </w:r>
          </w:p>
        </w:tc>
      </w:tr>
      <w:tr w:rsidTr="006A0E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Context of</w:t>
            </w:r>
            <w:r w:rsidRPr="00360A24">
              <w:t xml:space="preserve">, </w:t>
            </w:r>
            <w:r w:rsidRPr="00360A2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Assessment must occur in the workplace or i</w:t>
            </w:r>
            <w:r w:rsidRPr="00360A24">
              <w:t>n a simulated environment under normal operating conditions.</w:t>
            </w:r>
          </w:p>
        </w:tc>
      </w:tr>
      <w:tr w:rsidTr="006A0E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Recommended methods of assessment include:</w:t>
            </w:r>
          </w:p>
          <w:p w:rsidR="00000000" w:rsidRPr="00360A24" w:rsidP="00360A24">
            <w:pPr>
              <w:pStyle w:val="ListBullet"/>
            </w:pPr>
            <w:r w:rsidRPr="00360A24">
              <w:t>verified work log or diary</w:t>
            </w:r>
          </w:p>
          <w:p w:rsidR="00000000" w:rsidRPr="00360A24" w:rsidP="00360A24">
            <w:pPr>
              <w:pStyle w:val="ListBullet"/>
            </w:pPr>
            <w:r w:rsidRPr="00360A24">
              <w:t>workplace project</w:t>
            </w:r>
          </w:p>
          <w:p w:rsidR="00000000" w:rsidRPr="00360A24" w:rsidP="00360A24">
            <w:pPr>
              <w:pStyle w:val="ListBullet"/>
            </w:pPr>
            <w:r w:rsidRPr="00360A24">
              <w:t>workplace referee or third-party report of performance over time.</w:t>
            </w:r>
          </w:p>
          <w:p w:rsidR="00000000" w:rsidRPr="00360A24" w:rsidP="00360A24">
            <w:pPr>
              <w:pStyle w:val="BodyText"/>
            </w:pPr>
          </w:p>
          <w:p w:rsidR="00000000" w:rsidP="00360A24">
            <w:pPr>
              <w:pStyle w:val="BodyText"/>
              <w:rPr>
                <w:lang w:val="en-NZ"/>
              </w:rPr>
            </w:pPr>
            <w:r w:rsidRPr="00360A24">
              <w:t>Assessment practices should take into account any relevant language or cultural issues related to Aboriginality or Torres Strait Islander, gender, or language backgrounds other than English. Language and literacy demands of the assessment task should not b</w:t>
            </w:r>
            <w:r w:rsidRPr="00360A24">
              <w:t>e higher than those of the work role.</w:t>
            </w:r>
          </w:p>
        </w:tc>
      </w:tr>
      <w:tr w:rsidTr="006A0E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r w:rsidRPr="00360A24">
              <w:t xml:space="preserve">A current list of resources for this unit of competency is available from MINTRAC </w:t>
            </w:r>
            <w:r w:rsidRPr="00360A24">
              <w:rPr>
                <w:rStyle w:val="Underline"/>
              </w:rPr>
              <w:t>www</w:t>
            </w:r>
            <w:r w:rsidRPr="00360A24">
              <w:t>.</w:t>
            </w:r>
            <w:r w:rsidRPr="00360A24">
              <w:rPr>
                <w:rStyle w:val="Underline"/>
              </w:rPr>
              <w:t>mintrac</w:t>
            </w:r>
            <w:r w:rsidRPr="00360A24">
              <w:t>.</w:t>
            </w:r>
            <w:r w:rsidRPr="00360A24">
              <w:rPr>
                <w:rStyle w:val="Underline"/>
              </w:rPr>
              <w:t>com</w:t>
            </w:r>
            <w:r w:rsidRPr="00360A24">
              <w:t>.</w:t>
            </w:r>
            <w:r w:rsidRPr="00360A24">
              <w:rPr>
                <w:rStyle w:val="Underline"/>
              </w:rPr>
              <w:t>au</w:t>
            </w:r>
            <w:r w:rsidRPr="00360A24">
              <w:t xml:space="preserve">  or telephone 1800 817 462.</w:t>
            </w:r>
          </w:p>
        </w:tc>
      </w:tr>
    </w:tbl>
    <w:p w:rsidR="006A0EFE" w:rsidP="00360A24">
      <w:pPr>
        <w:pStyle w:val="BodyText"/>
      </w:pPr>
    </w:p>
    <w:p w:rsidR="006A0EFE" w:rsidP="00360A24">
      <w:pPr>
        <w:pStyle w:val="BodyText"/>
      </w:pPr>
    </w:p>
    <w:p w:rsidR="00000000" w:rsidRPr="00360A24" w:rsidP="00360A24">
      <w:pPr>
        <w:pStyle w:val="Heading1"/>
      </w:pPr>
      <w:bookmarkStart w:id="11" w:name="O_337187"/>
      <w:bookmarkEnd w:id="11"/>
      <w:r w:rsidRPr="00360A24">
        <w:t>Range Statement</w:t>
      </w:r>
    </w:p>
    <w:tbl>
      <w:tblPr>
        <w:tblW w:w="0" w:type="auto"/>
        <w:tblLayout w:type="fixed"/>
        <w:tblCellMar>
          <w:left w:w="62" w:type="dxa"/>
          <w:right w:w="62" w:type="dxa"/>
        </w:tblCellMar>
        <w:tblLook w:val="0000"/>
      </w:tblPr>
      <w:tblGrid>
        <w:gridCol w:w="3511"/>
        <w:gridCol w:w="5011"/>
      </w:tblGrid>
      <w:tr w:rsidTr="006A0E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RANGE STATEMENT</w:t>
            </w:r>
          </w:p>
        </w:tc>
      </w:tr>
      <w:tr w:rsidTr="006A0E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t>The range statement relates to the unit of competency as a whole. It allows for different work environments and situations that may affect performance. Bold italicised wording, if used in the performance criteria, is detailed below. Essen</w:t>
            </w:r>
            <w:r w:rsidRPr="00360A24">
              <w:t>tial operating conditions that may be present with training and assessment (depending on the work situation, needs of the candidate, accessibility of the item, and local industry and regional contexts) may also be included.</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Minced meat products</w:t>
            </w:r>
            <w:r w:rsidRPr="00360A24">
              <w:t xml:space="preserve"> may inclu</w:t>
            </w:r>
            <w:r w:rsidRPr="00360A24">
              <w:t>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burgers</w:t>
            </w:r>
          </w:p>
          <w:p w:rsidR="00000000" w:rsidRPr="00360A24" w:rsidP="00360A24">
            <w:pPr>
              <w:pStyle w:val="ListBullet"/>
            </w:pPr>
            <w:r w:rsidRPr="00360A24">
              <w:t>meat loaves</w:t>
            </w:r>
          </w:p>
          <w:p w:rsidR="00000000" w:rsidRPr="00360A24" w:rsidP="00360A24">
            <w:pPr>
              <w:pStyle w:val="ListBullet"/>
            </w:pPr>
            <w:r w:rsidRPr="00360A24">
              <w:t>pin wheels</w:t>
            </w:r>
          </w:p>
          <w:p w:rsidR="00000000" w:rsidRPr="00360A24" w:rsidP="00360A24">
            <w:pPr>
              <w:pStyle w:val="ListBullet"/>
            </w:pPr>
            <w:r w:rsidRPr="00360A24">
              <w:t>rissoles</w:t>
            </w:r>
          </w:p>
          <w:p w:rsidR="00000000" w:rsidRPr="00360A24" w:rsidP="00360A24">
            <w:pPr>
              <w:pStyle w:val="ListBullet"/>
            </w:pPr>
            <w:r w:rsidRPr="00360A24">
              <w:t>sizzle sticks</w:t>
            </w:r>
          </w:p>
          <w:p w:rsidR="00000000" w:rsidP="00360A24">
            <w:pPr>
              <w:pStyle w:val="ListBullet"/>
              <w:rPr>
                <w:lang w:val="en-NZ"/>
              </w:rPr>
            </w:pPr>
            <w:r w:rsidRPr="00360A24">
              <w:t>steakettes.</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Workplace</w:t>
            </w:r>
            <w:r w:rsidRPr="00360A2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enterprise-specific procedures</w:t>
            </w:r>
          </w:p>
          <w:p w:rsidR="00000000" w:rsidRPr="00360A24" w:rsidP="00360A24">
            <w:pPr>
              <w:pStyle w:val="ListBullet"/>
            </w:pPr>
            <w:r w:rsidRPr="00360A24">
              <w:t>OH&amp;S requirements</w:t>
            </w:r>
          </w:p>
          <w:p w:rsidR="00000000" w:rsidRPr="00360A24" w:rsidP="00360A24">
            <w:pPr>
              <w:pStyle w:val="ListBullet"/>
            </w:pPr>
            <w:r w:rsidRPr="00360A24">
              <w:t>Quality Assurance (QA) requirements</w:t>
            </w:r>
          </w:p>
          <w:p w:rsidR="00000000" w:rsidRPr="00360A24" w:rsidP="00360A24">
            <w:pPr>
              <w:pStyle w:val="ListBullet"/>
            </w:pPr>
            <w:r w:rsidRPr="00360A24">
              <w:t>Standard Operating Procedures (SOPs)</w:t>
            </w:r>
          </w:p>
          <w:p w:rsidR="00000000" w:rsidRPr="00360A24" w:rsidP="00360A24">
            <w:pPr>
              <w:pStyle w:val="ListBullet"/>
            </w:pPr>
            <w:r w:rsidRPr="00360A24">
              <w:t>the ability to perform the task to production requirements</w:t>
            </w:r>
          </w:p>
          <w:p w:rsidR="00000000" w:rsidP="00360A24">
            <w:pPr>
              <w:pStyle w:val="ListBullet"/>
              <w:rPr>
                <w:lang w:val="en-NZ"/>
              </w:rPr>
            </w:pPr>
            <w:r w:rsidRPr="00360A24">
              <w:t>work instructions.</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OH</w:t>
            </w:r>
            <w:r w:rsidRPr="00360A24">
              <w:t>&amp;</w:t>
            </w:r>
            <w:r w:rsidRPr="00360A24">
              <w:rPr>
                <w:rStyle w:val="BoldandItalics"/>
              </w:rPr>
              <w:t>S</w:t>
            </w:r>
            <w:r w:rsidRPr="00360A2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enterprise OH&amp;S policies, procedures and programs</w:t>
            </w:r>
          </w:p>
          <w:p w:rsidR="00000000" w:rsidRPr="00360A24" w:rsidP="00360A24">
            <w:pPr>
              <w:pStyle w:val="ListBullet"/>
            </w:pPr>
            <w:r w:rsidRPr="00360A24">
              <w:t>OH&amp;S legal requirements</w:t>
            </w:r>
          </w:p>
          <w:p w:rsidR="00000000" w:rsidRPr="00360A24" w:rsidP="00360A24">
            <w:pPr>
              <w:pStyle w:val="ListBullet"/>
            </w:pPr>
            <w:r w:rsidRPr="00360A24">
              <w:t>Personal Protective Equipment (PPE) which may include:</w:t>
            </w:r>
          </w:p>
          <w:p w:rsidR="00000000" w:rsidRPr="00360A24" w:rsidP="00360A24">
            <w:pPr>
              <w:pStyle w:val="ListBullet2"/>
            </w:pPr>
            <w:r w:rsidRPr="00360A24">
              <w:t>coats and aprons</w:t>
            </w:r>
          </w:p>
          <w:p w:rsidR="00000000" w:rsidRPr="00360A24" w:rsidP="00360A24">
            <w:pPr>
              <w:pStyle w:val="ListBullet2"/>
            </w:pPr>
            <w:r w:rsidRPr="00360A24">
              <w:t>ear plugs or muffs</w:t>
            </w:r>
          </w:p>
          <w:p w:rsidR="00000000" w:rsidRPr="00360A24" w:rsidP="00360A24">
            <w:pPr>
              <w:pStyle w:val="ListBullet2"/>
            </w:pPr>
            <w:r w:rsidRPr="00360A24">
              <w:t>eye and facial protection</w:t>
            </w:r>
          </w:p>
          <w:p w:rsidR="00000000" w:rsidRPr="00360A24" w:rsidP="00360A24">
            <w:pPr>
              <w:pStyle w:val="ListBullet2"/>
            </w:pPr>
            <w:r w:rsidRPr="00360A24">
              <w:t>head-wear</w:t>
            </w:r>
          </w:p>
          <w:p w:rsidR="00000000" w:rsidRPr="00360A24" w:rsidP="00360A24">
            <w:pPr>
              <w:pStyle w:val="ListBullet2"/>
            </w:pPr>
            <w:r w:rsidRPr="00360A24">
              <w:t>lifting assistance</w:t>
            </w:r>
          </w:p>
          <w:p w:rsidR="00000000" w:rsidRPr="00360A24" w:rsidP="00360A24">
            <w:pPr>
              <w:pStyle w:val="ListBullet2"/>
            </w:pPr>
            <w:r w:rsidRPr="00360A24">
              <w:t>mesh aprons</w:t>
            </w:r>
          </w:p>
          <w:p w:rsidR="00000000" w:rsidRPr="00360A24" w:rsidP="00360A24">
            <w:pPr>
              <w:pStyle w:val="ListBullet2"/>
            </w:pPr>
            <w:r w:rsidRPr="00360A24">
              <w:t>protective boot covers</w:t>
            </w:r>
          </w:p>
          <w:p w:rsidR="00000000" w:rsidRPr="00360A24" w:rsidP="00360A24">
            <w:pPr>
              <w:pStyle w:val="ListBullet2"/>
            </w:pPr>
            <w:r w:rsidRPr="00360A24">
              <w:t>protective hand and arm covering</w:t>
            </w:r>
          </w:p>
          <w:p w:rsidR="00000000" w:rsidRPr="00360A24" w:rsidP="00360A24">
            <w:pPr>
              <w:pStyle w:val="ListBullet2"/>
            </w:pPr>
            <w:r w:rsidRPr="00360A24">
              <w:t>protective head and hair covering</w:t>
            </w:r>
          </w:p>
          <w:p w:rsidR="00000000" w:rsidRPr="00360A24" w:rsidP="00360A24">
            <w:pPr>
              <w:pStyle w:val="ListBullet2"/>
            </w:pPr>
            <w:r w:rsidRPr="00360A24">
              <w:t>uniforms</w:t>
            </w:r>
          </w:p>
          <w:p w:rsidR="00000000" w:rsidRPr="00360A24" w:rsidP="00360A24">
            <w:pPr>
              <w:pStyle w:val="ListBullet2"/>
            </w:pPr>
            <w:r w:rsidRPr="00360A24">
              <w:t>waterproof clothing</w:t>
            </w:r>
          </w:p>
          <w:p w:rsidR="00000000" w:rsidRPr="00360A24" w:rsidP="00360A24">
            <w:pPr>
              <w:pStyle w:val="ListBullet2"/>
            </w:pPr>
            <w:r w:rsidRPr="00360A24">
              <w:t>work, safety or waterpro</w:t>
            </w:r>
            <w:r w:rsidRPr="00360A24">
              <w:t>of footwear</w:t>
            </w:r>
          </w:p>
          <w:p w:rsidR="00000000" w:rsidP="00360A24">
            <w:pPr>
              <w:pStyle w:val="ListBullet"/>
              <w:rPr>
                <w:lang w:val="en-NZ"/>
              </w:rPr>
            </w:pPr>
            <w:r w:rsidRPr="00360A24">
              <w:t>requirements set out in standards and codes of practice.</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Hygiene and sanitation requirements</w:t>
            </w:r>
            <w:r w:rsidRPr="00360A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relevant government regulations</w:t>
            </w:r>
          </w:p>
          <w:p w:rsidR="00000000" w:rsidP="00360A24">
            <w:pPr>
              <w:pStyle w:val="ListBullet"/>
              <w:rPr>
                <w:lang w:val="en-NZ"/>
              </w:rPr>
            </w:pPr>
            <w:r w:rsidRPr="00360A24">
              <w:t>workplace requirements.</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Meat</w:t>
            </w:r>
            <w:r w:rsidRPr="00360A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beef</w:t>
            </w:r>
          </w:p>
          <w:p w:rsidR="00000000" w:rsidRPr="00360A24" w:rsidP="00360A24">
            <w:pPr>
              <w:pStyle w:val="ListBullet"/>
            </w:pPr>
            <w:r w:rsidRPr="00360A24">
              <w:t>chicken</w:t>
            </w:r>
          </w:p>
          <w:p w:rsidR="00000000" w:rsidRPr="00360A24" w:rsidP="00360A24">
            <w:pPr>
              <w:pStyle w:val="ListBullet"/>
            </w:pPr>
            <w:r w:rsidRPr="00360A24">
              <w:t>game meat</w:t>
            </w:r>
          </w:p>
          <w:p w:rsidR="00000000" w:rsidRPr="00360A24" w:rsidP="00360A24">
            <w:pPr>
              <w:pStyle w:val="ListBullet"/>
            </w:pPr>
            <w:r w:rsidRPr="00360A24">
              <w:t>lamb</w:t>
            </w:r>
          </w:p>
          <w:p w:rsidR="00000000" w:rsidRPr="00360A24" w:rsidP="00360A24">
            <w:pPr>
              <w:pStyle w:val="ListBullet"/>
            </w:pPr>
            <w:r w:rsidRPr="00360A24">
              <w:t>mutton</w:t>
            </w:r>
          </w:p>
          <w:p w:rsidR="00000000" w:rsidRPr="00360A24" w:rsidP="00360A24">
            <w:pPr>
              <w:pStyle w:val="ListBullet"/>
            </w:pPr>
            <w:r w:rsidRPr="00360A24">
              <w:t>pork</w:t>
            </w:r>
          </w:p>
          <w:p w:rsidR="00000000" w:rsidP="00360A24">
            <w:pPr>
              <w:pStyle w:val="ListBullet"/>
              <w:rPr>
                <w:lang w:val="en-NZ"/>
              </w:rPr>
            </w:pPr>
            <w:r w:rsidRPr="00360A24">
              <w:t>veal.</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Trimmings</w:t>
            </w:r>
            <w:r w:rsidRPr="00360A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carton products</w:t>
            </w:r>
          </w:p>
          <w:p w:rsidR="00000000" w:rsidRPr="00360A24" w:rsidP="00360A24">
            <w:pPr>
              <w:pStyle w:val="ListBullet"/>
            </w:pPr>
            <w:r w:rsidRPr="00360A24">
              <w:t>chilled or frozen product</w:t>
            </w:r>
          </w:p>
          <w:p w:rsidR="00000000" w:rsidP="00360A24">
            <w:pPr>
              <w:pStyle w:val="ListBullet"/>
              <w:rPr>
                <w:lang w:val="en-NZ"/>
              </w:rPr>
            </w:pPr>
            <w:r w:rsidRPr="00360A24">
              <w:t>single species offcuts.</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Fat content</w:t>
            </w:r>
            <w:r w:rsidRPr="00360A24">
              <w:t xml:space="preserve"> may be measured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chemical lean (CL)</w:t>
            </w:r>
          </w:p>
          <w:p w:rsidR="00000000" w:rsidP="00360A24">
            <w:pPr>
              <w:pStyle w:val="ListBullet"/>
              <w:rPr>
                <w:lang w:val="en-NZ"/>
              </w:rPr>
            </w:pPr>
            <w:r w:rsidRPr="00360A24">
              <w:t>visual estimation (VL).</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Regulatory requirements</w:t>
            </w:r>
            <w:r w:rsidRPr="00360A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Export Control Act</w:t>
            </w:r>
          </w:p>
          <w:p w:rsidR="00000000" w:rsidRPr="00360A24" w:rsidP="00360A24">
            <w:pPr>
              <w:pStyle w:val="ListBullet"/>
            </w:pPr>
            <w:r w:rsidRPr="00360A24">
              <w:t>federal and state regulations regarding meat processing and food handling</w:t>
            </w:r>
          </w:p>
          <w:p w:rsidR="00000000" w:rsidRPr="00360A24" w:rsidP="00360A24">
            <w:pPr>
              <w:pStyle w:val="ListBullet"/>
            </w:pPr>
            <w:r w:rsidRPr="00360A24">
              <w:t>relevant Australian Standards</w:t>
            </w:r>
          </w:p>
          <w:p w:rsidR="00000000" w:rsidP="00360A24">
            <w:pPr>
              <w:pStyle w:val="ListBullet"/>
              <w:rPr>
                <w:lang w:val="en-NZ"/>
              </w:rPr>
            </w:pPr>
            <w:r w:rsidRPr="00360A24">
              <w:t>relevant regulations.</w:t>
            </w:r>
          </w:p>
        </w:tc>
      </w:tr>
      <w:tr w:rsidTr="006A0E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BoldandItalics"/>
              </w:rPr>
              <w:t>Communication skills</w:t>
            </w:r>
            <w:r w:rsidRPr="00360A2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ListBullet"/>
            </w:pPr>
            <w:r w:rsidRPr="00360A24">
              <w:t xml:space="preserve">applying numeracy skills to workplace requirements </w:t>
            </w:r>
          </w:p>
          <w:p w:rsidR="00000000" w:rsidRPr="00360A24" w:rsidP="00360A24">
            <w:pPr>
              <w:pStyle w:val="ListBullet"/>
            </w:pPr>
            <w:r w:rsidRPr="00360A24">
              <w:t xml:space="preserve">listening and understanding </w:t>
            </w:r>
          </w:p>
          <w:p w:rsidR="00000000" w:rsidRPr="00360A24" w:rsidP="00360A24">
            <w:pPr>
              <w:pStyle w:val="ListBullet"/>
            </w:pPr>
            <w:r w:rsidRPr="00360A24">
              <w:t xml:space="preserve">reading and interpreting workplace documentation </w:t>
            </w:r>
          </w:p>
          <w:p w:rsidR="00000000" w:rsidRPr="00360A24" w:rsidP="00360A24">
            <w:pPr>
              <w:pStyle w:val="ListBullet"/>
            </w:pPr>
            <w:r w:rsidRPr="00360A24">
              <w:t xml:space="preserve">sharing information </w:t>
            </w:r>
          </w:p>
          <w:p w:rsidR="00000000" w:rsidRPr="00360A24" w:rsidP="00360A24">
            <w:pPr>
              <w:pStyle w:val="ListBullet"/>
            </w:pPr>
            <w:r w:rsidRPr="00360A24">
              <w:t xml:space="preserve">speaking clearly and directly </w:t>
            </w:r>
          </w:p>
          <w:p w:rsidR="00000000" w:rsidRPr="00360A24" w:rsidP="00360A24">
            <w:pPr>
              <w:pStyle w:val="ListBullet"/>
            </w:pPr>
            <w:r w:rsidRPr="00360A24">
              <w:t>working with diverse individuals and groups.</w:t>
            </w:r>
          </w:p>
        </w:tc>
      </w:tr>
    </w:tbl>
    <w:p w:rsidR="006A0EFE" w:rsidP="00360A24">
      <w:pPr>
        <w:pStyle w:val="BodyText"/>
      </w:pPr>
    </w:p>
    <w:p w:rsidR="006A0EFE" w:rsidP="00360A24">
      <w:pPr>
        <w:pStyle w:val="BodyText"/>
      </w:pPr>
    </w:p>
    <w:p w:rsidR="00000000" w:rsidRPr="00360A24" w:rsidP="00360A24">
      <w:pPr>
        <w:pStyle w:val="Heading1"/>
      </w:pPr>
      <w:bookmarkStart w:id="12" w:name="O_337190"/>
      <w:bookmarkEnd w:id="12"/>
      <w:r w:rsidRPr="00360A24">
        <w:t>Unit Sector(s)</w:t>
      </w:r>
    </w:p>
    <w:tbl>
      <w:tblPr>
        <w:tblW w:w="0" w:type="auto"/>
        <w:tblLayout w:type="fixed"/>
        <w:tblCellMar>
          <w:left w:w="62" w:type="dxa"/>
          <w:right w:w="62" w:type="dxa"/>
        </w:tblCellMar>
        <w:tblLook w:val="0000"/>
      </w:tblPr>
      <w:tblGrid>
        <w:gridCol w:w="2654"/>
        <w:gridCol w:w="5868"/>
      </w:tblGrid>
      <w:tr w:rsidTr="006A0E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p>
        </w:tc>
      </w:tr>
    </w:tbl>
    <w:p w:rsidR="006A0EFE" w:rsidP="00360A24">
      <w:pPr>
        <w:pStyle w:val="BodyText"/>
      </w:pPr>
    </w:p>
    <w:p w:rsidR="006A0EFE" w:rsidP="00360A24">
      <w:pPr>
        <w:pStyle w:val="BodyText"/>
      </w:pPr>
    </w:p>
    <w:p w:rsidR="00000000" w:rsidRPr="00360A24" w:rsidP="00360A24">
      <w:pPr>
        <w:pStyle w:val="Heading1"/>
      </w:pPr>
      <w:bookmarkStart w:id="13" w:name="O_337179"/>
      <w:bookmarkEnd w:id="13"/>
      <w:r w:rsidRPr="00360A24">
        <w:t>Co-requisite units</w:t>
      </w:r>
    </w:p>
    <w:tbl>
      <w:tblPr>
        <w:tblW w:w="0" w:type="auto"/>
        <w:tblLayout w:type="fixed"/>
        <w:tblCellMar>
          <w:left w:w="62" w:type="dxa"/>
          <w:right w:w="62" w:type="dxa"/>
        </w:tblCellMar>
        <w:tblLook w:val="0000"/>
      </w:tblPr>
      <w:tblGrid>
        <w:gridCol w:w="2641"/>
        <w:gridCol w:w="1322"/>
        <w:gridCol w:w="4559"/>
      </w:tblGrid>
      <w:tr w:rsidTr="006A0E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p>
        </w:tc>
      </w:tr>
      <w:tr w:rsidTr="006A0E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p>
        </w:tc>
      </w:tr>
      <w:tr w:rsidTr="006A0E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p>
        </w:tc>
      </w:tr>
    </w:tbl>
    <w:p w:rsidR="006A0EFE" w:rsidP="00360A24">
      <w:pPr>
        <w:pStyle w:val="BodyText"/>
      </w:pPr>
    </w:p>
    <w:p w:rsidR="006A0EFE" w:rsidP="00360A24">
      <w:pPr>
        <w:pStyle w:val="BodyText"/>
      </w:pPr>
    </w:p>
    <w:p w:rsidR="00000000" w:rsidRPr="00360A24" w:rsidP="00360A24">
      <w:pPr>
        <w:pStyle w:val="Heading1"/>
      </w:pPr>
      <w:bookmarkStart w:id="14" w:name="O_337178"/>
      <w:bookmarkEnd w:id="14"/>
      <w:r w:rsidRPr="00360A24">
        <w:t>Competency field</w:t>
      </w:r>
    </w:p>
    <w:tbl>
      <w:tblPr>
        <w:tblW w:w="0" w:type="auto"/>
        <w:tblLayout w:type="fixed"/>
        <w:tblCellMar>
          <w:left w:w="62" w:type="dxa"/>
          <w:right w:w="62" w:type="dxa"/>
        </w:tblCellMar>
        <w:tblLook w:val="0000"/>
      </w:tblPr>
      <w:tblGrid>
        <w:gridCol w:w="2784"/>
        <w:gridCol w:w="5738"/>
      </w:tblGrid>
      <w:tr w:rsidTr="006A0E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A24">
            <w:pPr>
              <w:pStyle w:val="BodyText"/>
              <w:rPr>
                <w:lang w:val="en-NZ"/>
              </w:rPr>
            </w:pPr>
            <w:r w:rsidRPr="00360A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A24" w:rsidP="00360A24">
            <w:pPr>
              <w:pStyle w:val="BodyText"/>
            </w:pPr>
          </w:p>
        </w:tc>
      </w:tr>
    </w:tbl>
    <w:p w:rsidR="006A0EFE" w:rsidP="00360A24">
      <w:pPr>
        <w:pStyle w:val="BodyText"/>
      </w:pPr>
    </w:p>
    <w:p w:rsidR="006A0EFE" w:rsidP="00360A24">
      <w:pPr>
        <w:pStyle w:val="BodyText"/>
      </w:pPr>
    </w:p>
    <w:p w:rsidR="00000000" w:rsidRPr="00360A24" w:rsidP="00360A24"/>
    <w:sectPr w:rsidSect="00360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EFE" w:rsidP="006A0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FE" w:rsidP="00360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0EFE" w:rsidP="00360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A0EFE" w:rsidP="00360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EFE" w:rsidP="006A0E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EFE" w:rsidP="00360A24">
    <w:pPr>
      <w:pStyle w:val="Header"/>
      <w:framePr w:wrap="around"/>
    </w:pPr>
    <w:r>
      <w:fldChar w:fldCharType="begin"/>
    </w:r>
    <w:r>
      <w:instrText xml:space="preserve"> TITLE   \* MERGEFORMAT </w:instrText>
    </w:r>
    <w:r>
      <w:fldChar w:fldCharType="separate"/>
    </w:r>
    <w:r>
      <w:t>MTMR104C Prepare minced meat and minced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EFE" w:rsidP="00360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AC9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66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DAB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A24"/>
    <w:pPr>
      <w:spacing w:before="360" w:after="60"/>
      <w:outlineLvl w:val="0"/>
    </w:pPr>
    <w:rPr>
      <w:sz w:val="32"/>
    </w:rPr>
  </w:style>
  <w:style w:type="paragraph" w:styleId="Heading2">
    <w:name w:val="heading 2"/>
    <w:basedOn w:val="HeadingBase"/>
    <w:next w:val="BodyText"/>
    <w:link w:val="Heading2Char"/>
    <w:qFormat/>
    <w:rsid w:val="00360A24"/>
    <w:pPr>
      <w:keepLines/>
      <w:spacing w:before="240" w:after="120"/>
      <w:outlineLvl w:val="1"/>
    </w:pPr>
    <w:rPr>
      <w:sz w:val="28"/>
      <w:szCs w:val="40"/>
    </w:rPr>
  </w:style>
  <w:style w:type="paragraph" w:styleId="Heading3">
    <w:name w:val="heading 3"/>
    <w:basedOn w:val="HeadingBase"/>
    <w:next w:val="BodyText"/>
    <w:link w:val="Heading3Char"/>
    <w:qFormat/>
    <w:rsid w:val="00360A24"/>
    <w:pPr>
      <w:spacing w:before="180" w:after="120"/>
      <w:outlineLvl w:val="2"/>
    </w:pPr>
    <w:rPr>
      <w:spacing w:val="-10"/>
      <w:kern w:val="32"/>
    </w:rPr>
  </w:style>
  <w:style w:type="paragraph" w:styleId="Heading4">
    <w:name w:val="heading 4"/>
    <w:basedOn w:val="HeadingBase"/>
    <w:next w:val="BodyText"/>
    <w:link w:val="Heading4Char"/>
    <w:qFormat/>
    <w:rsid w:val="00360A24"/>
    <w:pPr>
      <w:spacing w:before="160" w:after="120"/>
      <w:outlineLvl w:val="3"/>
    </w:pPr>
    <w:rPr>
      <w:sz w:val="22"/>
    </w:rPr>
  </w:style>
  <w:style w:type="paragraph" w:styleId="Heading5">
    <w:name w:val="heading 5"/>
    <w:basedOn w:val="HeadingBase"/>
    <w:next w:val="Normal"/>
    <w:link w:val="Heading5Char"/>
    <w:qFormat/>
    <w:rsid w:val="00360A24"/>
    <w:pPr>
      <w:spacing w:before="80"/>
      <w:outlineLvl w:val="4"/>
    </w:pPr>
    <w:rPr>
      <w:color w:val="918585"/>
      <w:sz w:val="20"/>
    </w:rPr>
  </w:style>
  <w:style w:type="paragraph" w:styleId="Heading6">
    <w:name w:val="heading 6"/>
    <w:basedOn w:val="HeadingBase"/>
    <w:next w:val="Normal"/>
    <w:link w:val="Heading6Char"/>
    <w:qFormat/>
    <w:rsid w:val="00360A24"/>
    <w:pPr>
      <w:spacing w:before="60"/>
      <w:outlineLvl w:val="5"/>
    </w:pPr>
    <w:rPr>
      <w:color w:val="918585"/>
      <w:sz w:val="20"/>
    </w:rPr>
  </w:style>
  <w:style w:type="paragraph" w:styleId="Heading7">
    <w:name w:val="heading 7"/>
    <w:basedOn w:val="Normal"/>
    <w:next w:val="Normal"/>
    <w:link w:val="Heading7Char"/>
    <w:qFormat/>
    <w:rsid w:val="00360A24"/>
    <w:pPr>
      <w:ind w:left="720"/>
      <w:outlineLvl w:val="6"/>
    </w:pPr>
    <w:rPr>
      <w:i/>
    </w:rPr>
  </w:style>
  <w:style w:type="paragraph" w:styleId="Heading8">
    <w:name w:val="heading 8"/>
    <w:basedOn w:val="Normal"/>
    <w:next w:val="Normal"/>
    <w:link w:val="Heading8Char"/>
    <w:qFormat/>
    <w:rsid w:val="00360A24"/>
    <w:pPr>
      <w:ind w:left="720"/>
      <w:outlineLvl w:val="7"/>
    </w:pPr>
    <w:rPr>
      <w:i/>
    </w:rPr>
  </w:style>
  <w:style w:type="paragraph" w:styleId="Heading9">
    <w:name w:val="heading 9"/>
    <w:basedOn w:val="Normal"/>
    <w:next w:val="Normal"/>
    <w:link w:val="Heading9Char"/>
    <w:qFormat/>
    <w:rsid w:val="00360A24"/>
    <w:pPr>
      <w:ind w:left="720"/>
      <w:outlineLvl w:val="8"/>
    </w:pPr>
    <w:rPr>
      <w:i/>
    </w:rPr>
  </w:style>
  <w:style w:type="character" w:default="1" w:styleId="DefaultParagraphFont">
    <w:name w:val="Default Paragraph Font"/>
    <w:uiPriority w:val="1"/>
    <w:unhideWhenUsed/>
    <w:rsid w:val="00360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A24"/>
  </w:style>
  <w:style w:type="character" w:customStyle="1" w:styleId="Heading1Char">
    <w:name w:val="Heading 1 Char"/>
    <w:basedOn w:val="DefaultParagraphFont"/>
    <w:link w:val="Heading1"/>
    <w:rsid w:val="00360A24"/>
    <w:rPr>
      <w:rFonts w:ascii="Times New Roman" w:eastAsia="Times New Roman" w:hAnsi="Times New Roman" w:cs="Times New Roman"/>
      <w:b/>
      <w:sz w:val="32"/>
      <w:szCs w:val="20"/>
      <w:lang w:eastAsia="en-US"/>
    </w:rPr>
  </w:style>
  <w:style w:type="paragraph" w:styleId="BodyText">
    <w:name w:val="Body Text"/>
    <w:basedOn w:val="Normal"/>
    <w:link w:val="BodyTextChar"/>
    <w:rsid w:val="00360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A24"/>
    <w:rPr>
      <w:rFonts w:ascii="Times New Roman" w:eastAsia="Times New Roman" w:hAnsi="Times New Roman" w:cs="Times New Roman"/>
      <w:sz w:val="24"/>
      <w:lang w:val="en-US" w:eastAsia="en-US"/>
    </w:rPr>
  </w:style>
  <w:style w:type="paragraph" w:styleId="Footer">
    <w:name w:val="footer"/>
    <w:basedOn w:val="Normal"/>
    <w:link w:val="FooterChar"/>
    <w:rsid w:val="00360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A24"/>
    <w:rPr>
      <w:rFonts w:ascii="Times New Roman" w:eastAsia="Times New Roman" w:hAnsi="Times New Roman" w:cs="Times New Roman"/>
      <w:sz w:val="16"/>
      <w:lang w:val="en-US" w:eastAsia="en-US"/>
    </w:rPr>
  </w:style>
  <w:style w:type="paragraph" w:styleId="List">
    <w:name w:val="List"/>
    <w:basedOn w:val="BodyText"/>
    <w:next w:val="BodyText"/>
    <w:rsid w:val="00360A24"/>
    <w:pPr>
      <w:tabs>
        <w:tab w:val="left" w:pos="340"/>
      </w:tabs>
      <w:spacing w:before="60" w:after="60"/>
      <w:ind w:left="340" w:hanging="340"/>
    </w:pPr>
  </w:style>
  <w:style w:type="paragraph" w:styleId="ListBullet">
    <w:name w:val="List Bullet"/>
    <w:basedOn w:val="List"/>
    <w:rsid w:val="00360A24"/>
    <w:pPr>
      <w:numPr>
        <w:numId w:val="13"/>
      </w:numPr>
      <w:tabs>
        <w:tab w:val="clear" w:pos="340"/>
      </w:tabs>
      <w:spacing w:before="40" w:after="40"/>
    </w:pPr>
  </w:style>
  <w:style w:type="character" w:customStyle="1" w:styleId="SpecialBold">
    <w:name w:val="Special Bold"/>
    <w:basedOn w:val="DefaultParagraphFont"/>
    <w:rsid w:val="00360A24"/>
    <w:rPr>
      <w:b/>
      <w:spacing w:val="0"/>
    </w:rPr>
  </w:style>
  <w:style w:type="paragraph" w:styleId="ListBullet2">
    <w:name w:val="List Bullet 2"/>
    <w:basedOn w:val="List2"/>
    <w:rsid w:val="00360A24"/>
    <w:pPr>
      <w:numPr>
        <w:numId w:val="14"/>
      </w:numPr>
      <w:tabs>
        <w:tab w:val="clear" w:pos="680"/>
      </w:tabs>
    </w:pPr>
  </w:style>
  <w:style w:type="paragraph" w:styleId="Header">
    <w:name w:val="header"/>
    <w:basedOn w:val="Normal"/>
    <w:link w:val="HeaderChar"/>
    <w:rsid w:val="00360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0A24"/>
    <w:pPr>
      <w:spacing w:before="240" w:after="120"/>
      <w:outlineLvl w:val="0"/>
    </w:pPr>
    <w:rPr>
      <w:rFonts w:ascii="Times New Roman" w:hAnsi="Times New Roman"/>
      <w:b/>
      <w:sz w:val="28"/>
    </w:rPr>
  </w:style>
  <w:style w:type="paragraph" w:customStyle="1" w:styleId="AllowPageBreak">
    <w:name w:val="AllowPageBreak"/>
    <w:rsid w:val="00360A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A24"/>
    <w:pPr>
      <w:tabs>
        <w:tab w:val="left" w:pos="680"/>
      </w:tabs>
      <w:spacing w:before="60" w:after="60"/>
      <w:ind w:left="680" w:hanging="340"/>
    </w:pPr>
  </w:style>
  <w:style w:type="character" w:customStyle="1" w:styleId="Underline">
    <w:name w:val="Underline"/>
    <w:basedOn w:val="DefaultParagraphFont"/>
    <w:qFormat/>
    <w:rsid w:val="00360A24"/>
    <w:rPr>
      <w:u w:val="single"/>
    </w:rPr>
  </w:style>
  <w:style w:type="character" w:customStyle="1" w:styleId="BoldandItalics">
    <w:name w:val="Bold and Italics"/>
    <w:qFormat/>
    <w:rsid w:val="00360A24"/>
    <w:rPr>
      <w:b/>
      <w:i/>
      <w:u w:val="none"/>
    </w:rPr>
  </w:style>
  <w:style w:type="character" w:customStyle="1" w:styleId="Heading2Char">
    <w:name w:val="Heading 2 Char"/>
    <w:basedOn w:val="DefaultParagraphFont"/>
    <w:link w:val="Heading2"/>
    <w:rsid w:val="00360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A24"/>
    <w:rPr>
      <w:rFonts w:ascii="Courier New" w:eastAsia="Times New Roman" w:hAnsi="Courier New" w:cs="Times New Roman"/>
      <w:i/>
      <w:szCs w:val="20"/>
      <w:lang w:val="en-US" w:eastAsia="en-US"/>
    </w:rPr>
  </w:style>
  <w:style w:type="paragraph" w:customStyle="1" w:styleId="HeadingBase">
    <w:name w:val="Heading Base"/>
    <w:rsid w:val="00360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A24"/>
    <w:pPr>
      <w:tabs>
        <w:tab w:val="right" w:leader="dot" w:pos="9072"/>
      </w:tabs>
      <w:ind w:left="567"/>
    </w:pPr>
    <w:rPr>
      <w:szCs w:val="22"/>
    </w:rPr>
  </w:style>
  <w:style w:type="paragraph" w:customStyle="1" w:styleId="TOCBase">
    <w:name w:val="TOC Base"/>
    <w:rsid w:val="00360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A24"/>
    <w:pPr>
      <w:tabs>
        <w:tab w:val="right" w:leader="dot" w:pos="9072"/>
      </w:tabs>
      <w:spacing w:before="40" w:after="40"/>
      <w:ind w:left="284"/>
    </w:pPr>
    <w:rPr>
      <w:rFonts w:ascii="Times New Roman" w:hAnsi="Times New Roman"/>
    </w:rPr>
  </w:style>
  <w:style w:type="paragraph" w:styleId="TOC1">
    <w:name w:val="toc 1"/>
    <w:basedOn w:val="TOCBase"/>
    <w:next w:val="Normal"/>
    <w:rsid w:val="00360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A24"/>
    <w:pPr>
      <w:spacing w:before="5040"/>
      <w:jc w:val="center"/>
    </w:pPr>
    <w:rPr>
      <w:sz w:val="48"/>
      <w:szCs w:val="72"/>
      <w:lang w:val="en-US"/>
    </w:rPr>
  </w:style>
  <w:style w:type="character" w:customStyle="1" w:styleId="TitleChar">
    <w:name w:val="Title Char"/>
    <w:basedOn w:val="DefaultParagraphFont"/>
    <w:link w:val="Title"/>
    <w:rsid w:val="00360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A24"/>
    <w:pPr>
      <w:tabs>
        <w:tab w:val="left" w:pos="3600"/>
        <w:tab w:val="left" w:pos="3958"/>
      </w:tabs>
    </w:pPr>
  </w:style>
  <w:style w:type="paragraph" w:customStyle="1" w:styleId="Note">
    <w:name w:val="Note"/>
    <w:basedOn w:val="BodyText"/>
    <w:rsid w:val="00360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A24"/>
    <w:pPr>
      <w:framePr w:wrap="auto" w:hAnchor="text" w:y="6049"/>
    </w:pPr>
    <w:rPr>
      <w:color w:val="000000"/>
      <w:sz w:val="40"/>
    </w:rPr>
  </w:style>
  <w:style w:type="paragraph" w:customStyle="1" w:styleId="TOCTitle">
    <w:name w:val="TOCTitle"/>
    <w:basedOn w:val="Heading1"/>
    <w:rsid w:val="00360A24"/>
    <w:pPr>
      <w:spacing w:after="240"/>
      <w:jc w:val="center"/>
      <w:outlineLvl w:val="9"/>
    </w:pPr>
    <w:rPr>
      <w:caps/>
    </w:rPr>
  </w:style>
  <w:style w:type="paragraph" w:customStyle="1" w:styleId="Version">
    <w:name w:val="Version"/>
    <w:rsid w:val="00360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A24"/>
    <w:pPr>
      <w:keepNext w:val="0"/>
      <w:tabs>
        <w:tab w:val="right" w:pos="4176"/>
      </w:tabs>
      <w:ind w:left="198" w:hanging="198"/>
    </w:pPr>
    <w:rPr>
      <w:rFonts w:ascii="Garamond" w:hAnsi="Garamond"/>
    </w:rPr>
  </w:style>
  <w:style w:type="paragraph" w:styleId="IndexHeading">
    <w:name w:val="index heading"/>
    <w:basedOn w:val="Normal"/>
    <w:next w:val="Index1"/>
    <w:semiHidden/>
    <w:rsid w:val="00360A24"/>
    <w:pPr>
      <w:spacing w:before="120" w:after="120"/>
    </w:pPr>
    <w:rPr>
      <w:rFonts w:ascii="Arial" w:hAnsi="Arial"/>
      <w:b/>
      <w:color w:val="918585"/>
      <w:sz w:val="24"/>
    </w:rPr>
  </w:style>
  <w:style w:type="paragraph" w:customStyle="1" w:styleId="Chapter">
    <w:name w:val="Chapter"/>
    <w:basedOn w:val="Normal"/>
    <w:rsid w:val="00360A24"/>
    <w:pPr>
      <w:spacing w:before="240"/>
    </w:pPr>
    <w:rPr>
      <w:rFonts w:ascii="Times New Roman" w:hAnsi="Times New Roman"/>
      <w:smallCaps/>
      <w:spacing w:val="80"/>
      <w:sz w:val="28"/>
    </w:rPr>
  </w:style>
  <w:style w:type="paragraph" w:customStyle="1" w:styleId="InChapter">
    <w:name w:val="InChapter"/>
    <w:basedOn w:val="Heading3"/>
    <w:rsid w:val="00360A24"/>
    <w:pPr>
      <w:spacing w:after="240"/>
      <w:outlineLvl w:val="9"/>
    </w:pPr>
    <w:rPr>
      <w:noProof/>
    </w:rPr>
  </w:style>
  <w:style w:type="paragraph" w:styleId="Index2">
    <w:name w:val="index 2"/>
    <w:basedOn w:val="Normal"/>
    <w:next w:val="Normal"/>
    <w:semiHidden/>
    <w:rsid w:val="00360A24"/>
    <w:pPr>
      <w:tabs>
        <w:tab w:val="right" w:pos="4176"/>
      </w:tabs>
      <w:ind w:left="568" w:hanging="284"/>
    </w:pPr>
    <w:rPr>
      <w:rFonts w:ascii="Garamond" w:hAnsi="Garamond"/>
    </w:rPr>
  </w:style>
  <w:style w:type="paragraph" w:customStyle="1" w:styleId="Byline">
    <w:name w:val="Byline"/>
    <w:rsid w:val="00360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A24"/>
    <w:pPr>
      <w:tabs>
        <w:tab w:val="clear" w:pos="3600"/>
        <w:tab w:val="clear" w:pos="3958"/>
      </w:tabs>
      <w:jc w:val="right"/>
    </w:pPr>
  </w:style>
  <w:style w:type="character" w:styleId="Emphasis">
    <w:name w:val="Emphasis"/>
    <w:basedOn w:val="DefaultParagraphFont"/>
    <w:qFormat/>
    <w:rsid w:val="00360A24"/>
    <w:rPr>
      <w:i/>
    </w:rPr>
  </w:style>
  <w:style w:type="paragraph" w:styleId="Caption">
    <w:name w:val="caption"/>
    <w:basedOn w:val="BodyText"/>
    <w:next w:val="Normal"/>
    <w:qFormat/>
    <w:rsid w:val="00360A24"/>
    <w:pPr>
      <w:framePr w:w="2268" w:hSpace="181" w:vSpace="181" w:wrap="around" w:vAnchor="text" w:hAnchor="page" w:x="1135" w:y="285" w:anchorLock="1"/>
    </w:pPr>
    <w:rPr>
      <w:i/>
    </w:rPr>
  </w:style>
  <w:style w:type="paragraph" w:customStyle="1" w:styleId="MiniTOCTitle">
    <w:name w:val="MiniTOCTitle"/>
    <w:basedOn w:val="Heading4"/>
    <w:rsid w:val="00360A24"/>
    <w:pPr>
      <w:spacing w:before="240"/>
      <w:outlineLvl w:val="9"/>
    </w:pPr>
    <w:rPr>
      <w:noProof/>
      <w:sz w:val="24"/>
    </w:rPr>
  </w:style>
  <w:style w:type="paragraph" w:customStyle="1" w:styleId="MiniTOCItem">
    <w:name w:val="MiniTOCItem"/>
    <w:basedOn w:val="ListBullet"/>
    <w:rsid w:val="00360A24"/>
    <w:pPr>
      <w:numPr>
        <w:numId w:val="0"/>
      </w:numPr>
      <w:tabs>
        <w:tab w:val="right" w:leader="dot" w:pos="6521"/>
      </w:tabs>
      <w:spacing w:before="0" w:after="0"/>
    </w:pPr>
  </w:style>
  <w:style w:type="paragraph" w:customStyle="1" w:styleId="TOFTitle">
    <w:name w:val="TOFTitle"/>
    <w:basedOn w:val="TOCTitle"/>
    <w:rsid w:val="00360A24"/>
  </w:style>
  <w:style w:type="paragraph" w:styleId="TableofFigures">
    <w:name w:val="table of figures"/>
    <w:basedOn w:val="Normal"/>
    <w:next w:val="Normal"/>
    <w:semiHidden/>
    <w:rsid w:val="00360A24"/>
    <w:pPr>
      <w:tabs>
        <w:tab w:val="right" w:leader="dot" w:pos="9072"/>
      </w:tabs>
      <w:ind w:left="970" w:hanging="403"/>
    </w:pPr>
    <w:rPr>
      <w:rFonts w:ascii="Times New Roman" w:hAnsi="Times New Roman"/>
      <w:b/>
    </w:rPr>
  </w:style>
  <w:style w:type="paragraph" w:styleId="ListNumber">
    <w:name w:val="List Number"/>
    <w:basedOn w:val="List"/>
    <w:rsid w:val="00360A24"/>
    <w:pPr>
      <w:numPr>
        <w:numId w:val="11"/>
      </w:numPr>
    </w:pPr>
  </w:style>
  <w:style w:type="character" w:customStyle="1" w:styleId="WingdingSymbols">
    <w:name w:val="Wingding Symbols"/>
    <w:rsid w:val="00360A24"/>
    <w:rPr>
      <w:rFonts w:ascii="Wingdings" w:hAnsi="Wingdings"/>
    </w:rPr>
  </w:style>
  <w:style w:type="paragraph" w:customStyle="1" w:styleId="TableHeading">
    <w:name w:val="Table Heading"/>
    <w:basedOn w:val="HeadingBase"/>
    <w:rsid w:val="00360A24"/>
    <w:pPr>
      <w:keepLines/>
      <w:pBdr>
        <w:bottom w:val="single" w:sz="6" w:space="1" w:color="918585"/>
      </w:pBdr>
      <w:spacing w:before="240"/>
    </w:pPr>
  </w:style>
  <w:style w:type="character" w:customStyle="1" w:styleId="HotSpot">
    <w:name w:val="HotSpot"/>
    <w:rsid w:val="00360A24"/>
    <w:rPr>
      <w:color w:val="0033CC"/>
      <w:u w:val="none"/>
    </w:rPr>
  </w:style>
  <w:style w:type="paragraph" w:customStyle="1" w:styleId="BodyTextRight">
    <w:name w:val="Body Text Right"/>
    <w:basedOn w:val="BodyText"/>
    <w:rsid w:val="00360A24"/>
    <w:pPr>
      <w:spacing w:before="0" w:after="0"/>
      <w:jc w:val="right"/>
    </w:pPr>
  </w:style>
  <w:style w:type="paragraph" w:styleId="Index3">
    <w:name w:val="index 3"/>
    <w:basedOn w:val="ListNumber2"/>
    <w:next w:val="Normal"/>
    <w:semiHidden/>
    <w:rsid w:val="00360A24"/>
    <w:pPr>
      <w:numPr>
        <w:numId w:val="0"/>
      </w:numPr>
      <w:tabs>
        <w:tab w:val="right" w:leader="dot" w:pos="4176"/>
      </w:tabs>
    </w:pPr>
  </w:style>
  <w:style w:type="paragraph" w:styleId="ListNumber2">
    <w:name w:val="List Number 2"/>
    <w:basedOn w:val="List2"/>
    <w:rsid w:val="00360A24"/>
    <w:pPr>
      <w:numPr>
        <w:numId w:val="10"/>
      </w:numPr>
      <w:tabs>
        <w:tab w:val="clear" w:pos="1060"/>
      </w:tabs>
    </w:pPr>
  </w:style>
  <w:style w:type="paragraph" w:customStyle="1" w:styleId="MarginNote">
    <w:name w:val="Margin Note"/>
    <w:basedOn w:val="BodyText"/>
    <w:rsid w:val="00360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A24"/>
    <w:rPr>
      <w:sz w:val="32"/>
    </w:rPr>
  </w:style>
  <w:style w:type="paragraph" w:customStyle="1" w:styleId="HeadingProcedure">
    <w:name w:val="Heading Procedure"/>
    <w:basedOn w:val="HeadingBase"/>
    <w:next w:val="Normal"/>
    <w:rsid w:val="00360A24"/>
    <w:pPr>
      <w:tabs>
        <w:tab w:val="left" w:pos="0"/>
      </w:tabs>
      <w:spacing w:before="120" w:after="60"/>
    </w:pPr>
    <w:rPr>
      <w:i/>
      <w:color w:val="918585"/>
      <w:sz w:val="22"/>
    </w:rPr>
  </w:style>
  <w:style w:type="paragraph" w:customStyle="1" w:styleId="TableBodyText">
    <w:name w:val="Table Body Text"/>
    <w:basedOn w:val="BodyText"/>
    <w:rsid w:val="00360A24"/>
    <w:pPr>
      <w:spacing w:before="60" w:after="60"/>
    </w:pPr>
  </w:style>
  <w:style w:type="paragraph" w:styleId="ListContinue">
    <w:name w:val="List Continue"/>
    <w:basedOn w:val="List"/>
    <w:rsid w:val="00360A24"/>
    <w:pPr>
      <w:ind w:firstLine="0"/>
    </w:pPr>
  </w:style>
  <w:style w:type="paragraph" w:customStyle="1" w:styleId="ListNote">
    <w:name w:val="List Note"/>
    <w:basedOn w:val="List"/>
    <w:rsid w:val="00360A24"/>
    <w:pPr>
      <w:pBdr>
        <w:top w:val="single" w:sz="6" w:space="2" w:color="918585"/>
        <w:bottom w:val="single" w:sz="6" w:space="2" w:color="918585"/>
      </w:pBdr>
      <w:tabs>
        <w:tab w:val="left" w:pos="1021"/>
      </w:tabs>
      <w:ind w:firstLine="0"/>
    </w:pPr>
  </w:style>
  <w:style w:type="paragraph" w:customStyle="1" w:styleId="Warning">
    <w:name w:val="Warning"/>
    <w:basedOn w:val="BodyText"/>
    <w:rsid w:val="00360A24"/>
    <w:pPr>
      <w:shd w:val="clear" w:color="auto" w:fill="D9D9D9"/>
      <w:tabs>
        <w:tab w:val="left" w:pos="992"/>
      </w:tabs>
      <w:ind w:left="119" w:right="119"/>
    </w:pPr>
    <w:rPr>
      <w:sz w:val="20"/>
    </w:rPr>
  </w:style>
  <w:style w:type="paragraph" w:customStyle="1" w:styleId="MarginIcons">
    <w:name w:val="Margin Icons"/>
    <w:basedOn w:val="BodyText"/>
    <w:rsid w:val="00360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A24"/>
    <w:rPr>
      <w:rFonts w:ascii="Courier New" w:hAnsi="Courier New"/>
    </w:rPr>
  </w:style>
  <w:style w:type="paragraph" w:customStyle="1" w:styleId="NoteBullet">
    <w:name w:val="Note Bullet"/>
    <w:basedOn w:val="Note"/>
    <w:rsid w:val="00360A24"/>
    <w:pPr>
      <w:tabs>
        <w:tab w:val="clear" w:pos="680"/>
      </w:tabs>
      <w:spacing w:before="60" w:after="60"/>
    </w:pPr>
  </w:style>
  <w:style w:type="paragraph" w:customStyle="1" w:styleId="SubHeading2">
    <w:name w:val="SubHeading2"/>
    <w:basedOn w:val="HeadingBase"/>
    <w:rsid w:val="00360A24"/>
    <w:pPr>
      <w:spacing w:before="240" w:after="60"/>
    </w:pPr>
    <w:rPr>
      <w:sz w:val="20"/>
    </w:rPr>
  </w:style>
  <w:style w:type="paragraph" w:customStyle="1" w:styleId="SubHeading1">
    <w:name w:val="SubHeading1"/>
    <w:basedOn w:val="HeadingBase"/>
    <w:rsid w:val="00360A24"/>
    <w:pPr>
      <w:spacing w:before="240" w:after="60"/>
    </w:pPr>
    <w:rPr>
      <w:color w:val="918585"/>
      <w:sz w:val="22"/>
    </w:rPr>
  </w:style>
  <w:style w:type="paragraph" w:customStyle="1" w:styleId="SideHeading">
    <w:name w:val="Side Heading"/>
    <w:basedOn w:val="HeadingBase"/>
    <w:rsid w:val="00360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A24"/>
    <w:pPr>
      <w:numPr>
        <w:numId w:val="12"/>
      </w:numPr>
    </w:pPr>
  </w:style>
  <w:style w:type="paragraph" w:styleId="PlainText">
    <w:name w:val="Plain Text"/>
    <w:basedOn w:val="Normal"/>
    <w:link w:val="PlainTextChar"/>
    <w:rsid w:val="00360A24"/>
    <w:rPr>
      <w:sz w:val="20"/>
    </w:rPr>
  </w:style>
  <w:style w:type="character" w:customStyle="1" w:styleId="PlainTextChar">
    <w:name w:val="Plain Text Char"/>
    <w:basedOn w:val="DefaultParagraphFont"/>
    <w:link w:val="PlainText"/>
    <w:rsid w:val="00360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A24"/>
    <w:rPr>
      <w:b/>
      <w:smallCaps/>
    </w:rPr>
  </w:style>
  <w:style w:type="paragraph" w:customStyle="1" w:styleId="TableListNumber">
    <w:name w:val="Table List Number"/>
    <w:basedOn w:val="ListNumber"/>
    <w:rsid w:val="00360A24"/>
    <w:pPr>
      <w:numPr>
        <w:numId w:val="0"/>
      </w:numPr>
    </w:pPr>
  </w:style>
  <w:style w:type="paragraph" w:styleId="TOC4">
    <w:name w:val="toc 4"/>
    <w:basedOn w:val="TOCBase"/>
    <w:next w:val="Normal"/>
    <w:semiHidden/>
    <w:rsid w:val="00360A24"/>
    <w:pPr>
      <w:tabs>
        <w:tab w:val="right" w:leader="dot" w:pos="9071"/>
      </w:tabs>
      <w:ind w:left="1701"/>
    </w:pPr>
  </w:style>
  <w:style w:type="paragraph" w:customStyle="1" w:styleId="ListAlpha">
    <w:name w:val="List Alpha"/>
    <w:basedOn w:val="List"/>
    <w:rsid w:val="00360A24"/>
    <w:pPr>
      <w:numPr>
        <w:numId w:val="9"/>
      </w:numPr>
    </w:pPr>
  </w:style>
  <w:style w:type="paragraph" w:customStyle="1" w:styleId="ListAlpha2">
    <w:name w:val="List Alpha 2"/>
    <w:basedOn w:val="List2"/>
    <w:rsid w:val="00360A24"/>
    <w:pPr>
      <w:numPr>
        <w:numId w:val="8"/>
      </w:numPr>
    </w:pPr>
  </w:style>
  <w:style w:type="paragraph" w:styleId="List3">
    <w:name w:val="List 3"/>
    <w:basedOn w:val="BodyText"/>
    <w:rsid w:val="00360A24"/>
    <w:pPr>
      <w:tabs>
        <w:tab w:val="left" w:pos="1021"/>
      </w:tabs>
      <w:spacing w:before="60" w:after="60"/>
      <w:ind w:left="1020" w:hanging="340"/>
    </w:pPr>
  </w:style>
  <w:style w:type="paragraph" w:styleId="List4">
    <w:name w:val="List 4"/>
    <w:basedOn w:val="BodyText"/>
    <w:rsid w:val="00360A24"/>
    <w:pPr>
      <w:tabs>
        <w:tab w:val="left" w:pos="1361"/>
      </w:tabs>
      <w:spacing w:before="60" w:after="60"/>
      <w:ind w:left="1361" w:hanging="340"/>
    </w:pPr>
  </w:style>
  <w:style w:type="paragraph" w:styleId="List5">
    <w:name w:val="List 5"/>
    <w:basedOn w:val="BodyText"/>
    <w:rsid w:val="00360A24"/>
    <w:pPr>
      <w:tabs>
        <w:tab w:val="left" w:pos="1701"/>
      </w:tabs>
      <w:spacing w:before="60" w:after="60"/>
      <w:ind w:left="1701" w:hanging="340"/>
    </w:pPr>
  </w:style>
  <w:style w:type="paragraph" w:styleId="ListBullet3">
    <w:name w:val="List Bullet 3"/>
    <w:basedOn w:val="List3"/>
    <w:rsid w:val="00360A24"/>
    <w:pPr>
      <w:numPr>
        <w:numId w:val="15"/>
      </w:numPr>
      <w:tabs>
        <w:tab w:val="clear" w:pos="1021"/>
      </w:tabs>
      <w:ind w:left="1037" w:hanging="357"/>
    </w:pPr>
  </w:style>
  <w:style w:type="paragraph" w:styleId="ListBullet4">
    <w:name w:val="List Bullet 4"/>
    <w:basedOn w:val="List4"/>
    <w:rsid w:val="00360A24"/>
    <w:pPr>
      <w:numPr>
        <w:numId w:val="3"/>
      </w:numPr>
    </w:pPr>
  </w:style>
  <w:style w:type="paragraph" w:styleId="ListBullet5">
    <w:name w:val="List Bullet 5"/>
    <w:basedOn w:val="List5"/>
    <w:rsid w:val="00360A24"/>
    <w:pPr>
      <w:numPr>
        <w:numId w:val="4"/>
      </w:numPr>
    </w:pPr>
  </w:style>
  <w:style w:type="paragraph" w:styleId="ListContinue2">
    <w:name w:val="List Continue 2"/>
    <w:basedOn w:val="List2"/>
    <w:rsid w:val="00360A24"/>
    <w:pPr>
      <w:ind w:firstLine="0"/>
    </w:pPr>
  </w:style>
  <w:style w:type="paragraph" w:styleId="ListContinue3">
    <w:name w:val="List Continue 3"/>
    <w:basedOn w:val="List3"/>
    <w:rsid w:val="00360A24"/>
    <w:pPr>
      <w:ind w:left="1021" w:firstLine="0"/>
    </w:pPr>
  </w:style>
  <w:style w:type="paragraph" w:styleId="ListContinue4">
    <w:name w:val="List Continue 4"/>
    <w:basedOn w:val="List4"/>
    <w:rsid w:val="00360A24"/>
    <w:pPr>
      <w:ind w:firstLine="0"/>
    </w:pPr>
  </w:style>
  <w:style w:type="paragraph" w:styleId="ListContinue5">
    <w:name w:val="List Continue 5"/>
    <w:basedOn w:val="List5"/>
    <w:rsid w:val="00360A24"/>
    <w:pPr>
      <w:ind w:firstLine="0"/>
    </w:pPr>
  </w:style>
  <w:style w:type="paragraph" w:styleId="ListNumber3">
    <w:name w:val="List Number 3"/>
    <w:basedOn w:val="List3"/>
    <w:rsid w:val="00360A24"/>
    <w:pPr>
      <w:numPr>
        <w:numId w:val="5"/>
      </w:numPr>
    </w:pPr>
  </w:style>
  <w:style w:type="paragraph" w:styleId="ListNumber4">
    <w:name w:val="List Number 4"/>
    <w:basedOn w:val="List4"/>
    <w:rsid w:val="00360A24"/>
    <w:pPr>
      <w:numPr>
        <w:numId w:val="6"/>
      </w:numPr>
    </w:pPr>
  </w:style>
  <w:style w:type="paragraph" w:styleId="ListNumber5">
    <w:name w:val="List Number 5"/>
    <w:basedOn w:val="List5"/>
    <w:rsid w:val="00360A24"/>
    <w:pPr>
      <w:numPr>
        <w:numId w:val="7"/>
      </w:numPr>
    </w:pPr>
  </w:style>
  <w:style w:type="paragraph" w:styleId="BlockText">
    <w:name w:val="Block Text"/>
    <w:basedOn w:val="Normal"/>
    <w:rsid w:val="00360A24"/>
    <w:pPr>
      <w:spacing w:after="120"/>
      <w:ind w:left="1440" w:right="1440"/>
    </w:pPr>
  </w:style>
  <w:style w:type="character" w:customStyle="1" w:styleId="Subscript">
    <w:name w:val="Subscript"/>
    <w:basedOn w:val="DefaultParagraphFont"/>
    <w:rsid w:val="00360A24"/>
    <w:rPr>
      <w:sz w:val="16"/>
      <w:vertAlign w:val="subscript"/>
    </w:rPr>
  </w:style>
  <w:style w:type="character" w:customStyle="1" w:styleId="Superscript">
    <w:name w:val="Superscript"/>
    <w:basedOn w:val="DefaultParagraphFont"/>
    <w:rsid w:val="00360A24"/>
    <w:rPr>
      <w:sz w:val="16"/>
      <w:vertAlign w:val="superscript"/>
    </w:rPr>
  </w:style>
  <w:style w:type="character" w:customStyle="1" w:styleId="Symbols">
    <w:name w:val="Symbols"/>
    <w:basedOn w:val="DefaultParagraphFont"/>
    <w:rsid w:val="00360A24"/>
    <w:rPr>
      <w:rFonts w:ascii="Symbol" w:hAnsi="Symbol"/>
    </w:rPr>
  </w:style>
  <w:style w:type="character" w:customStyle="1" w:styleId="MenuOptions">
    <w:name w:val="Menu Options"/>
    <w:basedOn w:val="DefaultParagraphFont"/>
    <w:rsid w:val="00360A24"/>
    <w:rPr>
      <w:rFonts w:ascii="Arial Narrow" w:hAnsi="Arial Narrow"/>
      <w:smallCaps/>
    </w:rPr>
  </w:style>
  <w:style w:type="character" w:customStyle="1" w:styleId="Buttons">
    <w:name w:val="Buttons"/>
    <w:basedOn w:val="DefaultParagraphFont"/>
    <w:rsid w:val="00360A24"/>
    <w:rPr>
      <w:b/>
    </w:rPr>
  </w:style>
  <w:style w:type="character" w:customStyle="1" w:styleId="Underlined">
    <w:name w:val="Underlined"/>
    <w:basedOn w:val="DefaultParagraphFont"/>
    <w:rsid w:val="00360A24"/>
    <w:rPr>
      <w:u w:val="single"/>
    </w:rPr>
  </w:style>
  <w:style w:type="paragraph" w:customStyle="1" w:styleId="TableBodyTextRight">
    <w:name w:val="Table Body Text Right"/>
    <w:basedOn w:val="TableBodyText"/>
    <w:rsid w:val="00360A24"/>
    <w:pPr>
      <w:widowControl w:val="0"/>
      <w:autoSpaceDE w:val="0"/>
      <w:autoSpaceDN w:val="0"/>
      <w:adjustRightInd w:val="0"/>
      <w:jc w:val="right"/>
    </w:pPr>
    <w:rPr>
      <w:rFonts w:cs="Arial"/>
      <w:szCs w:val="18"/>
    </w:rPr>
  </w:style>
  <w:style w:type="paragraph" w:customStyle="1" w:styleId="CopyrightText">
    <w:name w:val="Copyright Text"/>
    <w:basedOn w:val="BodyText"/>
    <w:rsid w:val="00360A24"/>
    <w:rPr>
      <w:sz w:val="18"/>
    </w:rPr>
  </w:style>
  <w:style w:type="paragraph" w:customStyle="1" w:styleId="BodySmallRight">
    <w:name w:val="Body Small Right"/>
    <w:basedOn w:val="BodyTextRight"/>
    <w:rsid w:val="00360A24"/>
    <w:rPr>
      <w:sz w:val="18"/>
      <w:szCs w:val="18"/>
    </w:rPr>
  </w:style>
  <w:style w:type="paragraph" w:customStyle="1" w:styleId="MarginEdition">
    <w:name w:val="Margin Edition"/>
    <w:basedOn w:val="MarginNote"/>
    <w:rsid w:val="00360A24"/>
    <w:pPr>
      <w:spacing w:before="0" w:after="0"/>
    </w:pPr>
    <w:rPr>
      <w:rFonts w:ascii="Times New Roman" w:hAnsi="Times New Roman"/>
      <w:color w:val="999999"/>
    </w:rPr>
  </w:style>
  <w:style w:type="paragraph" w:customStyle="1" w:styleId="Spacer">
    <w:name w:val="Spacer"/>
    <w:basedOn w:val="Normal"/>
    <w:rsid w:val="00360A24"/>
    <w:rPr>
      <w:sz w:val="2"/>
      <w:szCs w:val="2"/>
    </w:rPr>
  </w:style>
  <w:style w:type="character" w:customStyle="1" w:styleId="Small">
    <w:name w:val="Small"/>
    <w:basedOn w:val="DefaultParagraphFont"/>
    <w:rsid w:val="00360A24"/>
    <w:rPr>
      <w:sz w:val="16"/>
    </w:rPr>
  </w:style>
  <w:style w:type="paragraph" w:customStyle="1" w:styleId="WideTable">
    <w:name w:val="Wide Table"/>
    <w:basedOn w:val="Normal"/>
    <w:rsid w:val="00360A24"/>
    <w:pPr>
      <w:ind w:left="-1418"/>
    </w:pPr>
    <w:rPr>
      <w:sz w:val="2"/>
      <w:szCs w:val="2"/>
    </w:rPr>
  </w:style>
  <w:style w:type="character" w:styleId="PageNumber">
    <w:name w:val="page number"/>
    <w:basedOn w:val="DefaultParagraphFont"/>
    <w:rsid w:val="00360A24"/>
  </w:style>
  <w:style w:type="paragraph" w:styleId="Quote">
    <w:name w:val="Quote"/>
    <w:basedOn w:val="Heading1"/>
    <w:link w:val="QuoteChar"/>
    <w:qFormat/>
    <w:rsid w:val="00360A24"/>
    <w:rPr>
      <w:b w:val="0"/>
      <w:sz w:val="72"/>
      <w:szCs w:val="72"/>
      <w:lang w:val="en-NZ"/>
    </w:rPr>
  </w:style>
  <w:style w:type="character" w:customStyle="1" w:styleId="QuoteChar">
    <w:name w:val="Quote Char"/>
    <w:basedOn w:val="DefaultParagraphFont"/>
    <w:link w:val="Quote"/>
    <w:rsid w:val="00360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A24"/>
    <w:pPr>
      <w:pageBreakBefore/>
    </w:pPr>
  </w:style>
  <w:style w:type="paragraph" w:customStyle="1" w:styleId="Border">
    <w:name w:val="Border"/>
    <w:basedOn w:val="Normal"/>
    <w:qFormat/>
    <w:rsid w:val="00360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A24"/>
    <w:rPr>
      <w:b/>
      <w:bCs/>
      <w:i/>
      <w:iCs/>
      <w:color w:val="auto"/>
    </w:rPr>
  </w:style>
  <w:style w:type="paragraph" w:styleId="IntenseQuote">
    <w:name w:val="Intense Quote"/>
    <w:basedOn w:val="Normal"/>
    <w:next w:val="Normal"/>
    <w:link w:val="IntenseQuoteChar"/>
    <w:uiPriority w:val="30"/>
    <w:qFormat/>
    <w:rsid w:val="00360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A24"/>
    <w:rPr>
      <w:smallCaps/>
      <w:color w:val="auto"/>
      <w:u w:val="single"/>
    </w:rPr>
  </w:style>
  <w:style w:type="character" w:styleId="IntenseReference">
    <w:name w:val="Intense Reference"/>
    <w:basedOn w:val="DefaultParagraphFont"/>
    <w:uiPriority w:val="32"/>
    <w:qFormat/>
    <w:rsid w:val="00360A24"/>
    <w:rPr>
      <w:b/>
      <w:bCs/>
      <w:smallCaps/>
      <w:color w:val="auto"/>
      <w:spacing w:val="5"/>
      <w:u w:val="single"/>
    </w:rPr>
  </w:style>
  <w:style w:type="paragraph" w:customStyle="1" w:styleId="2ColumnHeading">
    <w:name w:val="2Column Heading"/>
    <w:basedOn w:val="BodyText"/>
    <w:qFormat/>
    <w:rsid w:val="00360A24"/>
    <w:pPr>
      <w:spacing w:after="60"/>
      <w:ind w:left="-2268"/>
    </w:pPr>
    <w:rPr>
      <w:b/>
    </w:rPr>
  </w:style>
  <w:style w:type="paragraph" w:customStyle="1" w:styleId="Heading1TOC">
    <w:name w:val="Heading1 TOC"/>
    <w:basedOn w:val="Normal"/>
    <w:qFormat/>
    <w:rsid w:val="00360A24"/>
    <w:pPr>
      <w:spacing w:before="240" w:after="120"/>
    </w:pPr>
    <w:rPr>
      <w:rFonts w:ascii="Times New Roman" w:hAnsi="Times New Roman"/>
      <w:b/>
      <w:sz w:val="32"/>
    </w:rPr>
  </w:style>
  <w:style w:type="paragraph" w:customStyle="1" w:styleId="Heading2TOC">
    <w:name w:val="Heading2 TOC"/>
    <w:basedOn w:val="Normal"/>
    <w:qFormat/>
    <w:rsid w:val="00360A24"/>
    <w:pPr>
      <w:spacing w:before="240" w:after="60"/>
    </w:pPr>
    <w:rPr>
      <w:rFonts w:ascii="Times New Roman" w:hAnsi="Times New Roman"/>
      <w:b/>
      <w:sz w:val="28"/>
    </w:rPr>
  </w:style>
  <w:style w:type="paragraph" w:styleId="BalloonText">
    <w:name w:val="Balloon Text"/>
    <w:basedOn w:val="Normal"/>
    <w:link w:val="BalloonTextChar"/>
    <w:rsid w:val="00360A24"/>
    <w:rPr>
      <w:rFonts w:ascii="Tahoma" w:hAnsi="Tahoma" w:cs="Tahoma"/>
      <w:sz w:val="16"/>
      <w:szCs w:val="16"/>
    </w:rPr>
  </w:style>
  <w:style w:type="character" w:customStyle="1" w:styleId="BalloonTextChar">
    <w:name w:val="Balloon Text Char"/>
    <w:basedOn w:val="DefaultParagraphFont"/>
    <w:link w:val="BalloonText"/>
    <w:rsid w:val="00360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1168</Words>
  <Characters>7403</Characters>
  <Application>Microsoft Office Word</Application>
  <DocSecurity>0</DocSecurity>
  <Lines>298</Lines>
  <Paragraphs>165</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MTMR104C Prepare minced meat and minced meat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2012-05-27T06:41:00Z</dcterms:created>
  <dcterms:modified xsi:type="dcterms:W3CDTF">2012-05-27T06:41:00Z</dcterms:modified>
</cp:coreProperties>
</file>