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C1C" w:rsidP="00B22C1C">
      <w:pPr>
        <w:pStyle w:val="Title"/>
      </w:pPr>
      <w:r>
        <w:fldChar w:fldCharType="begin"/>
      </w:r>
      <w:r>
        <w:instrText xml:space="preserve"> TITLE   \* MERGEFORMAT </w:instrText>
      </w:r>
      <w:r>
        <w:fldChar w:fldCharType="separate"/>
      </w:r>
      <w:r>
        <w:t>MTMR103C Store meat product</w:t>
      </w:r>
      <w:r>
        <w:fldChar w:fldCharType="end"/>
      </w:r>
    </w:p>
    <w:p w:rsidR="00B22C1C" w:rsidP="00B22C1C">
      <w:pPr>
        <w:pStyle w:val="Version"/>
        <w:sectPr w:rsidSect="00DA3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ECC" w:rsidP="00DA3ECC">
      <w:pPr>
        <w:pStyle w:val="SuperHeading"/>
      </w:pPr>
      <w:r w:rsidRPr="00DA3ECC">
        <w:t>MTMR103C Store meat product</w:t>
      </w:r>
    </w:p>
    <w:p w:rsidR="00000000" w:rsidRPr="00DA3ECC" w:rsidP="00DA3ECC">
      <w:pPr>
        <w:pStyle w:val="Heading1"/>
      </w:pPr>
      <w:bookmarkStart w:id="1" w:name="O_337175"/>
      <w:bookmarkEnd w:id="1"/>
      <w:r w:rsidRPr="00DA3ECC">
        <w:t>Modification History</w:t>
      </w:r>
    </w:p>
    <w:p w:rsidR="00000000" w:rsidRPr="00DA3ECC" w:rsidP="00DA3ECC">
      <w:pPr>
        <w:pStyle w:val="BodyText"/>
      </w:pPr>
      <w:r w:rsidRPr="00DA3ECC">
        <w:t>Not applicable.</w:t>
      </w:r>
    </w:p>
    <w:p w:rsidR="00000000" w:rsidRPr="00DA3ECC" w:rsidP="00DA3ECC">
      <w:pPr>
        <w:pStyle w:val="AllowPageBreak"/>
      </w:pPr>
    </w:p>
    <w:p w:rsidR="00000000" w:rsidRPr="00DA3ECC" w:rsidP="00DA3ECC">
      <w:pPr>
        <w:pStyle w:val="Heading1"/>
      </w:pPr>
      <w:bookmarkStart w:id="2" w:name="O_337173"/>
      <w:bookmarkEnd w:id="2"/>
      <w:r w:rsidRPr="00DA3ECC">
        <w:t>Unit Descriptor</w:t>
      </w:r>
    </w:p>
    <w:tbl>
      <w:tblPr>
        <w:tblW w:w="0" w:type="auto"/>
        <w:tblLayout w:type="fixed"/>
        <w:tblCellMar>
          <w:left w:w="62" w:type="dxa"/>
          <w:right w:w="62" w:type="dxa"/>
        </w:tblCellMar>
        <w:tblLook w:val="0000"/>
      </w:tblPr>
      <w:tblGrid>
        <w:gridCol w:w="2673"/>
        <w:gridCol w:w="5849"/>
      </w:tblGrid>
      <w:tr w:rsidTr="00B22C1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r w:rsidRPr="00DA3ECC">
              <w:t>This unit covers the skills and know</w:t>
            </w:r>
            <w:r w:rsidRPr="00DA3ECC">
              <w:t>ledge required to store meat products.</w:t>
            </w:r>
          </w:p>
        </w:tc>
      </w:tr>
    </w:tbl>
    <w:p w:rsidR="00B22C1C" w:rsidP="00DA3ECC">
      <w:pPr>
        <w:pStyle w:val="BodyText"/>
      </w:pPr>
    </w:p>
    <w:p w:rsidR="00B22C1C" w:rsidP="00DA3ECC">
      <w:pPr>
        <w:pStyle w:val="BodyText"/>
      </w:pPr>
    </w:p>
    <w:p w:rsidR="00000000" w:rsidRPr="00DA3ECC" w:rsidP="00DA3ECC">
      <w:pPr>
        <w:pStyle w:val="Heading1"/>
      </w:pPr>
      <w:bookmarkStart w:id="3" w:name="O_337161"/>
      <w:bookmarkEnd w:id="3"/>
      <w:r w:rsidRPr="00DA3ECC">
        <w:t>Application of the Unit</w:t>
      </w:r>
    </w:p>
    <w:tbl>
      <w:tblPr>
        <w:tblW w:w="0" w:type="auto"/>
        <w:tblLayout w:type="fixed"/>
        <w:tblCellMar>
          <w:left w:w="62" w:type="dxa"/>
          <w:right w:w="62" w:type="dxa"/>
        </w:tblCellMar>
        <w:tblLook w:val="0000"/>
      </w:tblPr>
      <w:tblGrid>
        <w:gridCol w:w="2753"/>
        <w:gridCol w:w="5769"/>
      </w:tblGrid>
      <w:tr w:rsidTr="00B22C1C">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r w:rsidRPr="00DA3ECC">
              <w:t>This unit is applicable to boning rooms, smallgoods manufacturing and meat retail operations.</w:t>
            </w:r>
          </w:p>
        </w:tc>
      </w:tr>
    </w:tbl>
    <w:p w:rsidR="00B22C1C" w:rsidP="00DA3ECC">
      <w:pPr>
        <w:pStyle w:val="BodyText"/>
      </w:pPr>
    </w:p>
    <w:p w:rsidR="00B22C1C" w:rsidP="00DA3ECC">
      <w:pPr>
        <w:pStyle w:val="BodyText"/>
      </w:pPr>
    </w:p>
    <w:p w:rsidR="00000000" w:rsidRPr="00DA3ECC" w:rsidP="00DA3ECC">
      <w:pPr>
        <w:pStyle w:val="Heading1"/>
      </w:pPr>
      <w:bookmarkStart w:id="4" w:name="O_337169"/>
      <w:bookmarkEnd w:id="4"/>
      <w:r w:rsidRPr="00DA3ECC">
        <w:t>Licensing/Regulatory Information</w:t>
      </w:r>
    </w:p>
    <w:p w:rsidR="00000000" w:rsidRPr="00DA3ECC" w:rsidP="00DA3ECC">
      <w:pPr>
        <w:pStyle w:val="BodyText"/>
      </w:pPr>
      <w:r w:rsidRPr="00DA3ECC">
        <w:t>Not Applicable</w:t>
      </w:r>
    </w:p>
    <w:p w:rsidR="00000000" w:rsidRPr="00DA3ECC" w:rsidP="00DA3ECC">
      <w:pPr>
        <w:pStyle w:val="AllowPageBreak"/>
      </w:pPr>
    </w:p>
    <w:p w:rsidR="00000000" w:rsidRPr="00DA3ECC" w:rsidP="00DA3ECC">
      <w:pPr>
        <w:pStyle w:val="Heading1"/>
      </w:pPr>
      <w:bookmarkStart w:id="5" w:name="O_337170"/>
      <w:bookmarkEnd w:id="5"/>
      <w:r w:rsidRPr="00DA3ECC">
        <w:t>Pre-Requisites</w:t>
      </w:r>
    </w:p>
    <w:tbl>
      <w:tblPr>
        <w:tblW w:w="0" w:type="auto"/>
        <w:tblLayout w:type="fixed"/>
        <w:tblCellMar>
          <w:left w:w="62" w:type="dxa"/>
          <w:right w:w="62" w:type="dxa"/>
        </w:tblCellMar>
        <w:tblLook w:val="0000"/>
      </w:tblPr>
      <w:tblGrid>
        <w:gridCol w:w="2771"/>
        <w:gridCol w:w="1313"/>
        <w:gridCol w:w="4438"/>
      </w:tblGrid>
      <w:tr w:rsidTr="00B22C1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t>Nil</w:t>
            </w:r>
          </w:p>
        </w:tc>
      </w:tr>
      <w:tr w:rsidTr="00B22C1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p>
        </w:tc>
      </w:tr>
      <w:tr w:rsidTr="00B22C1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p>
        </w:tc>
      </w:tr>
    </w:tbl>
    <w:p w:rsidR="00B22C1C" w:rsidP="00DA3ECC">
      <w:pPr>
        <w:pStyle w:val="BodyText"/>
      </w:pPr>
    </w:p>
    <w:p w:rsidR="00B22C1C" w:rsidP="00DA3ECC">
      <w:pPr>
        <w:pStyle w:val="BodyText"/>
      </w:pPr>
    </w:p>
    <w:p w:rsidR="00000000" w:rsidRPr="00DA3ECC" w:rsidP="00DA3ECC">
      <w:pPr>
        <w:pStyle w:val="Heading1"/>
      </w:pPr>
      <w:bookmarkStart w:id="6" w:name="O_337166"/>
      <w:bookmarkEnd w:id="6"/>
      <w:r w:rsidRPr="00DA3ECC">
        <w:t>Employability Skills Information</w:t>
      </w:r>
    </w:p>
    <w:tbl>
      <w:tblPr>
        <w:tblW w:w="0" w:type="auto"/>
        <w:tblLayout w:type="fixed"/>
        <w:tblCellMar>
          <w:left w:w="62" w:type="dxa"/>
          <w:right w:w="62" w:type="dxa"/>
        </w:tblCellMar>
        <w:tblLook w:val="0000"/>
      </w:tblPr>
      <w:tblGrid>
        <w:gridCol w:w="2802"/>
        <w:gridCol w:w="5720"/>
      </w:tblGrid>
      <w:tr w:rsidTr="00B22C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r w:rsidRPr="00DA3ECC">
              <w:t>This unit contains employability skills.</w:t>
            </w:r>
          </w:p>
        </w:tc>
      </w:tr>
    </w:tbl>
    <w:p w:rsidR="00B22C1C" w:rsidP="00DA3ECC">
      <w:pPr>
        <w:pStyle w:val="BodyText"/>
      </w:pPr>
    </w:p>
    <w:p w:rsidR="00B22C1C" w:rsidP="00DA3ECC">
      <w:pPr>
        <w:pStyle w:val="BodyText"/>
      </w:pPr>
    </w:p>
    <w:p w:rsidR="00000000" w:rsidRPr="00DA3ECC" w:rsidP="00DA3ECC">
      <w:pPr>
        <w:pStyle w:val="Heading1"/>
      </w:pPr>
      <w:bookmarkStart w:id="7" w:name="O_337165"/>
      <w:bookmarkEnd w:id="7"/>
      <w:r w:rsidRPr="00DA3ECC">
        <w:t>Elements and Performance Criteria Pre-Content</w:t>
      </w:r>
    </w:p>
    <w:tbl>
      <w:tblPr>
        <w:tblW w:w="0" w:type="auto"/>
        <w:tblLayout w:type="fixed"/>
        <w:tblCellMar>
          <w:left w:w="62" w:type="dxa"/>
          <w:right w:w="62" w:type="dxa"/>
        </w:tblCellMar>
        <w:tblLook w:val="0000"/>
      </w:tblPr>
      <w:tblGrid>
        <w:gridCol w:w="2565"/>
        <w:gridCol w:w="5957"/>
      </w:tblGrid>
      <w:tr w:rsidTr="00B22C1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r w:rsidRPr="00DA3ECC">
              <w:t>Performance criteria describe the performance needed to demonstrate achievement of the element. Where bold italicised text is used, further info</w:t>
            </w:r>
            <w:r w:rsidRPr="00DA3ECC">
              <w:t>rmation is detailed in the required skills and knowledge section and the range statement. Assessment of performance is to be consistent with the evidence guide.</w:t>
            </w:r>
          </w:p>
        </w:tc>
      </w:tr>
    </w:tbl>
    <w:p w:rsidR="00000000" w:rsidRPr="00DA3ECC" w:rsidP="00DA3ECC">
      <w:pPr>
        <w:pStyle w:val="BodyText"/>
      </w:pPr>
    </w:p>
    <w:p w:rsidR="00000000" w:rsidRPr="00DA3ECC" w:rsidP="00DA3ECC">
      <w:pPr>
        <w:pStyle w:val="AllowPageBreak"/>
      </w:pPr>
    </w:p>
    <w:p w:rsidR="00000000" w:rsidRPr="00DA3ECC" w:rsidP="00DA3ECC">
      <w:pPr>
        <w:pStyle w:val="Heading1"/>
      </w:pPr>
      <w:bookmarkStart w:id="8" w:name="O_337164"/>
      <w:bookmarkEnd w:id="8"/>
      <w:r w:rsidRPr="00DA3ECC">
        <w:t>Elements and Performance Criteria</w:t>
      </w:r>
    </w:p>
    <w:tbl>
      <w:tblPr>
        <w:tblW w:w="0" w:type="auto"/>
        <w:tblLayout w:type="fixed"/>
        <w:tblCellMar>
          <w:left w:w="62" w:type="dxa"/>
          <w:right w:w="62" w:type="dxa"/>
        </w:tblCellMar>
        <w:tblLook w:val="0000"/>
      </w:tblPr>
      <w:tblGrid>
        <w:gridCol w:w="2565"/>
        <w:gridCol w:w="5957"/>
      </w:tblGrid>
      <w:tr w:rsidTr="00B22C1C">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r w:rsidRPr="00DA3ECC">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PERFORMANCE CRITERIA</w:t>
            </w:r>
          </w:p>
        </w:tc>
      </w:tr>
      <w:tr w:rsidTr="00B22C1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List"/>
              <w:rPr>
                <w:lang w:val="en-NZ"/>
              </w:rPr>
            </w:pPr>
            <w:r w:rsidRPr="00DA3ECC">
              <w:t>1.</w:t>
            </w:r>
            <w:r w:rsidRPr="00DA3ECC">
              <w:tab/>
            </w:r>
            <w:r w:rsidRPr="00DA3ECC">
              <w:t>Store meat product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List2"/>
            </w:pPr>
            <w:r w:rsidRPr="00DA3ECC">
              <w:t>1.1.</w:t>
            </w:r>
            <w:r w:rsidRPr="00DA3ECC">
              <w:tab/>
              <w:t>Meat product is stored at the recommended temperature of less than 5</w:t>
            </w:r>
            <w:r w:rsidRPr="00DA3ECC">
              <w:rPr>
                <w:rStyle w:val="Superscript"/>
              </w:rPr>
              <w:t>o</w:t>
            </w:r>
            <w:r w:rsidRPr="00DA3ECC">
              <w:t>C.</w:t>
            </w:r>
          </w:p>
          <w:p w:rsidR="00000000" w:rsidRPr="00DA3ECC" w:rsidP="00DA3ECC">
            <w:pPr>
              <w:pStyle w:val="List2"/>
            </w:pPr>
            <w:r w:rsidRPr="00DA3ECC">
              <w:t>1.2.</w:t>
            </w:r>
            <w:r w:rsidRPr="00DA3ECC">
              <w:tab/>
              <w:t>Meat product is handled according to hygiene requirements.</w:t>
            </w:r>
          </w:p>
          <w:p w:rsidR="00000000" w:rsidP="00DA3ECC">
            <w:pPr>
              <w:pStyle w:val="List2"/>
              <w:rPr>
                <w:lang w:val="en-NZ"/>
              </w:rPr>
            </w:pPr>
            <w:r w:rsidRPr="00DA3ECC">
              <w:t>1.3.</w:t>
            </w:r>
            <w:r w:rsidRPr="00DA3ECC">
              <w:tab/>
              <w:t xml:space="preserve">Meat product is stored according to </w:t>
            </w:r>
            <w:r w:rsidRPr="00DA3ECC">
              <w:rPr>
                <w:rStyle w:val="BoldandItalics"/>
              </w:rPr>
              <w:t>workplace</w:t>
            </w:r>
            <w:r w:rsidRPr="00DA3ECC">
              <w:t xml:space="preserve">, </w:t>
            </w:r>
            <w:r w:rsidRPr="00DA3ECC">
              <w:rPr>
                <w:rStyle w:val="BoldandItalics"/>
              </w:rPr>
              <w:t>regulatory</w:t>
            </w:r>
            <w:r w:rsidRPr="00DA3ECC">
              <w:t xml:space="preserve">, and </w:t>
            </w:r>
            <w:r w:rsidRPr="00DA3ECC">
              <w:rPr>
                <w:rStyle w:val="BoldandItalics"/>
              </w:rPr>
              <w:t>hygiene and sanitation requi</w:t>
            </w:r>
            <w:r w:rsidRPr="00DA3ECC">
              <w:rPr>
                <w:rStyle w:val="BoldandItalics"/>
              </w:rPr>
              <w:t>rements</w:t>
            </w:r>
            <w:r w:rsidRPr="00DA3ECC">
              <w:t>.</w:t>
            </w:r>
          </w:p>
        </w:tc>
      </w:tr>
      <w:tr w:rsidTr="00B22C1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List"/>
              <w:rPr>
                <w:lang w:val="en-NZ"/>
              </w:rPr>
            </w:pPr>
            <w:r w:rsidRPr="00DA3ECC">
              <w:t>2.</w:t>
            </w:r>
            <w:r w:rsidRPr="00DA3ECC">
              <w:tab/>
              <w:t>Rotate stock</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List2"/>
            </w:pPr>
            <w:r w:rsidRPr="00DA3ECC">
              <w:t>2.1.</w:t>
            </w:r>
            <w:r w:rsidRPr="00DA3ECC">
              <w:tab/>
              <w:t>Meat product is rotated according to regulatory, hygiene and workplace requirements.</w:t>
            </w:r>
          </w:p>
          <w:p w:rsidR="00000000" w:rsidRPr="00DA3ECC" w:rsidP="00DA3ECC">
            <w:pPr>
              <w:pStyle w:val="List2"/>
            </w:pPr>
            <w:r w:rsidRPr="00DA3ECC">
              <w:t>2.2.</w:t>
            </w:r>
            <w:r w:rsidRPr="00DA3ECC">
              <w:tab/>
              <w:t xml:space="preserve">Meat product is handled according to </w:t>
            </w:r>
            <w:r w:rsidRPr="00DA3ECC">
              <w:rPr>
                <w:rStyle w:val="BoldandItalics"/>
              </w:rPr>
              <w:t>Occupational Health and Safety</w:t>
            </w:r>
            <w:r w:rsidRPr="00DA3ECC">
              <w:t xml:space="preserve"> (</w:t>
            </w:r>
            <w:r w:rsidRPr="00DA3ECC">
              <w:rPr>
                <w:rStyle w:val="BoldandItalics"/>
              </w:rPr>
              <w:t>OH</w:t>
            </w:r>
            <w:r w:rsidRPr="00DA3ECC">
              <w:t>&amp;</w:t>
            </w:r>
            <w:r w:rsidRPr="00DA3ECC">
              <w:rPr>
                <w:rStyle w:val="BoldandItalics"/>
              </w:rPr>
              <w:t>S</w:t>
            </w:r>
            <w:r w:rsidRPr="00DA3ECC">
              <w:t xml:space="preserve">) </w:t>
            </w:r>
            <w:r w:rsidRPr="00DA3ECC">
              <w:rPr>
                <w:rStyle w:val="BoldandItalics"/>
              </w:rPr>
              <w:t>requirements</w:t>
            </w:r>
            <w:r w:rsidRPr="00DA3ECC">
              <w:t>.</w:t>
            </w:r>
          </w:p>
          <w:p w:rsidR="00000000" w:rsidP="00DA3ECC">
            <w:pPr>
              <w:pStyle w:val="List2"/>
              <w:rPr>
                <w:lang w:val="en-NZ"/>
              </w:rPr>
            </w:pPr>
            <w:r w:rsidRPr="00DA3ECC">
              <w:t>2.3.</w:t>
            </w:r>
            <w:r w:rsidRPr="00DA3ECC">
              <w:tab/>
              <w:t>Shelf life of meat product is considered.</w:t>
            </w:r>
          </w:p>
        </w:tc>
      </w:tr>
      <w:tr w:rsidTr="00B22C1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List"/>
              <w:rPr>
                <w:lang w:val="en-NZ"/>
              </w:rPr>
            </w:pPr>
            <w:r w:rsidRPr="00DA3ECC">
              <w:t>3.</w:t>
            </w:r>
            <w:r w:rsidRPr="00DA3ECC">
              <w:tab/>
              <w:t>Maintain clean holding room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List2"/>
            </w:pPr>
            <w:r w:rsidRPr="00DA3ECC">
              <w:t>3.1.</w:t>
            </w:r>
            <w:r w:rsidRPr="00DA3ECC">
              <w:tab/>
              <w:t>Holding rooms are cleaned according to regulatory, hygiene and workplace requirements.</w:t>
            </w:r>
          </w:p>
        </w:tc>
      </w:tr>
    </w:tbl>
    <w:p w:rsidR="00B22C1C" w:rsidP="00DA3ECC">
      <w:pPr>
        <w:pStyle w:val="BodyText"/>
      </w:pPr>
    </w:p>
    <w:p w:rsidR="00B22C1C" w:rsidP="00DA3ECC">
      <w:pPr>
        <w:pStyle w:val="BodyText"/>
      </w:pPr>
    </w:p>
    <w:p w:rsidR="00000000" w:rsidRPr="00DA3ECC" w:rsidP="00DA3ECC">
      <w:pPr>
        <w:pStyle w:val="Heading1"/>
      </w:pPr>
      <w:bookmarkStart w:id="9" w:name="O_337172"/>
      <w:bookmarkEnd w:id="9"/>
      <w:r w:rsidRPr="00DA3ECC">
        <w:t>Required Skills and Knowledge</w:t>
      </w:r>
    </w:p>
    <w:tbl>
      <w:tblPr>
        <w:tblW w:w="0" w:type="auto"/>
        <w:tblLayout w:type="fixed"/>
        <w:tblCellMar>
          <w:left w:w="62" w:type="dxa"/>
          <w:right w:w="62" w:type="dxa"/>
        </w:tblCellMar>
        <w:tblLook w:val="0000"/>
      </w:tblPr>
      <w:tblGrid>
        <w:gridCol w:w="8522"/>
      </w:tblGrid>
      <w:tr w:rsidTr="00B22C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REQUIRED SKILLS AND KNOWLEDGE</w:t>
            </w:r>
          </w:p>
        </w:tc>
      </w:tr>
      <w:tr w:rsidTr="00B22C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t>This section describes the skills and knowledge required for this unit.</w:t>
            </w:r>
          </w:p>
        </w:tc>
      </w:tr>
      <w:tr w:rsidTr="00B22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Required skills</w:t>
            </w:r>
          </w:p>
        </w:tc>
      </w:tr>
      <w:tr w:rsidTr="00B22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r w:rsidRPr="00DA3ECC">
              <w:t xml:space="preserve">Ability to: </w:t>
            </w:r>
          </w:p>
          <w:p w:rsidR="00000000" w:rsidRPr="00DA3ECC" w:rsidP="00DA3ECC">
            <w:pPr>
              <w:pStyle w:val="ListBullet"/>
            </w:pPr>
            <w:r w:rsidRPr="00DA3ECC">
              <w:t xml:space="preserve">demonstrate storage techniques which minimise risk of cross-contamination from drips </w:t>
            </w:r>
            <w:r w:rsidRPr="00DA3ECC">
              <w:t>from upper shelves to products on lower shelves, bottoms of cartons, or tubs stacked on top of other cartons, tubs or other products</w:t>
            </w:r>
          </w:p>
          <w:p w:rsidR="00000000" w:rsidRPr="00DA3ECC" w:rsidP="00DA3ECC">
            <w:pPr>
              <w:pStyle w:val="ListBullet"/>
            </w:pPr>
            <w:r w:rsidRPr="00DA3ECC">
              <w:t>monitor refrigerated temperature on a regular basis</w:t>
            </w:r>
          </w:p>
          <w:p w:rsidR="00000000" w:rsidRPr="00DA3ECC" w:rsidP="00DA3ECC">
            <w:pPr>
              <w:pStyle w:val="ListBullet"/>
            </w:pPr>
            <w:r w:rsidRPr="00DA3ECC">
              <w:t>recognise and interpret codes, date tags and labels</w:t>
            </w:r>
          </w:p>
          <w:p w:rsidR="00000000" w:rsidRPr="00DA3ECC" w:rsidP="00DA3ECC">
            <w:pPr>
              <w:pStyle w:val="ListBullet"/>
            </w:pPr>
            <w:r w:rsidRPr="00DA3ECC">
              <w:t>identify and report</w:t>
            </w:r>
            <w:r w:rsidRPr="00DA3ECC">
              <w:t xml:space="preserve"> unacceptable temperatures either verbally or in writing, according to workplace requirements</w:t>
            </w:r>
          </w:p>
          <w:p w:rsidR="00000000" w:rsidRPr="00DA3ECC" w:rsidP="00DA3ECC">
            <w:pPr>
              <w:pStyle w:val="ListBullet"/>
            </w:pPr>
            <w:r w:rsidRPr="00DA3ECC">
              <w:t>work individually and with other team members</w:t>
            </w:r>
          </w:p>
          <w:p w:rsidR="00000000" w:rsidRPr="00DA3ECC" w:rsidP="00DA3ECC">
            <w:pPr>
              <w:pStyle w:val="ListBullet"/>
            </w:pPr>
            <w:r w:rsidRPr="00DA3ECC">
              <w:t>seek advice from appropriate sources when working with new products</w:t>
            </w:r>
          </w:p>
          <w:p w:rsidR="00000000" w:rsidRPr="00DA3ECC" w:rsidP="00DA3ECC">
            <w:pPr>
              <w:pStyle w:val="ListBullet"/>
            </w:pPr>
            <w:r w:rsidRPr="00DA3ECC">
              <w:t>use correct manual handling techniques for trans</w:t>
            </w:r>
            <w:r w:rsidRPr="00DA3ECC">
              <w:t>ferring product to storage facilities</w:t>
            </w:r>
          </w:p>
          <w:p w:rsidR="00000000" w:rsidP="00DA3ECC">
            <w:pPr>
              <w:pStyle w:val="ListBullet"/>
              <w:rPr>
                <w:lang w:val="en-NZ"/>
              </w:rPr>
            </w:pPr>
            <w:r w:rsidRPr="00DA3ECC">
              <w:t xml:space="preserve">use relevant </w:t>
            </w:r>
            <w:r w:rsidRPr="00DA3ECC">
              <w:rPr>
                <w:rStyle w:val="BoldandItalics"/>
              </w:rPr>
              <w:t>communication skills</w:t>
            </w:r>
          </w:p>
        </w:tc>
      </w:tr>
      <w:tr w:rsidTr="00B22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Required knowledge</w:t>
            </w:r>
          </w:p>
        </w:tc>
      </w:tr>
      <w:tr w:rsidTr="00B22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r w:rsidRPr="00DA3ECC">
              <w:t>Knowledge of:</w:t>
            </w:r>
          </w:p>
          <w:p w:rsidR="00000000" w:rsidRPr="00DA3ECC" w:rsidP="00DA3ECC">
            <w:pPr>
              <w:pStyle w:val="ListBullet"/>
            </w:pPr>
            <w:r w:rsidRPr="00DA3ECC">
              <w:t>storage techniques which minimise risk of cross-contamination from drips from upper shelves to products on lower shelves, bottoms of cartons, or tub</w:t>
            </w:r>
            <w:r w:rsidRPr="00DA3ECC">
              <w:t>s stacked on top of other cartons, tubs or other products</w:t>
            </w:r>
          </w:p>
          <w:p w:rsidR="00000000" w:rsidRPr="00DA3ECC" w:rsidP="00DA3ECC">
            <w:pPr>
              <w:pStyle w:val="ListBullet"/>
            </w:pPr>
            <w:r w:rsidRPr="00DA3ECC">
              <w:t xml:space="preserve">appropriate </w:t>
            </w:r>
            <w:r w:rsidRPr="00DA3ECC">
              <w:rPr>
                <w:rStyle w:val="BoldandItalics"/>
              </w:rPr>
              <w:t>storage facilities</w:t>
            </w:r>
            <w:r w:rsidRPr="00DA3ECC">
              <w:t xml:space="preserve"> for individual products</w:t>
            </w:r>
          </w:p>
          <w:p w:rsidR="00000000" w:rsidRPr="00DA3ECC" w:rsidP="00DA3ECC">
            <w:pPr>
              <w:pStyle w:val="ListBullet"/>
            </w:pPr>
            <w:r w:rsidRPr="00DA3ECC">
              <w:t>recommended refrigerated temperature for each product stored</w:t>
            </w:r>
          </w:p>
          <w:p w:rsidR="00000000" w:rsidRPr="00DA3ECC" w:rsidP="00DA3ECC">
            <w:pPr>
              <w:pStyle w:val="ListBullet"/>
            </w:pPr>
            <w:r w:rsidRPr="00DA3ECC">
              <w:t>regulatory requirements related to storing meat products</w:t>
            </w:r>
          </w:p>
          <w:p w:rsidR="00000000" w:rsidRPr="00DA3ECC" w:rsidP="00DA3ECC">
            <w:pPr>
              <w:pStyle w:val="ListBullet"/>
            </w:pPr>
            <w:r w:rsidRPr="00DA3ECC">
              <w:t>species and various meat products for storage</w:t>
            </w:r>
          </w:p>
          <w:p w:rsidR="00000000" w:rsidRPr="00DA3ECC" w:rsidP="00DA3ECC">
            <w:pPr>
              <w:pStyle w:val="BodyText"/>
            </w:pPr>
            <w:r w:rsidRPr="00DA3ECC">
              <w:t xml:space="preserve"> </w:t>
            </w:r>
          </w:p>
        </w:tc>
      </w:tr>
    </w:tbl>
    <w:p w:rsidR="00B22C1C" w:rsidP="00DA3ECC">
      <w:pPr>
        <w:pStyle w:val="BodyText"/>
      </w:pPr>
    </w:p>
    <w:p w:rsidR="00B22C1C" w:rsidP="00DA3ECC">
      <w:pPr>
        <w:pStyle w:val="BodyText"/>
      </w:pPr>
    </w:p>
    <w:p w:rsidR="00000000" w:rsidRPr="00DA3ECC" w:rsidP="00DA3ECC">
      <w:pPr>
        <w:pStyle w:val="AllowPageBreak"/>
      </w:pPr>
    </w:p>
    <w:p w:rsidR="00000000" w:rsidRPr="00DA3ECC" w:rsidP="00DA3ECC">
      <w:pPr>
        <w:pStyle w:val="Heading1"/>
      </w:pPr>
      <w:bookmarkStart w:id="10" w:name="O_337167"/>
      <w:bookmarkEnd w:id="10"/>
      <w:r w:rsidRPr="00DA3ECC">
        <w:t>Evidence Guide</w:t>
      </w:r>
    </w:p>
    <w:tbl>
      <w:tblPr>
        <w:tblW w:w="9570" w:type="dxa"/>
        <w:tblLayout w:type="fixed"/>
        <w:tblCellMar>
          <w:left w:w="62" w:type="dxa"/>
          <w:right w:w="62" w:type="dxa"/>
        </w:tblCellMar>
        <w:tblLook w:val="0000"/>
      </w:tblPr>
      <w:tblGrid>
        <w:gridCol w:w="3908"/>
        <w:gridCol w:w="5662"/>
      </w:tblGrid>
      <w:tr w:rsidTr="00B22C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EVIDENCE GUIDE</w:t>
            </w:r>
          </w:p>
        </w:tc>
      </w:tr>
      <w:tr w:rsidTr="00B22C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t>The evidence guide provides advice on assessment and must be read in conjunction with the performance criteria, required skills and knowledge, range statement and the Assessment Guidelines for the Training Package.</w:t>
            </w:r>
          </w:p>
        </w:tc>
      </w:tr>
      <w:tr w:rsidTr="00B22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r w:rsidRPr="00DA3ECC">
              <w:t>The meat industry has specific and clear requirements for evidence. A minimum of three forms of evidence is required to demonstrate competency in the meat industry. This is specifically designed to provide evidence that covers the demonstration in the work</w:t>
            </w:r>
            <w:r w:rsidRPr="00DA3ECC">
              <w:t>place of all aspects of competency over time.</w:t>
            </w:r>
          </w:p>
          <w:p w:rsidR="00000000" w:rsidRPr="00DA3ECC" w:rsidP="00DA3ECC">
            <w:pPr>
              <w:pStyle w:val="BodyText"/>
            </w:pPr>
            <w:r w:rsidRPr="00DA3ECC">
              <w:t>These requirements are in addition to the requirements for valid, current, authentic and sufficient evidence.</w:t>
            </w:r>
          </w:p>
          <w:p w:rsidR="00000000" w:rsidRPr="00DA3ECC" w:rsidP="00DA3ECC">
            <w:pPr>
              <w:pStyle w:val="BodyText"/>
            </w:pPr>
          </w:p>
          <w:p w:rsidR="00000000" w:rsidRPr="00DA3ECC" w:rsidP="00DA3ECC">
            <w:pPr>
              <w:pStyle w:val="BodyText"/>
            </w:pPr>
            <w:r w:rsidRPr="00DA3ECC">
              <w:t>Three forms of evidence means three different kinds of evidence - not three pieces of the same kind</w:t>
            </w:r>
            <w:r w:rsidRPr="00DA3ECC">
              <w:t>. In practice it will mean that most of the unit is covered twice. This increases the legitimacy of the evidence.</w:t>
            </w:r>
          </w:p>
          <w:p w:rsidR="00000000" w:rsidRPr="00DA3ECC" w:rsidP="00DA3ECC">
            <w:pPr>
              <w:pStyle w:val="BodyText"/>
            </w:pPr>
          </w:p>
          <w:p w:rsidR="00000000" w:rsidP="00DA3ECC">
            <w:pPr>
              <w:pStyle w:val="BodyText"/>
              <w:rPr>
                <w:lang w:val="en-NZ"/>
              </w:rPr>
            </w:pPr>
            <w:r w:rsidRPr="00DA3ECC">
              <w:t>All assessment must be conducted against Australian meat industry standards and regulations.</w:t>
            </w:r>
          </w:p>
        </w:tc>
      </w:tr>
      <w:tr w:rsidTr="00B22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Critical aspects for assessment and evidence re</w:t>
            </w:r>
            <w:r w:rsidRPr="00DA3ECC">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t>Competency must be demonstrated over time and under typical operating conditions for the enterprise.</w:t>
            </w:r>
          </w:p>
        </w:tc>
      </w:tr>
      <w:tr w:rsidTr="00B22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Context of</w:t>
            </w:r>
            <w:r w:rsidRPr="00DA3ECC">
              <w:t xml:space="preserve">, </w:t>
            </w:r>
            <w:r w:rsidRPr="00DA3EC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t>Assessment must occur in the workplace or in a simulated e</w:t>
            </w:r>
            <w:r w:rsidRPr="00DA3ECC">
              <w:t>nvironment under normal production conditions.</w:t>
            </w:r>
          </w:p>
        </w:tc>
      </w:tr>
      <w:tr w:rsidTr="00B22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r w:rsidRPr="00DA3ECC">
              <w:t>Recommended methods of assessment include:</w:t>
            </w:r>
          </w:p>
          <w:p w:rsidR="00000000" w:rsidRPr="00DA3ECC" w:rsidP="00DA3ECC">
            <w:pPr>
              <w:pStyle w:val="ListBullet"/>
            </w:pPr>
            <w:r w:rsidRPr="00DA3ECC">
              <w:t>verified work log or diary</w:t>
            </w:r>
          </w:p>
          <w:p w:rsidR="00000000" w:rsidRPr="00DA3ECC" w:rsidP="00DA3ECC">
            <w:pPr>
              <w:pStyle w:val="ListBullet"/>
            </w:pPr>
            <w:r w:rsidRPr="00DA3ECC">
              <w:t>workplace project</w:t>
            </w:r>
          </w:p>
          <w:p w:rsidR="00000000" w:rsidRPr="00DA3ECC" w:rsidP="00DA3ECC">
            <w:pPr>
              <w:pStyle w:val="ListBullet"/>
            </w:pPr>
            <w:r w:rsidRPr="00DA3ECC">
              <w:t>workplace referee or third-party report of performance over time.</w:t>
            </w:r>
          </w:p>
          <w:p w:rsidR="00000000" w:rsidRPr="00DA3ECC" w:rsidP="00DA3ECC">
            <w:pPr>
              <w:pStyle w:val="BodyText"/>
            </w:pPr>
          </w:p>
          <w:p w:rsidR="00000000" w:rsidP="00DA3ECC">
            <w:pPr>
              <w:pStyle w:val="BodyText"/>
              <w:rPr>
                <w:lang w:val="en-NZ"/>
              </w:rPr>
            </w:pPr>
            <w:r w:rsidRPr="00DA3ECC">
              <w:t>Assessment practices should take into account any relevant language or cultural issues related to Aboriginality or Torres Strait Islander, gender, or language backgrounds other than English. Language and literacy demands of the assessment task should not b</w:t>
            </w:r>
            <w:r w:rsidRPr="00DA3ECC">
              <w:t>e higher than those of the work role.</w:t>
            </w:r>
          </w:p>
        </w:tc>
      </w:tr>
      <w:tr w:rsidTr="00B22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r w:rsidRPr="00DA3ECC">
              <w:t xml:space="preserve">A current list of resources for this unit of competency is available from MINTRAC </w:t>
            </w:r>
            <w:r w:rsidRPr="00DA3ECC">
              <w:rPr>
                <w:rStyle w:val="Underline"/>
              </w:rPr>
              <w:t>www</w:t>
            </w:r>
            <w:r w:rsidRPr="00DA3ECC">
              <w:t>.</w:t>
            </w:r>
            <w:r w:rsidRPr="00DA3ECC">
              <w:rPr>
                <w:rStyle w:val="Underline"/>
              </w:rPr>
              <w:t>mintrac</w:t>
            </w:r>
            <w:r w:rsidRPr="00DA3ECC">
              <w:t>.</w:t>
            </w:r>
            <w:r w:rsidRPr="00DA3ECC">
              <w:rPr>
                <w:rStyle w:val="Underline"/>
              </w:rPr>
              <w:t>com</w:t>
            </w:r>
            <w:r w:rsidRPr="00DA3ECC">
              <w:t>.</w:t>
            </w:r>
            <w:r w:rsidRPr="00DA3ECC">
              <w:rPr>
                <w:rStyle w:val="Underline"/>
              </w:rPr>
              <w:t>au</w:t>
            </w:r>
            <w:r w:rsidRPr="00DA3ECC">
              <w:t xml:space="preserve">  or telephone 1800 817 462.</w:t>
            </w:r>
          </w:p>
        </w:tc>
      </w:tr>
    </w:tbl>
    <w:p w:rsidR="00B22C1C" w:rsidP="00DA3ECC">
      <w:pPr>
        <w:pStyle w:val="BodyText"/>
      </w:pPr>
    </w:p>
    <w:p w:rsidR="00B22C1C" w:rsidP="00DA3ECC">
      <w:pPr>
        <w:pStyle w:val="BodyText"/>
      </w:pPr>
    </w:p>
    <w:p w:rsidR="00000000" w:rsidRPr="00DA3ECC" w:rsidP="00DA3ECC">
      <w:pPr>
        <w:pStyle w:val="Heading1"/>
      </w:pPr>
      <w:bookmarkStart w:id="11" w:name="O_337171"/>
      <w:bookmarkEnd w:id="11"/>
      <w:r w:rsidRPr="00DA3ECC">
        <w:t>Range Statement</w:t>
      </w:r>
    </w:p>
    <w:tbl>
      <w:tblPr>
        <w:tblW w:w="0" w:type="auto"/>
        <w:tblLayout w:type="fixed"/>
        <w:tblCellMar>
          <w:left w:w="62" w:type="dxa"/>
          <w:right w:w="62" w:type="dxa"/>
        </w:tblCellMar>
        <w:tblLook w:val="0000"/>
      </w:tblPr>
      <w:tblGrid>
        <w:gridCol w:w="3511"/>
        <w:gridCol w:w="5011"/>
      </w:tblGrid>
      <w:tr w:rsidTr="00B22C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RANGE STATEMENT</w:t>
            </w:r>
          </w:p>
        </w:tc>
      </w:tr>
      <w:tr w:rsidTr="00B22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t>The range statement relates to the unit of competency as a whole. It allows for different work environments and situations that may affect performance. Bold italicised wording, if used in the performance criteria, is detailed below. Essen</w:t>
            </w:r>
            <w:r w:rsidRPr="00DA3ECC">
              <w:t>tial operating conditions that may be present with training and assessment (depending on the work situation, needs of the candidate, accessibility of the item, and local industry and regional contexts) may also be included.</w:t>
            </w:r>
          </w:p>
        </w:tc>
      </w:tr>
      <w:tr w:rsidTr="00B22C1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BoldandItalics"/>
              </w:rPr>
              <w:t>Workplace</w:t>
            </w:r>
            <w:r w:rsidRPr="00DA3ECC">
              <w:t xml:space="preserve"> requirements may inc</w:t>
            </w:r>
            <w:r w:rsidRPr="00DA3ECC">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ListBullet"/>
            </w:pPr>
            <w:r w:rsidRPr="00DA3ECC">
              <w:t>cleanliness of holding rooms</w:t>
            </w:r>
          </w:p>
          <w:p w:rsidR="00000000" w:rsidRPr="00DA3ECC" w:rsidP="00DA3ECC">
            <w:pPr>
              <w:pStyle w:val="ListBullet"/>
            </w:pPr>
            <w:r w:rsidRPr="00DA3ECC">
              <w:t>enterprise-specific procedures</w:t>
            </w:r>
          </w:p>
          <w:p w:rsidR="00000000" w:rsidRPr="00DA3ECC" w:rsidP="00DA3ECC">
            <w:pPr>
              <w:pStyle w:val="ListBullet"/>
            </w:pPr>
            <w:r w:rsidRPr="00DA3ECC">
              <w:t>measuring equipment such as thermometers, and other measuring equipment which may be digital or analogue</w:t>
            </w:r>
          </w:p>
          <w:p w:rsidR="00000000" w:rsidRPr="00DA3ECC" w:rsidP="00DA3ECC">
            <w:pPr>
              <w:pStyle w:val="ListBullet"/>
            </w:pPr>
            <w:r w:rsidRPr="00DA3ECC">
              <w:t>OH&amp;S requirements</w:t>
            </w:r>
          </w:p>
          <w:p w:rsidR="00000000" w:rsidRPr="00DA3ECC" w:rsidP="00DA3ECC">
            <w:pPr>
              <w:pStyle w:val="ListBullet"/>
            </w:pPr>
            <w:r w:rsidRPr="00DA3ECC">
              <w:t>Quality Assurance (QA) requirements</w:t>
            </w:r>
          </w:p>
          <w:p w:rsidR="00000000" w:rsidRPr="00DA3ECC" w:rsidP="00DA3ECC">
            <w:pPr>
              <w:pStyle w:val="ListBullet"/>
            </w:pPr>
            <w:r w:rsidRPr="00DA3ECC">
              <w:t>rotation of stock</w:t>
            </w:r>
          </w:p>
          <w:p w:rsidR="00000000" w:rsidRPr="00DA3ECC" w:rsidP="00DA3ECC">
            <w:pPr>
              <w:pStyle w:val="ListBullet"/>
            </w:pPr>
            <w:r w:rsidRPr="00DA3ECC">
              <w:t>Standard Operating Procedures (SOPs)</w:t>
            </w:r>
          </w:p>
          <w:p w:rsidR="00000000" w:rsidRPr="00DA3ECC" w:rsidP="00DA3ECC">
            <w:pPr>
              <w:pStyle w:val="ListBullet"/>
            </w:pPr>
            <w:r w:rsidRPr="00DA3ECC">
              <w:t>storage times and temperatures</w:t>
            </w:r>
          </w:p>
          <w:p w:rsidR="00000000" w:rsidRPr="00DA3ECC" w:rsidP="00DA3ECC">
            <w:pPr>
              <w:pStyle w:val="ListBullet"/>
            </w:pPr>
            <w:r w:rsidRPr="00DA3ECC">
              <w:t>the ability to perform the task to production requirements</w:t>
            </w:r>
          </w:p>
          <w:p w:rsidR="00000000" w:rsidP="00DA3ECC">
            <w:pPr>
              <w:pStyle w:val="ListBullet"/>
              <w:rPr>
                <w:lang w:val="en-NZ"/>
              </w:rPr>
            </w:pPr>
            <w:r w:rsidRPr="00DA3ECC">
              <w:t>work instructions.</w:t>
            </w:r>
          </w:p>
        </w:tc>
      </w:tr>
      <w:tr w:rsidTr="00B22C1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BoldandItalics"/>
              </w:rPr>
              <w:t>Regulatory</w:t>
            </w:r>
            <w:r w:rsidRPr="00DA3EC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ListBullet"/>
            </w:pPr>
            <w:r w:rsidRPr="00DA3ECC">
              <w:t>Export Control Act</w:t>
            </w:r>
          </w:p>
          <w:p w:rsidR="00000000" w:rsidRPr="00DA3ECC" w:rsidP="00DA3ECC">
            <w:pPr>
              <w:pStyle w:val="ListBullet"/>
            </w:pPr>
            <w:r w:rsidRPr="00DA3ECC">
              <w:t>Federal, state and territory regulations regarding m</w:t>
            </w:r>
            <w:r w:rsidRPr="00DA3ECC">
              <w:t>eat processing and food handling</w:t>
            </w:r>
          </w:p>
          <w:p w:rsidR="00000000" w:rsidRPr="00DA3ECC" w:rsidP="00DA3ECC">
            <w:pPr>
              <w:pStyle w:val="ListBullet"/>
            </w:pPr>
            <w:r w:rsidRPr="00DA3ECC">
              <w:t>relevant Australian Standards</w:t>
            </w:r>
          </w:p>
          <w:p w:rsidR="00000000" w:rsidP="00DA3ECC">
            <w:pPr>
              <w:pStyle w:val="ListBullet"/>
              <w:rPr>
                <w:lang w:val="en-NZ"/>
              </w:rPr>
            </w:pPr>
            <w:r w:rsidRPr="00DA3ECC">
              <w:t>relevant regulations.</w:t>
            </w:r>
          </w:p>
        </w:tc>
      </w:tr>
      <w:tr w:rsidTr="00B22C1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BoldandItalics"/>
              </w:rPr>
              <w:t>Hygiene and sanitation</w:t>
            </w:r>
            <w:r w:rsidRPr="00DA3ECC">
              <w:t xml:space="preserve"> </w:t>
            </w:r>
            <w:r w:rsidRPr="00DA3ECC">
              <w:rPr>
                <w:rStyle w:val="BoldandItalics"/>
              </w:rPr>
              <w:t>requirements</w:t>
            </w:r>
            <w:r w:rsidRPr="00DA3EC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ListBullet"/>
            </w:pPr>
            <w:r w:rsidRPr="00DA3ECC">
              <w:t>relevant government regulations</w:t>
            </w:r>
          </w:p>
          <w:p w:rsidR="00000000" w:rsidP="00DA3ECC">
            <w:pPr>
              <w:pStyle w:val="ListBullet"/>
              <w:rPr>
                <w:lang w:val="en-NZ"/>
              </w:rPr>
            </w:pPr>
            <w:r w:rsidRPr="00DA3ECC">
              <w:t>workplace requirements.</w:t>
            </w:r>
          </w:p>
        </w:tc>
      </w:tr>
      <w:tr w:rsidTr="00B22C1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BoldandItalics"/>
              </w:rPr>
              <w:t>OH</w:t>
            </w:r>
            <w:r w:rsidRPr="00DA3ECC">
              <w:t>&amp;</w:t>
            </w:r>
            <w:r w:rsidRPr="00DA3ECC">
              <w:rPr>
                <w:rStyle w:val="BoldandItalics"/>
              </w:rPr>
              <w:t>S requirements</w:t>
            </w:r>
            <w:r w:rsidRPr="00DA3EC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ListBullet"/>
            </w:pPr>
            <w:r w:rsidRPr="00DA3ECC">
              <w:t>enterprise OH&amp;S policies, procedures and programs</w:t>
            </w:r>
          </w:p>
          <w:p w:rsidR="00000000" w:rsidRPr="00DA3ECC" w:rsidP="00DA3ECC">
            <w:pPr>
              <w:pStyle w:val="ListBullet"/>
            </w:pPr>
            <w:r w:rsidRPr="00DA3ECC">
              <w:t>OH&amp;S legal requirements</w:t>
            </w:r>
          </w:p>
          <w:p w:rsidR="00000000" w:rsidRPr="00DA3ECC" w:rsidP="00DA3ECC">
            <w:pPr>
              <w:pStyle w:val="ListBullet"/>
            </w:pPr>
            <w:r w:rsidRPr="00DA3ECC">
              <w:t>Personal Protective Equipment (PPE) which may include:</w:t>
            </w:r>
          </w:p>
          <w:p w:rsidR="00000000" w:rsidRPr="00DA3ECC" w:rsidP="00DA3ECC">
            <w:pPr>
              <w:pStyle w:val="ListBullet2"/>
            </w:pPr>
            <w:r w:rsidRPr="00DA3ECC">
              <w:t>coats and aprons</w:t>
            </w:r>
          </w:p>
          <w:p w:rsidR="00000000" w:rsidRPr="00DA3ECC" w:rsidP="00DA3ECC">
            <w:pPr>
              <w:pStyle w:val="ListBullet2"/>
            </w:pPr>
            <w:r w:rsidRPr="00DA3ECC">
              <w:t>ear plugs or muffs</w:t>
            </w:r>
          </w:p>
          <w:p w:rsidR="00000000" w:rsidRPr="00DA3ECC" w:rsidP="00DA3ECC">
            <w:pPr>
              <w:pStyle w:val="ListBullet2"/>
            </w:pPr>
            <w:r w:rsidRPr="00DA3ECC">
              <w:t>eye and facial protection</w:t>
            </w:r>
          </w:p>
          <w:p w:rsidR="00000000" w:rsidRPr="00DA3ECC" w:rsidP="00DA3ECC">
            <w:pPr>
              <w:pStyle w:val="ListBullet2"/>
            </w:pPr>
            <w:r w:rsidRPr="00DA3ECC">
              <w:t>head-wear</w:t>
            </w:r>
          </w:p>
          <w:p w:rsidR="00000000" w:rsidRPr="00DA3ECC" w:rsidP="00DA3ECC">
            <w:pPr>
              <w:pStyle w:val="ListBullet2"/>
            </w:pPr>
            <w:r w:rsidRPr="00DA3ECC">
              <w:t>lifting assistance</w:t>
            </w:r>
          </w:p>
          <w:p w:rsidR="00000000" w:rsidRPr="00DA3ECC" w:rsidP="00DA3ECC">
            <w:pPr>
              <w:pStyle w:val="ListBullet2"/>
            </w:pPr>
            <w:r w:rsidRPr="00DA3ECC">
              <w:t>mesh aprons</w:t>
            </w:r>
          </w:p>
          <w:p w:rsidR="00000000" w:rsidRPr="00DA3ECC" w:rsidP="00DA3ECC">
            <w:pPr>
              <w:pStyle w:val="ListBullet2"/>
            </w:pPr>
            <w:r w:rsidRPr="00DA3ECC">
              <w:t>protective boot covers</w:t>
            </w:r>
          </w:p>
          <w:p w:rsidR="00000000" w:rsidRPr="00DA3ECC" w:rsidP="00DA3ECC">
            <w:pPr>
              <w:pStyle w:val="ListBullet2"/>
            </w:pPr>
            <w:r w:rsidRPr="00DA3ECC">
              <w:t>protective hand and arm covering</w:t>
            </w:r>
          </w:p>
          <w:p w:rsidR="00000000" w:rsidRPr="00DA3ECC" w:rsidP="00DA3ECC">
            <w:pPr>
              <w:pStyle w:val="ListBullet2"/>
            </w:pPr>
            <w:r w:rsidRPr="00DA3ECC">
              <w:t>protective head and hair covering</w:t>
            </w:r>
          </w:p>
          <w:p w:rsidR="00000000" w:rsidRPr="00DA3ECC" w:rsidP="00DA3ECC">
            <w:pPr>
              <w:pStyle w:val="ListBullet2"/>
            </w:pPr>
            <w:r w:rsidRPr="00DA3ECC">
              <w:t>uniforms</w:t>
            </w:r>
          </w:p>
          <w:p w:rsidR="00000000" w:rsidRPr="00DA3ECC" w:rsidP="00DA3ECC">
            <w:pPr>
              <w:pStyle w:val="ListBullet2"/>
            </w:pPr>
            <w:r w:rsidRPr="00DA3ECC">
              <w:t>waterproof clothing</w:t>
            </w:r>
          </w:p>
          <w:p w:rsidR="00000000" w:rsidRPr="00DA3ECC" w:rsidP="00DA3ECC">
            <w:pPr>
              <w:pStyle w:val="ListBullet2"/>
            </w:pPr>
            <w:r w:rsidRPr="00DA3ECC">
              <w:t>work, safety or waterproof footwear</w:t>
            </w:r>
          </w:p>
          <w:p w:rsidR="00000000" w:rsidP="00DA3ECC">
            <w:pPr>
              <w:pStyle w:val="ListBullet"/>
              <w:rPr>
                <w:lang w:val="en-NZ"/>
              </w:rPr>
            </w:pPr>
            <w:r w:rsidRPr="00DA3ECC">
              <w:t>requirements set out in standards and codes of practice.</w:t>
            </w:r>
          </w:p>
        </w:tc>
      </w:tr>
      <w:tr w:rsidTr="00B22C1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BoldandItalics"/>
              </w:rPr>
              <w:t>Communication skills</w:t>
            </w:r>
            <w:r w:rsidRPr="00DA3EC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ListBullet"/>
            </w:pPr>
            <w:r w:rsidRPr="00DA3ECC">
              <w:t xml:space="preserve">applying numeracy skills to workplace requirements </w:t>
            </w:r>
          </w:p>
          <w:p w:rsidR="00000000" w:rsidRPr="00DA3ECC" w:rsidP="00DA3ECC">
            <w:pPr>
              <w:pStyle w:val="ListBullet"/>
            </w:pPr>
            <w:r w:rsidRPr="00DA3ECC">
              <w:t xml:space="preserve">listening and understanding </w:t>
            </w:r>
          </w:p>
          <w:p w:rsidR="00000000" w:rsidRPr="00DA3ECC" w:rsidP="00DA3ECC">
            <w:pPr>
              <w:pStyle w:val="ListBullet"/>
            </w:pPr>
            <w:r w:rsidRPr="00DA3ECC">
              <w:t xml:space="preserve">reading and interpreting workplace related documentation </w:t>
            </w:r>
          </w:p>
          <w:p w:rsidR="00000000" w:rsidRPr="00DA3ECC" w:rsidP="00DA3ECC">
            <w:pPr>
              <w:pStyle w:val="ListBullet"/>
            </w:pPr>
            <w:r w:rsidRPr="00DA3ECC">
              <w:t xml:space="preserve">sharing information </w:t>
            </w:r>
          </w:p>
          <w:p w:rsidR="00000000" w:rsidRPr="00DA3ECC" w:rsidP="00DA3ECC">
            <w:pPr>
              <w:pStyle w:val="ListBullet"/>
            </w:pPr>
            <w:r w:rsidRPr="00DA3ECC">
              <w:t xml:space="preserve">speaking clearly and directly </w:t>
            </w:r>
          </w:p>
          <w:p w:rsidR="00000000" w:rsidP="00DA3ECC">
            <w:pPr>
              <w:pStyle w:val="ListBullet"/>
              <w:rPr>
                <w:lang w:val="en-NZ"/>
              </w:rPr>
            </w:pPr>
            <w:r w:rsidRPr="00DA3ECC">
              <w:t>working with diverse individuals and groups.</w:t>
            </w:r>
          </w:p>
        </w:tc>
      </w:tr>
      <w:tr w:rsidTr="00B22C1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BoldandItalics"/>
              </w:rPr>
              <w:t>Storage facilities</w:t>
            </w:r>
            <w:r w:rsidRPr="00DA3ECC">
              <w:t xml:space="preserve"> </w:t>
            </w:r>
            <w:r w:rsidRPr="00DA3ECC">
              <w:t>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ListBullet"/>
            </w:pPr>
            <w:r w:rsidRPr="00DA3ECC">
              <w:t>chiller</w:t>
            </w:r>
          </w:p>
          <w:p w:rsidR="00000000" w:rsidRPr="00DA3ECC" w:rsidP="00DA3ECC">
            <w:pPr>
              <w:pStyle w:val="ListBullet"/>
            </w:pPr>
            <w:r w:rsidRPr="00DA3ECC">
              <w:t>freezer.</w:t>
            </w:r>
          </w:p>
        </w:tc>
      </w:tr>
    </w:tbl>
    <w:p w:rsidR="00B22C1C" w:rsidP="00DA3ECC">
      <w:pPr>
        <w:pStyle w:val="BodyText"/>
      </w:pPr>
    </w:p>
    <w:p w:rsidR="00B22C1C" w:rsidP="00DA3ECC">
      <w:pPr>
        <w:pStyle w:val="BodyText"/>
      </w:pPr>
    </w:p>
    <w:p w:rsidR="00000000" w:rsidRPr="00DA3ECC" w:rsidP="00DA3ECC">
      <w:pPr>
        <w:pStyle w:val="Heading1"/>
      </w:pPr>
      <w:bookmarkStart w:id="12" w:name="O_337174"/>
      <w:bookmarkEnd w:id="12"/>
      <w:r w:rsidRPr="00DA3ECC">
        <w:t>Unit Sector(s)</w:t>
      </w:r>
    </w:p>
    <w:tbl>
      <w:tblPr>
        <w:tblW w:w="0" w:type="auto"/>
        <w:tblLayout w:type="fixed"/>
        <w:tblCellMar>
          <w:left w:w="62" w:type="dxa"/>
          <w:right w:w="62" w:type="dxa"/>
        </w:tblCellMar>
        <w:tblLook w:val="0000"/>
      </w:tblPr>
      <w:tblGrid>
        <w:gridCol w:w="2654"/>
        <w:gridCol w:w="5868"/>
      </w:tblGrid>
      <w:tr w:rsidTr="00B22C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p>
        </w:tc>
      </w:tr>
    </w:tbl>
    <w:p w:rsidR="00B22C1C" w:rsidP="00DA3ECC">
      <w:pPr>
        <w:pStyle w:val="BodyText"/>
      </w:pPr>
    </w:p>
    <w:p w:rsidR="00B22C1C" w:rsidP="00DA3ECC">
      <w:pPr>
        <w:pStyle w:val="BodyText"/>
      </w:pPr>
    </w:p>
    <w:p w:rsidR="00000000" w:rsidRPr="00DA3ECC" w:rsidP="00DA3ECC">
      <w:pPr>
        <w:pStyle w:val="Heading1"/>
      </w:pPr>
      <w:bookmarkStart w:id="13" w:name="O_337163"/>
      <w:bookmarkEnd w:id="13"/>
      <w:r w:rsidRPr="00DA3ECC">
        <w:t>Co-requisite units</w:t>
      </w:r>
    </w:p>
    <w:tbl>
      <w:tblPr>
        <w:tblW w:w="0" w:type="auto"/>
        <w:tblLayout w:type="fixed"/>
        <w:tblCellMar>
          <w:left w:w="62" w:type="dxa"/>
          <w:right w:w="62" w:type="dxa"/>
        </w:tblCellMar>
        <w:tblLook w:val="0000"/>
      </w:tblPr>
      <w:tblGrid>
        <w:gridCol w:w="2641"/>
        <w:gridCol w:w="1322"/>
        <w:gridCol w:w="4559"/>
      </w:tblGrid>
      <w:tr w:rsidTr="00B22C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p>
        </w:tc>
      </w:tr>
      <w:tr w:rsidTr="00B22C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p>
        </w:tc>
      </w:tr>
      <w:tr w:rsidTr="00B22C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p>
        </w:tc>
      </w:tr>
    </w:tbl>
    <w:p w:rsidR="00B22C1C" w:rsidP="00DA3ECC">
      <w:pPr>
        <w:pStyle w:val="BodyText"/>
      </w:pPr>
    </w:p>
    <w:p w:rsidR="00B22C1C" w:rsidP="00DA3ECC">
      <w:pPr>
        <w:pStyle w:val="BodyText"/>
      </w:pPr>
    </w:p>
    <w:p w:rsidR="00000000" w:rsidRPr="00DA3ECC" w:rsidP="00DA3ECC">
      <w:pPr>
        <w:pStyle w:val="Heading1"/>
      </w:pPr>
      <w:bookmarkStart w:id="14" w:name="O_337162"/>
      <w:bookmarkEnd w:id="14"/>
      <w:r w:rsidRPr="00DA3ECC">
        <w:t>Competency field</w:t>
      </w:r>
    </w:p>
    <w:tbl>
      <w:tblPr>
        <w:tblW w:w="0" w:type="auto"/>
        <w:tblLayout w:type="fixed"/>
        <w:tblCellMar>
          <w:left w:w="62" w:type="dxa"/>
          <w:right w:w="62" w:type="dxa"/>
        </w:tblCellMar>
        <w:tblLook w:val="0000"/>
      </w:tblPr>
      <w:tblGrid>
        <w:gridCol w:w="2784"/>
        <w:gridCol w:w="5738"/>
      </w:tblGrid>
      <w:tr w:rsidTr="00B22C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ECC">
            <w:pPr>
              <w:pStyle w:val="BodyText"/>
              <w:rPr>
                <w:lang w:val="en-NZ"/>
              </w:rPr>
            </w:pPr>
            <w:r w:rsidRPr="00DA3EC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ECC" w:rsidP="00DA3ECC">
            <w:pPr>
              <w:pStyle w:val="BodyText"/>
            </w:pPr>
          </w:p>
        </w:tc>
      </w:tr>
    </w:tbl>
    <w:p w:rsidR="00B22C1C" w:rsidP="00DA3ECC">
      <w:pPr>
        <w:pStyle w:val="BodyText"/>
      </w:pPr>
    </w:p>
    <w:p w:rsidR="00B22C1C" w:rsidP="00DA3ECC">
      <w:pPr>
        <w:pStyle w:val="BodyText"/>
      </w:pPr>
    </w:p>
    <w:p w:rsidR="00000000" w:rsidRPr="00DA3ECC" w:rsidP="00DA3ECC"/>
    <w:sectPr w:rsidSect="00DA3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C1C" w:rsidP="00B22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1C" w:rsidP="00DA3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2C1C" w:rsidP="00DA3E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22C1C" w:rsidP="00DA3E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CC" w:rsidRPr="00B22C1C" w:rsidP="00B22C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1C" w:rsidP="00DA3ECC">
    <w:pPr>
      <w:pStyle w:val="Header"/>
      <w:framePr w:wrap="around"/>
    </w:pPr>
    <w:r>
      <w:fldChar w:fldCharType="begin"/>
    </w:r>
    <w:r>
      <w:instrText xml:space="preserve"> TITLE   \* MERGEFORMAT </w:instrText>
    </w:r>
    <w:r>
      <w:fldChar w:fldCharType="separate"/>
    </w:r>
    <w:r>
      <w:t>MTMR103C Store meat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2C1C" w:rsidP="00DA3E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22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E68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3A1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E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3ECC"/>
    <w:pPr>
      <w:spacing w:before="360" w:after="60"/>
      <w:outlineLvl w:val="0"/>
    </w:pPr>
    <w:rPr>
      <w:sz w:val="32"/>
    </w:rPr>
  </w:style>
  <w:style w:type="paragraph" w:styleId="Heading2">
    <w:name w:val="heading 2"/>
    <w:basedOn w:val="HeadingBase"/>
    <w:next w:val="BodyText"/>
    <w:link w:val="Heading2Char"/>
    <w:qFormat/>
    <w:rsid w:val="00DA3ECC"/>
    <w:pPr>
      <w:keepLines/>
      <w:spacing w:before="240" w:after="120"/>
      <w:outlineLvl w:val="1"/>
    </w:pPr>
    <w:rPr>
      <w:sz w:val="28"/>
      <w:szCs w:val="40"/>
    </w:rPr>
  </w:style>
  <w:style w:type="paragraph" w:styleId="Heading3">
    <w:name w:val="heading 3"/>
    <w:basedOn w:val="HeadingBase"/>
    <w:next w:val="BodyText"/>
    <w:link w:val="Heading3Char"/>
    <w:qFormat/>
    <w:rsid w:val="00DA3ECC"/>
    <w:pPr>
      <w:spacing w:before="180" w:after="120"/>
      <w:outlineLvl w:val="2"/>
    </w:pPr>
    <w:rPr>
      <w:spacing w:val="-10"/>
      <w:kern w:val="32"/>
    </w:rPr>
  </w:style>
  <w:style w:type="paragraph" w:styleId="Heading4">
    <w:name w:val="heading 4"/>
    <w:basedOn w:val="HeadingBase"/>
    <w:next w:val="BodyText"/>
    <w:link w:val="Heading4Char"/>
    <w:qFormat/>
    <w:rsid w:val="00DA3ECC"/>
    <w:pPr>
      <w:spacing w:before="160" w:after="120"/>
      <w:outlineLvl w:val="3"/>
    </w:pPr>
    <w:rPr>
      <w:sz w:val="22"/>
    </w:rPr>
  </w:style>
  <w:style w:type="paragraph" w:styleId="Heading5">
    <w:name w:val="heading 5"/>
    <w:basedOn w:val="HeadingBase"/>
    <w:next w:val="Normal"/>
    <w:link w:val="Heading5Char"/>
    <w:qFormat/>
    <w:rsid w:val="00DA3ECC"/>
    <w:pPr>
      <w:spacing w:before="80"/>
      <w:outlineLvl w:val="4"/>
    </w:pPr>
    <w:rPr>
      <w:color w:val="918585"/>
      <w:sz w:val="20"/>
    </w:rPr>
  </w:style>
  <w:style w:type="paragraph" w:styleId="Heading6">
    <w:name w:val="heading 6"/>
    <w:basedOn w:val="HeadingBase"/>
    <w:next w:val="Normal"/>
    <w:link w:val="Heading6Char"/>
    <w:qFormat/>
    <w:rsid w:val="00DA3ECC"/>
    <w:pPr>
      <w:spacing w:before="60"/>
      <w:outlineLvl w:val="5"/>
    </w:pPr>
    <w:rPr>
      <w:color w:val="918585"/>
      <w:sz w:val="20"/>
    </w:rPr>
  </w:style>
  <w:style w:type="paragraph" w:styleId="Heading7">
    <w:name w:val="heading 7"/>
    <w:basedOn w:val="Normal"/>
    <w:next w:val="Normal"/>
    <w:link w:val="Heading7Char"/>
    <w:qFormat/>
    <w:rsid w:val="00DA3ECC"/>
    <w:pPr>
      <w:ind w:left="720"/>
      <w:outlineLvl w:val="6"/>
    </w:pPr>
    <w:rPr>
      <w:i/>
    </w:rPr>
  </w:style>
  <w:style w:type="paragraph" w:styleId="Heading8">
    <w:name w:val="heading 8"/>
    <w:basedOn w:val="Normal"/>
    <w:next w:val="Normal"/>
    <w:link w:val="Heading8Char"/>
    <w:qFormat/>
    <w:rsid w:val="00DA3ECC"/>
    <w:pPr>
      <w:ind w:left="720"/>
      <w:outlineLvl w:val="7"/>
    </w:pPr>
    <w:rPr>
      <w:i/>
    </w:rPr>
  </w:style>
  <w:style w:type="paragraph" w:styleId="Heading9">
    <w:name w:val="heading 9"/>
    <w:basedOn w:val="Normal"/>
    <w:next w:val="Normal"/>
    <w:link w:val="Heading9Char"/>
    <w:qFormat/>
    <w:rsid w:val="00DA3ECC"/>
    <w:pPr>
      <w:ind w:left="720"/>
      <w:outlineLvl w:val="8"/>
    </w:pPr>
    <w:rPr>
      <w:i/>
    </w:rPr>
  </w:style>
  <w:style w:type="character" w:default="1" w:styleId="DefaultParagraphFont">
    <w:name w:val="Default Paragraph Font"/>
    <w:uiPriority w:val="1"/>
    <w:unhideWhenUsed/>
    <w:rsid w:val="00DA3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ECC"/>
  </w:style>
  <w:style w:type="character" w:customStyle="1" w:styleId="Heading1Char">
    <w:name w:val="Heading 1 Char"/>
    <w:link w:val="Heading1"/>
    <w:rsid w:val="00DA3ECC"/>
    <w:rPr>
      <w:rFonts w:ascii="Times New Roman" w:eastAsia="Times New Roman" w:hAnsi="Times New Roman" w:cs="Times New Roman"/>
      <w:b/>
      <w:sz w:val="32"/>
      <w:szCs w:val="20"/>
      <w:lang w:eastAsia="en-US"/>
    </w:rPr>
  </w:style>
  <w:style w:type="paragraph" w:styleId="BodyText">
    <w:name w:val="Body Text"/>
    <w:basedOn w:val="Normal"/>
    <w:link w:val="BodyTextChar"/>
    <w:rsid w:val="00DA3ECC"/>
    <w:pPr>
      <w:spacing w:before="120" w:after="120"/>
      <w:contextualSpacing/>
    </w:pPr>
    <w:rPr>
      <w:rFonts w:ascii="Times New Roman" w:hAnsi="Times New Roman"/>
      <w:sz w:val="24"/>
      <w:szCs w:val="22"/>
    </w:rPr>
  </w:style>
  <w:style w:type="character" w:customStyle="1" w:styleId="BodyTextChar">
    <w:name w:val="Body Text Char"/>
    <w:link w:val="BodyText"/>
    <w:rsid w:val="00DA3ECC"/>
    <w:rPr>
      <w:rFonts w:ascii="Times New Roman" w:eastAsia="Times New Roman" w:hAnsi="Times New Roman" w:cs="Times New Roman"/>
      <w:sz w:val="24"/>
      <w:lang w:val="en-US" w:eastAsia="en-US"/>
    </w:rPr>
  </w:style>
  <w:style w:type="paragraph" w:styleId="Footer">
    <w:name w:val="footer"/>
    <w:basedOn w:val="Normal"/>
    <w:link w:val="FooterChar"/>
    <w:rsid w:val="00DA3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A3ECC"/>
    <w:rPr>
      <w:rFonts w:ascii="Times New Roman" w:eastAsia="Times New Roman" w:hAnsi="Times New Roman" w:cs="Times New Roman"/>
      <w:sz w:val="16"/>
      <w:lang w:val="en-US" w:eastAsia="en-US"/>
    </w:rPr>
  </w:style>
  <w:style w:type="paragraph" w:styleId="List">
    <w:name w:val="List"/>
    <w:basedOn w:val="BodyText"/>
    <w:next w:val="BodyText"/>
    <w:rsid w:val="00DA3ECC"/>
    <w:pPr>
      <w:tabs>
        <w:tab w:val="left" w:pos="340"/>
      </w:tabs>
      <w:spacing w:before="60" w:after="60"/>
      <w:ind w:left="340" w:hanging="340"/>
    </w:pPr>
  </w:style>
  <w:style w:type="paragraph" w:styleId="ListBullet">
    <w:name w:val="List Bullet"/>
    <w:basedOn w:val="List"/>
    <w:rsid w:val="00DA3ECC"/>
    <w:pPr>
      <w:numPr>
        <w:numId w:val="13"/>
      </w:numPr>
      <w:tabs>
        <w:tab w:val="clear" w:pos="340"/>
      </w:tabs>
      <w:spacing w:before="40" w:after="40"/>
    </w:pPr>
  </w:style>
  <w:style w:type="character" w:customStyle="1" w:styleId="SpecialBold">
    <w:name w:val="Special Bold"/>
    <w:rsid w:val="00DA3ECC"/>
    <w:rPr>
      <w:b/>
      <w:spacing w:val="0"/>
    </w:rPr>
  </w:style>
  <w:style w:type="paragraph" w:styleId="ListBullet2">
    <w:name w:val="List Bullet 2"/>
    <w:basedOn w:val="List2"/>
    <w:rsid w:val="00DA3ECC"/>
    <w:pPr>
      <w:numPr>
        <w:numId w:val="14"/>
      </w:numPr>
      <w:tabs>
        <w:tab w:val="clear" w:pos="680"/>
      </w:tabs>
    </w:pPr>
  </w:style>
  <w:style w:type="paragraph" w:customStyle="1" w:styleId="SuperHeading">
    <w:name w:val="SuperHeading"/>
    <w:basedOn w:val="Normal"/>
    <w:rsid w:val="00DA3ECC"/>
    <w:pPr>
      <w:spacing w:before="240" w:after="120"/>
      <w:outlineLvl w:val="0"/>
    </w:pPr>
    <w:rPr>
      <w:rFonts w:ascii="Times New Roman" w:hAnsi="Times New Roman"/>
      <w:b/>
      <w:sz w:val="28"/>
    </w:rPr>
  </w:style>
  <w:style w:type="paragraph" w:customStyle="1" w:styleId="AllowPageBreak">
    <w:name w:val="AllowPageBreak"/>
    <w:rsid w:val="00DA3E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3ECC"/>
    <w:pPr>
      <w:tabs>
        <w:tab w:val="left" w:pos="680"/>
      </w:tabs>
      <w:spacing w:before="60" w:after="60"/>
      <w:ind w:left="680" w:hanging="340"/>
    </w:pPr>
  </w:style>
  <w:style w:type="character" w:customStyle="1" w:styleId="Superscript">
    <w:name w:val="Superscript"/>
    <w:rsid w:val="00DA3ECC"/>
    <w:rPr>
      <w:sz w:val="16"/>
      <w:vertAlign w:val="superscript"/>
    </w:rPr>
  </w:style>
  <w:style w:type="character" w:customStyle="1" w:styleId="Underline">
    <w:name w:val="Underline"/>
    <w:qFormat/>
    <w:rsid w:val="00DA3ECC"/>
    <w:rPr>
      <w:u w:val="single"/>
    </w:rPr>
  </w:style>
  <w:style w:type="character" w:customStyle="1" w:styleId="BoldandItalics">
    <w:name w:val="Bold and Italics"/>
    <w:qFormat/>
    <w:rsid w:val="00DA3ECC"/>
    <w:rPr>
      <w:b/>
      <w:i/>
      <w:u w:val="none"/>
    </w:rPr>
  </w:style>
  <w:style w:type="character" w:customStyle="1" w:styleId="Heading2Char">
    <w:name w:val="Heading 2 Char"/>
    <w:link w:val="Heading2"/>
    <w:rsid w:val="00DA3ECC"/>
    <w:rPr>
      <w:rFonts w:ascii="Times New Roman" w:eastAsia="Times New Roman" w:hAnsi="Times New Roman" w:cs="Times New Roman"/>
      <w:b/>
      <w:sz w:val="28"/>
      <w:szCs w:val="40"/>
      <w:lang w:eastAsia="en-US"/>
    </w:rPr>
  </w:style>
  <w:style w:type="character" w:customStyle="1" w:styleId="Heading3Char">
    <w:name w:val="Heading 3 Char"/>
    <w:link w:val="Heading3"/>
    <w:rsid w:val="00DA3E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A3ECC"/>
    <w:rPr>
      <w:rFonts w:ascii="Times New Roman" w:eastAsia="Times New Roman" w:hAnsi="Times New Roman" w:cs="Times New Roman"/>
      <w:b/>
      <w:szCs w:val="20"/>
      <w:lang w:eastAsia="en-US"/>
    </w:rPr>
  </w:style>
  <w:style w:type="character" w:customStyle="1" w:styleId="Heading5Char">
    <w:name w:val="Heading 5 Char"/>
    <w:link w:val="Heading5"/>
    <w:rsid w:val="00DA3E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A3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E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3E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3ECC"/>
    <w:rPr>
      <w:rFonts w:ascii="Courier New" w:eastAsia="Times New Roman" w:hAnsi="Courier New" w:cs="Times New Roman"/>
      <w:i/>
      <w:szCs w:val="20"/>
      <w:lang w:val="en-US" w:eastAsia="en-US"/>
    </w:rPr>
  </w:style>
  <w:style w:type="paragraph" w:customStyle="1" w:styleId="HeadingBase">
    <w:name w:val="Heading Base"/>
    <w:rsid w:val="00DA3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ECC"/>
    <w:pPr>
      <w:tabs>
        <w:tab w:val="right" w:leader="dot" w:pos="9072"/>
      </w:tabs>
      <w:ind w:left="567"/>
    </w:pPr>
    <w:rPr>
      <w:szCs w:val="22"/>
    </w:rPr>
  </w:style>
  <w:style w:type="paragraph" w:customStyle="1" w:styleId="TOCBase">
    <w:name w:val="TOC Base"/>
    <w:rsid w:val="00DA3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ECC"/>
    <w:pPr>
      <w:tabs>
        <w:tab w:val="right" w:leader="dot" w:pos="9072"/>
      </w:tabs>
      <w:spacing w:before="40" w:after="40"/>
      <w:ind w:left="284"/>
    </w:pPr>
    <w:rPr>
      <w:rFonts w:ascii="Times New Roman" w:hAnsi="Times New Roman"/>
    </w:rPr>
  </w:style>
  <w:style w:type="paragraph" w:styleId="TOC1">
    <w:name w:val="toc 1"/>
    <w:basedOn w:val="TOCBase"/>
    <w:next w:val="Normal"/>
    <w:rsid w:val="00DA3E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3ECC"/>
    <w:pPr>
      <w:spacing w:before="5040"/>
      <w:jc w:val="center"/>
    </w:pPr>
    <w:rPr>
      <w:sz w:val="48"/>
      <w:szCs w:val="72"/>
      <w:lang w:val="en-US"/>
    </w:rPr>
  </w:style>
  <w:style w:type="character" w:customStyle="1" w:styleId="TitleChar">
    <w:name w:val="Title Char"/>
    <w:link w:val="Title"/>
    <w:rsid w:val="00DA3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ECC"/>
    <w:pPr>
      <w:tabs>
        <w:tab w:val="left" w:pos="3600"/>
        <w:tab w:val="left" w:pos="3958"/>
      </w:tabs>
    </w:pPr>
  </w:style>
  <w:style w:type="paragraph" w:customStyle="1" w:styleId="Note">
    <w:name w:val="Note"/>
    <w:basedOn w:val="BodyText"/>
    <w:rsid w:val="00DA3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ECC"/>
    <w:pPr>
      <w:framePr w:wrap="auto" w:hAnchor="text" w:y="6049"/>
    </w:pPr>
    <w:rPr>
      <w:color w:val="000000"/>
      <w:sz w:val="40"/>
    </w:rPr>
  </w:style>
  <w:style w:type="paragraph" w:customStyle="1" w:styleId="TOCTitle">
    <w:name w:val="TOCTitle"/>
    <w:basedOn w:val="Heading1"/>
    <w:rsid w:val="00DA3ECC"/>
    <w:pPr>
      <w:spacing w:after="240"/>
      <w:jc w:val="center"/>
      <w:outlineLvl w:val="9"/>
    </w:pPr>
    <w:rPr>
      <w:caps/>
    </w:rPr>
  </w:style>
  <w:style w:type="paragraph" w:customStyle="1" w:styleId="Version">
    <w:name w:val="Version"/>
    <w:rsid w:val="00DA3E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ECC"/>
    <w:pPr>
      <w:keepNext w:val="0"/>
      <w:tabs>
        <w:tab w:val="right" w:pos="4176"/>
      </w:tabs>
      <w:ind w:left="198" w:hanging="198"/>
    </w:pPr>
    <w:rPr>
      <w:rFonts w:ascii="Garamond" w:hAnsi="Garamond"/>
    </w:rPr>
  </w:style>
  <w:style w:type="paragraph" w:styleId="IndexHeading">
    <w:name w:val="index heading"/>
    <w:basedOn w:val="Normal"/>
    <w:next w:val="Index1"/>
    <w:semiHidden/>
    <w:rsid w:val="00DA3ECC"/>
    <w:pPr>
      <w:spacing w:before="120" w:after="120"/>
    </w:pPr>
    <w:rPr>
      <w:rFonts w:ascii="Arial" w:hAnsi="Arial"/>
      <w:b/>
      <w:color w:val="918585"/>
      <w:sz w:val="24"/>
    </w:rPr>
  </w:style>
  <w:style w:type="paragraph" w:styleId="Header">
    <w:name w:val="header"/>
    <w:basedOn w:val="Normal"/>
    <w:link w:val="HeaderChar"/>
    <w:rsid w:val="00DA3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A3ECC"/>
    <w:rPr>
      <w:rFonts w:ascii="Times New Roman" w:eastAsia="Times New Roman" w:hAnsi="Times New Roman" w:cs="Times New Roman"/>
      <w:sz w:val="16"/>
      <w:szCs w:val="20"/>
      <w:lang w:val="en-GB" w:eastAsia="en-US"/>
    </w:rPr>
  </w:style>
  <w:style w:type="paragraph" w:customStyle="1" w:styleId="Chapter">
    <w:name w:val="Chapter"/>
    <w:basedOn w:val="Normal"/>
    <w:rsid w:val="00DA3ECC"/>
    <w:pPr>
      <w:spacing w:before="240"/>
    </w:pPr>
    <w:rPr>
      <w:rFonts w:ascii="Times New Roman" w:hAnsi="Times New Roman"/>
      <w:smallCaps/>
      <w:spacing w:val="80"/>
      <w:sz w:val="28"/>
    </w:rPr>
  </w:style>
  <w:style w:type="paragraph" w:customStyle="1" w:styleId="InChapter">
    <w:name w:val="InChapter"/>
    <w:basedOn w:val="Heading3"/>
    <w:rsid w:val="00DA3ECC"/>
    <w:pPr>
      <w:spacing w:after="240"/>
      <w:outlineLvl w:val="9"/>
    </w:pPr>
    <w:rPr>
      <w:noProof/>
    </w:rPr>
  </w:style>
  <w:style w:type="paragraph" w:styleId="Index2">
    <w:name w:val="index 2"/>
    <w:basedOn w:val="Normal"/>
    <w:next w:val="Normal"/>
    <w:semiHidden/>
    <w:rsid w:val="00DA3ECC"/>
    <w:pPr>
      <w:tabs>
        <w:tab w:val="right" w:pos="4176"/>
      </w:tabs>
      <w:ind w:left="568" w:hanging="284"/>
    </w:pPr>
    <w:rPr>
      <w:rFonts w:ascii="Garamond" w:hAnsi="Garamond"/>
    </w:rPr>
  </w:style>
  <w:style w:type="paragraph" w:customStyle="1" w:styleId="Byline">
    <w:name w:val="Byline"/>
    <w:rsid w:val="00DA3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ECC"/>
    <w:pPr>
      <w:tabs>
        <w:tab w:val="clear" w:pos="3600"/>
        <w:tab w:val="clear" w:pos="3958"/>
      </w:tabs>
      <w:jc w:val="right"/>
    </w:pPr>
  </w:style>
  <w:style w:type="character" w:styleId="Emphasis">
    <w:name w:val="Emphasis"/>
    <w:qFormat/>
    <w:rsid w:val="00DA3ECC"/>
    <w:rPr>
      <w:i/>
    </w:rPr>
  </w:style>
  <w:style w:type="paragraph" w:styleId="Caption">
    <w:name w:val="caption"/>
    <w:basedOn w:val="BodyText"/>
    <w:next w:val="Normal"/>
    <w:qFormat/>
    <w:rsid w:val="00DA3ECC"/>
    <w:pPr>
      <w:framePr w:w="2268" w:hSpace="181" w:vSpace="181" w:wrap="around" w:vAnchor="text" w:hAnchor="page" w:x="1135" w:y="285" w:anchorLock="1"/>
    </w:pPr>
    <w:rPr>
      <w:i/>
    </w:rPr>
  </w:style>
  <w:style w:type="paragraph" w:customStyle="1" w:styleId="MiniTOCTitle">
    <w:name w:val="MiniTOCTitle"/>
    <w:basedOn w:val="Heading4"/>
    <w:rsid w:val="00DA3ECC"/>
    <w:pPr>
      <w:spacing w:before="240"/>
      <w:outlineLvl w:val="9"/>
    </w:pPr>
    <w:rPr>
      <w:noProof/>
      <w:sz w:val="24"/>
    </w:rPr>
  </w:style>
  <w:style w:type="paragraph" w:customStyle="1" w:styleId="MiniTOCItem">
    <w:name w:val="MiniTOCItem"/>
    <w:basedOn w:val="ListBullet"/>
    <w:rsid w:val="00DA3ECC"/>
    <w:pPr>
      <w:numPr>
        <w:numId w:val="0"/>
      </w:numPr>
      <w:tabs>
        <w:tab w:val="right" w:leader="dot" w:pos="6521"/>
      </w:tabs>
      <w:spacing w:before="0" w:after="0"/>
    </w:pPr>
  </w:style>
  <w:style w:type="paragraph" w:customStyle="1" w:styleId="TOFTitle">
    <w:name w:val="TOFTitle"/>
    <w:basedOn w:val="TOCTitle"/>
    <w:rsid w:val="00DA3ECC"/>
  </w:style>
  <w:style w:type="paragraph" w:styleId="TableofFigures">
    <w:name w:val="table of figures"/>
    <w:basedOn w:val="Normal"/>
    <w:next w:val="Normal"/>
    <w:semiHidden/>
    <w:rsid w:val="00DA3ECC"/>
    <w:pPr>
      <w:tabs>
        <w:tab w:val="right" w:leader="dot" w:pos="9072"/>
      </w:tabs>
      <w:ind w:left="970" w:hanging="403"/>
    </w:pPr>
    <w:rPr>
      <w:rFonts w:ascii="Times New Roman" w:hAnsi="Times New Roman"/>
      <w:b/>
    </w:rPr>
  </w:style>
  <w:style w:type="paragraph" w:styleId="ListNumber">
    <w:name w:val="List Number"/>
    <w:basedOn w:val="List"/>
    <w:rsid w:val="00DA3ECC"/>
    <w:pPr>
      <w:numPr>
        <w:numId w:val="11"/>
      </w:numPr>
    </w:pPr>
  </w:style>
  <w:style w:type="character" w:customStyle="1" w:styleId="WingdingSymbols">
    <w:name w:val="Wingding Symbols"/>
    <w:rsid w:val="00DA3ECC"/>
    <w:rPr>
      <w:rFonts w:ascii="Wingdings" w:hAnsi="Wingdings"/>
    </w:rPr>
  </w:style>
  <w:style w:type="paragraph" w:customStyle="1" w:styleId="TableHeading">
    <w:name w:val="Table Heading"/>
    <w:basedOn w:val="HeadingBase"/>
    <w:rsid w:val="00DA3ECC"/>
    <w:pPr>
      <w:keepLines/>
      <w:pBdr>
        <w:bottom w:val="single" w:sz="6" w:space="1" w:color="918585"/>
      </w:pBdr>
      <w:spacing w:before="240"/>
    </w:pPr>
  </w:style>
  <w:style w:type="character" w:customStyle="1" w:styleId="HotSpot">
    <w:name w:val="HotSpot"/>
    <w:rsid w:val="00DA3ECC"/>
    <w:rPr>
      <w:color w:val="0033CC"/>
      <w:u w:val="none"/>
    </w:rPr>
  </w:style>
  <w:style w:type="paragraph" w:customStyle="1" w:styleId="BodyTextRight">
    <w:name w:val="Body Text Right"/>
    <w:basedOn w:val="BodyText"/>
    <w:rsid w:val="00DA3ECC"/>
    <w:pPr>
      <w:spacing w:before="0" w:after="0"/>
      <w:jc w:val="right"/>
    </w:pPr>
  </w:style>
  <w:style w:type="paragraph" w:styleId="Index3">
    <w:name w:val="index 3"/>
    <w:basedOn w:val="ListNumber2"/>
    <w:next w:val="Normal"/>
    <w:semiHidden/>
    <w:rsid w:val="00DA3ECC"/>
    <w:pPr>
      <w:numPr>
        <w:numId w:val="0"/>
      </w:numPr>
      <w:tabs>
        <w:tab w:val="right" w:leader="dot" w:pos="4176"/>
      </w:tabs>
    </w:pPr>
  </w:style>
  <w:style w:type="paragraph" w:styleId="ListNumber2">
    <w:name w:val="List Number 2"/>
    <w:basedOn w:val="List2"/>
    <w:rsid w:val="00DA3ECC"/>
    <w:pPr>
      <w:numPr>
        <w:numId w:val="10"/>
      </w:numPr>
      <w:tabs>
        <w:tab w:val="clear" w:pos="1060"/>
      </w:tabs>
    </w:pPr>
  </w:style>
  <w:style w:type="paragraph" w:customStyle="1" w:styleId="MarginNote">
    <w:name w:val="Margin Note"/>
    <w:basedOn w:val="BodyText"/>
    <w:rsid w:val="00DA3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A3E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3ECC"/>
    <w:rPr>
      <w:sz w:val="32"/>
    </w:rPr>
  </w:style>
  <w:style w:type="paragraph" w:customStyle="1" w:styleId="HeadingProcedure">
    <w:name w:val="Heading Procedure"/>
    <w:basedOn w:val="HeadingBase"/>
    <w:next w:val="Normal"/>
    <w:rsid w:val="00DA3ECC"/>
    <w:pPr>
      <w:tabs>
        <w:tab w:val="left" w:pos="0"/>
      </w:tabs>
      <w:spacing w:before="120" w:after="60"/>
    </w:pPr>
    <w:rPr>
      <w:i/>
      <w:color w:val="918585"/>
      <w:sz w:val="22"/>
    </w:rPr>
  </w:style>
  <w:style w:type="paragraph" w:customStyle="1" w:styleId="TableBodyText">
    <w:name w:val="Table Body Text"/>
    <w:basedOn w:val="BodyText"/>
    <w:rsid w:val="00DA3ECC"/>
    <w:pPr>
      <w:spacing w:before="60" w:after="60"/>
    </w:pPr>
  </w:style>
  <w:style w:type="paragraph" w:styleId="ListContinue">
    <w:name w:val="List Continue"/>
    <w:basedOn w:val="List"/>
    <w:rsid w:val="00DA3ECC"/>
    <w:pPr>
      <w:ind w:firstLine="0"/>
    </w:pPr>
  </w:style>
  <w:style w:type="paragraph" w:customStyle="1" w:styleId="ListNote">
    <w:name w:val="List Note"/>
    <w:basedOn w:val="List"/>
    <w:rsid w:val="00DA3ECC"/>
    <w:pPr>
      <w:pBdr>
        <w:top w:val="single" w:sz="6" w:space="2" w:color="918585"/>
        <w:bottom w:val="single" w:sz="6" w:space="2" w:color="918585"/>
      </w:pBdr>
      <w:tabs>
        <w:tab w:val="left" w:pos="1021"/>
      </w:tabs>
      <w:ind w:firstLine="0"/>
    </w:pPr>
  </w:style>
  <w:style w:type="paragraph" w:customStyle="1" w:styleId="Warning">
    <w:name w:val="Warning"/>
    <w:basedOn w:val="BodyText"/>
    <w:rsid w:val="00DA3ECC"/>
    <w:pPr>
      <w:shd w:val="clear" w:color="auto" w:fill="D9D9D9"/>
      <w:tabs>
        <w:tab w:val="left" w:pos="992"/>
      </w:tabs>
      <w:ind w:left="119" w:right="119"/>
    </w:pPr>
    <w:rPr>
      <w:sz w:val="20"/>
    </w:rPr>
  </w:style>
  <w:style w:type="paragraph" w:customStyle="1" w:styleId="MarginIcons">
    <w:name w:val="Margin Icons"/>
    <w:basedOn w:val="BodyText"/>
    <w:rsid w:val="00DA3E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A3ECC"/>
    <w:rPr>
      <w:rFonts w:ascii="Courier New" w:hAnsi="Courier New"/>
    </w:rPr>
  </w:style>
  <w:style w:type="paragraph" w:customStyle="1" w:styleId="NoteBullet">
    <w:name w:val="Note Bullet"/>
    <w:basedOn w:val="Note"/>
    <w:rsid w:val="00DA3ECC"/>
    <w:pPr>
      <w:tabs>
        <w:tab w:val="clear" w:pos="680"/>
      </w:tabs>
      <w:spacing w:before="60" w:after="60"/>
    </w:pPr>
  </w:style>
  <w:style w:type="paragraph" w:customStyle="1" w:styleId="SubHeading2">
    <w:name w:val="SubHeading2"/>
    <w:basedOn w:val="HeadingBase"/>
    <w:rsid w:val="00DA3ECC"/>
    <w:pPr>
      <w:spacing w:before="240" w:after="60"/>
    </w:pPr>
    <w:rPr>
      <w:sz w:val="20"/>
    </w:rPr>
  </w:style>
  <w:style w:type="paragraph" w:customStyle="1" w:styleId="SubHeading1">
    <w:name w:val="SubHeading1"/>
    <w:basedOn w:val="HeadingBase"/>
    <w:rsid w:val="00DA3ECC"/>
    <w:pPr>
      <w:spacing w:before="240" w:after="60"/>
    </w:pPr>
    <w:rPr>
      <w:color w:val="918585"/>
      <w:sz w:val="22"/>
    </w:rPr>
  </w:style>
  <w:style w:type="paragraph" w:customStyle="1" w:styleId="SideHeading">
    <w:name w:val="Side Heading"/>
    <w:basedOn w:val="HeadingBase"/>
    <w:rsid w:val="00DA3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ECC"/>
    <w:pPr>
      <w:numPr>
        <w:numId w:val="12"/>
      </w:numPr>
    </w:pPr>
  </w:style>
  <w:style w:type="paragraph" w:styleId="PlainText">
    <w:name w:val="Plain Text"/>
    <w:basedOn w:val="Normal"/>
    <w:link w:val="PlainTextChar"/>
    <w:rsid w:val="00DA3ECC"/>
    <w:rPr>
      <w:sz w:val="20"/>
    </w:rPr>
  </w:style>
  <w:style w:type="character" w:customStyle="1" w:styleId="PlainTextChar">
    <w:name w:val="Plain Text Char"/>
    <w:basedOn w:val="DefaultParagraphFont"/>
    <w:link w:val="PlainText"/>
    <w:rsid w:val="00DA3ECC"/>
    <w:rPr>
      <w:rFonts w:ascii="Courier New" w:eastAsia="Times New Roman" w:hAnsi="Courier New" w:cs="Times New Roman"/>
      <w:sz w:val="20"/>
      <w:szCs w:val="20"/>
      <w:lang w:val="en-US" w:eastAsia="en-US"/>
    </w:rPr>
  </w:style>
  <w:style w:type="character" w:customStyle="1" w:styleId="MenuOption">
    <w:name w:val="Menu Option"/>
    <w:rsid w:val="00DA3ECC"/>
    <w:rPr>
      <w:b/>
      <w:smallCaps/>
    </w:rPr>
  </w:style>
  <w:style w:type="paragraph" w:customStyle="1" w:styleId="TableListNumber">
    <w:name w:val="Table List Number"/>
    <w:basedOn w:val="ListNumber"/>
    <w:rsid w:val="00DA3ECC"/>
    <w:pPr>
      <w:numPr>
        <w:numId w:val="0"/>
      </w:numPr>
    </w:pPr>
  </w:style>
  <w:style w:type="paragraph" w:styleId="TOC4">
    <w:name w:val="toc 4"/>
    <w:basedOn w:val="TOCBase"/>
    <w:next w:val="Normal"/>
    <w:semiHidden/>
    <w:rsid w:val="00DA3ECC"/>
    <w:pPr>
      <w:tabs>
        <w:tab w:val="right" w:leader="dot" w:pos="9071"/>
      </w:tabs>
      <w:ind w:left="1701"/>
    </w:pPr>
  </w:style>
  <w:style w:type="paragraph" w:customStyle="1" w:styleId="ListAlpha">
    <w:name w:val="List Alpha"/>
    <w:basedOn w:val="List"/>
    <w:rsid w:val="00DA3ECC"/>
    <w:pPr>
      <w:numPr>
        <w:numId w:val="9"/>
      </w:numPr>
    </w:pPr>
  </w:style>
  <w:style w:type="paragraph" w:customStyle="1" w:styleId="ListAlpha2">
    <w:name w:val="List Alpha 2"/>
    <w:basedOn w:val="List2"/>
    <w:rsid w:val="00DA3ECC"/>
    <w:pPr>
      <w:numPr>
        <w:numId w:val="8"/>
      </w:numPr>
    </w:pPr>
  </w:style>
  <w:style w:type="paragraph" w:styleId="List3">
    <w:name w:val="List 3"/>
    <w:basedOn w:val="BodyText"/>
    <w:rsid w:val="00DA3ECC"/>
    <w:pPr>
      <w:tabs>
        <w:tab w:val="left" w:pos="1021"/>
      </w:tabs>
      <w:spacing w:before="60" w:after="60"/>
      <w:ind w:left="1020" w:hanging="340"/>
    </w:pPr>
  </w:style>
  <w:style w:type="paragraph" w:styleId="List4">
    <w:name w:val="List 4"/>
    <w:basedOn w:val="BodyText"/>
    <w:rsid w:val="00DA3ECC"/>
    <w:pPr>
      <w:tabs>
        <w:tab w:val="left" w:pos="1361"/>
      </w:tabs>
      <w:spacing w:before="60" w:after="60"/>
      <w:ind w:left="1361" w:hanging="340"/>
    </w:pPr>
  </w:style>
  <w:style w:type="paragraph" w:styleId="List5">
    <w:name w:val="List 5"/>
    <w:basedOn w:val="BodyText"/>
    <w:rsid w:val="00DA3ECC"/>
    <w:pPr>
      <w:tabs>
        <w:tab w:val="left" w:pos="1701"/>
      </w:tabs>
      <w:spacing w:before="60" w:after="60"/>
      <w:ind w:left="1701" w:hanging="340"/>
    </w:pPr>
  </w:style>
  <w:style w:type="paragraph" w:styleId="ListBullet3">
    <w:name w:val="List Bullet 3"/>
    <w:basedOn w:val="List3"/>
    <w:rsid w:val="00DA3ECC"/>
    <w:pPr>
      <w:numPr>
        <w:numId w:val="15"/>
      </w:numPr>
      <w:tabs>
        <w:tab w:val="clear" w:pos="1021"/>
      </w:tabs>
      <w:ind w:left="1037" w:hanging="357"/>
    </w:pPr>
  </w:style>
  <w:style w:type="paragraph" w:styleId="ListBullet4">
    <w:name w:val="List Bullet 4"/>
    <w:basedOn w:val="List4"/>
    <w:rsid w:val="00DA3ECC"/>
    <w:pPr>
      <w:numPr>
        <w:numId w:val="3"/>
      </w:numPr>
    </w:pPr>
  </w:style>
  <w:style w:type="paragraph" w:styleId="ListBullet5">
    <w:name w:val="List Bullet 5"/>
    <w:basedOn w:val="List5"/>
    <w:rsid w:val="00DA3ECC"/>
    <w:pPr>
      <w:numPr>
        <w:numId w:val="4"/>
      </w:numPr>
    </w:pPr>
  </w:style>
  <w:style w:type="paragraph" w:styleId="ListContinue2">
    <w:name w:val="List Continue 2"/>
    <w:basedOn w:val="List2"/>
    <w:rsid w:val="00DA3ECC"/>
    <w:pPr>
      <w:ind w:firstLine="0"/>
    </w:pPr>
  </w:style>
  <w:style w:type="paragraph" w:styleId="ListContinue3">
    <w:name w:val="List Continue 3"/>
    <w:basedOn w:val="List3"/>
    <w:rsid w:val="00DA3ECC"/>
    <w:pPr>
      <w:ind w:left="1021" w:firstLine="0"/>
    </w:pPr>
  </w:style>
  <w:style w:type="paragraph" w:styleId="ListContinue4">
    <w:name w:val="List Continue 4"/>
    <w:basedOn w:val="List4"/>
    <w:rsid w:val="00DA3ECC"/>
    <w:pPr>
      <w:ind w:firstLine="0"/>
    </w:pPr>
  </w:style>
  <w:style w:type="paragraph" w:styleId="ListContinue5">
    <w:name w:val="List Continue 5"/>
    <w:basedOn w:val="List5"/>
    <w:rsid w:val="00DA3ECC"/>
    <w:pPr>
      <w:ind w:firstLine="0"/>
    </w:pPr>
  </w:style>
  <w:style w:type="paragraph" w:styleId="ListNumber3">
    <w:name w:val="List Number 3"/>
    <w:basedOn w:val="List3"/>
    <w:rsid w:val="00DA3ECC"/>
    <w:pPr>
      <w:numPr>
        <w:numId w:val="5"/>
      </w:numPr>
    </w:pPr>
  </w:style>
  <w:style w:type="paragraph" w:styleId="ListNumber4">
    <w:name w:val="List Number 4"/>
    <w:basedOn w:val="List4"/>
    <w:rsid w:val="00DA3ECC"/>
    <w:pPr>
      <w:numPr>
        <w:numId w:val="6"/>
      </w:numPr>
    </w:pPr>
  </w:style>
  <w:style w:type="paragraph" w:styleId="ListNumber5">
    <w:name w:val="List Number 5"/>
    <w:basedOn w:val="List5"/>
    <w:rsid w:val="00DA3ECC"/>
    <w:pPr>
      <w:numPr>
        <w:numId w:val="7"/>
      </w:numPr>
    </w:pPr>
  </w:style>
  <w:style w:type="paragraph" w:styleId="BlockText">
    <w:name w:val="Block Text"/>
    <w:basedOn w:val="Normal"/>
    <w:rsid w:val="00DA3ECC"/>
    <w:pPr>
      <w:spacing w:after="120"/>
      <w:ind w:left="1440" w:right="1440"/>
    </w:pPr>
  </w:style>
  <w:style w:type="character" w:customStyle="1" w:styleId="Subscript">
    <w:name w:val="Subscript"/>
    <w:rsid w:val="00DA3ECC"/>
    <w:rPr>
      <w:sz w:val="16"/>
      <w:vertAlign w:val="subscript"/>
    </w:rPr>
  </w:style>
  <w:style w:type="character" w:customStyle="1" w:styleId="Symbols">
    <w:name w:val="Symbols"/>
    <w:rsid w:val="00DA3ECC"/>
    <w:rPr>
      <w:rFonts w:ascii="Symbol" w:hAnsi="Symbol"/>
    </w:rPr>
  </w:style>
  <w:style w:type="character" w:customStyle="1" w:styleId="MenuOptions">
    <w:name w:val="Menu Options"/>
    <w:rsid w:val="00DA3ECC"/>
    <w:rPr>
      <w:rFonts w:ascii="Arial Narrow" w:hAnsi="Arial Narrow"/>
      <w:smallCaps/>
    </w:rPr>
  </w:style>
  <w:style w:type="character" w:customStyle="1" w:styleId="Buttons">
    <w:name w:val="Buttons"/>
    <w:rsid w:val="00DA3ECC"/>
    <w:rPr>
      <w:b/>
    </w:rPr>
  </w:style>
  <w:style w:type="character" w:customStyle="1" w:styleId="Underlined">
    <w:name w:val="Underlined"/>
    <w:rsid w:val="00DA3ECC"/>
    <w:rPr>
      <w:u w:val="single"/>
    </w:rPr>
  </w:style>
  <w:style w:type="paragraph" w:customStyle="1" w:styleId="TableBodyTextRight">
    <w:name w:val="Table Body Text Right"/>
    <w:basedOn w:val="TableBodyText"/>
    <w:rsid w:val="00DA3ECC"/>
    <w:pPr>
      <w:widowControl w:val="0"/>
      <w:autoSpaceDE w:val="0"/>
      <w:autoSpaceDN w:val="0"/>
      <w:adjustRightInd w:val="0"/>
      <w:jc w:val="right"/>
    </w:pPr>
    <w:rPr>
      <w:rFonts w:cs="Arial"/>
      <w:szCs w:val="18"/>
    </w:rPr>
  </w:style>
  <w:style w:type="paragraph" w:customStyle="1" w:styleId="CopyrightText">
    <w:name w:val="Copyright Text"/>
    <w:basedOn w:val="BodyText"/>
    <w:rsid w:val="00DA3ECC"/>
    <w:rPr>
      <w:sz w:val="18"/>
    </w:rPr>
  </w:style>
  <w:style w:type="paragraph" w:customStyle="1" w:styleId="BodySmallRight">
    <w:name w:val="Body Small Right"/>
    <w:basedOn w:val="BodyTextRight"/>
    <w:rsid w:val="00DA3ECC"/>
    <w:rPr>
      <w:sz w:val="18"/>
      <w:szCs w:val="18"/>
    </w:rPr>
  </w:style>
  <w:style w:type="paragraph" w:customStyle="1" w:styleId="MarginEdition">
    <w:name w:val="Margin Edition"/>
    <w:basedOn w:val="MarginNote"/>
    <w:rsid w:val="00DA3ECC"/>
    <w:pPr>
      <w:spacing w:before="0" w:after="0"/>
    </w:pPr>
    <w:rPr>
      <w:rFonts w:ascii="Times New Roman" w:hAnsi="Times New Roman"/>
      <w:color w:val="999999"/>
    </w:rPr>
  </w:style>
  <w:style w:type="paragraph" w:customStyle="1" w:styleId="Spacer">
    <w:name w:val="Spacer"/>
    <w:basedOn w:val="Normal"/>
    <w:rsid w:val="00DA3ECC"/>
    <w:rPr>
      <w:sz w:val="2"/>
      <w:szCs w:val="2"/>
    </w:rPr>
  </w:style>
  <w:style w:type="character" w:customStyle="1" w:styleId="Small">
    <w:name w:val="Small"/>
    <w:rsid w:val="00DA3ECC"/>
    <w:rPr>
      <w:sz w:val="16"/>
    </w:rPr>
  </w:style>
  <w:style w:type="paragraph" w:customStyle="1" w:styleId="WideTable">
    <w:name w:val="Wide Table"/>
    <w:basedOn w:val="Normal"/>
    <w:rsid w:val="00DA3ECC"/>
    <w:pPr>
      <w:ind w:left="-1418"/>
    </w:pPr>
    <w:rPr>
      <w:sz w:val="2"/>
      <w:szCs w:val="2"/>
    </w:rPr>
  </w:style>
  <w:style w:type="character" w:styleId="PageNumber">
    <w:name w:val="page number"/>
    <w:rsid w:val="00DA3ECC"/>
  </w:style>
  <w:style w:type="paragraph" w:styleId="Quote">
    <w:name w:val="Quote"/>
    <w:basedOn w:val="Heading1"/>
    <w:link w:val="QuoteChar"/>
    <w:qFormat/>
    <w:rsid w:val="00DA3ECC"/>
    <w:rPr>
      <w:b w:val="0"/>
      <w:sz w:val="72"/>
      <w:szCs w:val="72"/>
      <w:lang w:val="en-NZ"/>
    </w:rPr>
  </w:style>
  <w:style w:type="character" w:customStyle="1" w:styleId="QuoteChar">
    <w:name w:val="Quote Char"/>
    <w:link w:val="Quote"/>
    <w:rsid w:val="00DA3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ECC"/>
    <w:pPr>
      <w:pageBreakBefore/>
    </w:pPr>
  </w:style>
  <w:style w:type="paragraph" w:customStyle="1" w:styleId="Border">
    <w:name w:val="Border"/>
    <w:basedOn w:val="Normal"/>
    <w:qFormat/>
    <w:rsid w:val="00DA3ECC"/>
    <w:pPr>
      <w:pBdr>
        <w:top w:val="single" w:sz="18" w:space="1" w:color="auto"/>
      </w:pBdr>
    </w:pPr>
    <w:rPr>
      <w:rFonts w:ascii="Times New Roman" w:hAnsi="Times New Roman"/>
      <w:color w:val="FFFFFF"/>
      <w:sz w:val="2"/>
    </w:rPr>
  </w:style>
  <w:style w:type="character" w:styleId="IntenseEmphasis">
    <w:name w:val="Intense Emphasis"/>
    <w:uiPriority w:val="21"/>
    <w:qFormat/>
    <w:rsid w:val="00DA3ECC"/>
    <w:rPr>
      <w:b/>
      <w:bCs/>
      <w:i/>
      <w:iCs/>
      <w:color w:val="auto"/>
    </w:rPr>
  </w:style>
  <w:style w:type="paragraph" w:styleId="IntenseQuote">
    <w:name w:val="Intense Quote"/>
    <w:basedOn w:val="Normal"/>
    <w:next w:val="Normal"/>
    <w:link w:val="IntenseQuoteChar"/>
    <w:uiPriority w:val="30"/>
    <w:qFormat/>
    <w:rsid w:val="00DA3E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A3ECC"/>
    <w:rPr>
      <w:rFonts w:ascii="Courier New" w:eastAsia="Times New Roman" w:hAnsi="Courier New" w:cs="Times New Roman"/>
      <w:b/>
      <w:bCs/>
      <w:i/>
      <w:iCs/>
      <w:szCs w:val="20"/>
      <w:lang w:val="en-US" w:eastAsia="en-US"/>
    </w:rPr>
  </w:style>
  <w:style w:type="character" w:styleId="SubtleReference">
    <w:name w:val="Subtle Reference"/>
    <w:uiPriority w:val="31"/>
    <w:qFormat/>
    <w:rsid w:val="00DA3ECC"/>
    <w:rPr>
      <w:smallCaps/>
      <w:color w:val="auto"/>
      <w:u w:val="single"/>
    </w:rPr>
  </w:style>
  <w:style w:type="character" w:styleId="IntenseReference">
    <w:name w:val="Intense Reference"/>
    <w:uiPriority w:val="32"/>
    <w:qFormat/>
    <w:rsid w:val="00DA3ECC"/>
    <w:rPr>
      <w:b/>
      <w:bCs/>
      <w:smallCaps/>
      <w:color w:val="auto"/>
      <w:spacing w:val="5"/>
      <w:u w:val="single"/>
    </w:rPr>
  </w:style>
  <w:style w:type="paragraph" w:customStyle="1" w:styleId="2ColumnHeading">
    <w:name w:val="2Column Heading"/>
    <w:basedOn w:val="BodyText"/>
    <w:qFormat/>
    <w:rsid w:val="00DA3ECC"/>
    <w:pPr>
      <w:spacing w:after="60"/>
      <w:ind w:left="-2268"/>
    </w:pPr>
    <w:rPr>
      <w:b/>
    </w:rPr>
  </w:style>
  <w:style w:type="paragraph" w:customStyle="1" w:styleId="Heading1TOC">
    <w:name w:val="Heading1 TOC"/>
    <w:basedOn w:val="Normal"/>
    <w:qFormat/>
    <w:rsid w:val="00DA3ECC"/>
    <w:pPr>
      <w:spacing w:before="240" w:after="120"/>
    </w:pPr>
    <w:rPr>
      <w:rFonts w:ascii="Times New Roman" w:hAnsi="Times New Roman"/>
      <w:b/>
      <w:sz w:val="32"/>
    </w:rPr>
  </w:style>
  <w:style w:type="paragraph" w:customStyle="1" w:styleId="Heading2TOC">
    <w:name w:val="Heading2 TOC"/>
    <w:basedOn w:val="Normal"/>
    <w:qFormat/>
    <w:rsid w:val="00DA3ECC"/>
    <w:pPr>
      <w:spacing w:before="240" w:after="60"/>
    </w:pPr>
    <w:rPr>
      <w:rFonts w:ascii="Times New Roman" w:hAnsi="Times New Roman"/>
      <w:b/>
      <w:sz w:val="28"/>
    </w:rPr>
  </w:style>
  <w:style w:type="paragraph" w:styleId="BalloonText">
    <w:name w:val="Balloon Text"/>
    <w:basedOn w:val="Normal"/>
    <w:link w:val="BalloonTextChar"/>
    <w:rsid w:val="00DA3ECC"/>
    <w:rPr>
      <w:rFonts w:ascii="Tahoma" w:hAnsi="Tahoma" w:cs="Tahoma"/>
      <w:sz w:val="16"/>
      <w:szCs w:val="16"/>
    </w:rPr>
  </w:style>
  <w:style w:type="character" w:customStyle="1" w:styleId="BalloonTextChar">
    <w:name w:val="Balloon Text Char"/>
    <w:link w:val="BalloonText"/>
    <w:rsid w:val="00DA3E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3E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A3E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975</Words>
  <Characters>6087</Characters>
  <Application>Microsoft Office Word</Application>
  <DocSecurity>0</DocSecurity>
  <Lines>244</Lines>
  <Paragraphs>130</Paragraphs>
  <ScaleCrop>false</ScaleCrop>
  <Company>Author-it Software Corporation Ltd.</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MTMR103C Store meat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2012-05-27T06:41:00Z</dcterms:created>
  <dcterms:modified xsi:type="dcterms:W3CDTF">2012-05-27T06:41:00Z</dcterms:modified>
</cp:coreProperties>
</file>