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C90" w:rsidP="00EE0C90">
      <w:pPr>
        <w:pStyle w:val="Title"/>
      </w:pPr>
      <w:bookmarkStart w:id="0" w:name="_GoBack"/>
      <w:bookmarkEnd w:id="0"/>
      <w:r>
        <w:fldChar w:fldCharType="begin"/>
      </w:r>
      <w:r>
        <w:instrText xml:space="preserve"> TITLE   \* MERGEFORMAT </w:instrText>
      </w:r>
      <w:r>
        <w:fldChar w:fldCharType="separate"/>
      </w:r>
      <w:r>
        <w:t>MTMPSR604A Manage effective operation of meat enterprise cold chain and refrigeration systems</w:t>
      </w:r>
      <w:r>
        <w:fldChar w:fldCharType="end"/>
      </w:r>
    </w:p>
    <w:p w:rsidR="00EE0C90" w:rsidP="00EE0C90">
      <w:pPr>
        <w:pStyle w:val="Version"/>
        <w:sectPr w:rsidSect="00DB17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7FA" w:rsidP="00DB17FA">
      <w:pPr>
        <w:pStyle w:val="SuperHeading"/>
      </w:pPr>
      <w:r w:rsidRPr="00DB17FA">
        <w:t>MTMPSR604A Manage effective operation of meat enterprise cold chain and refrigeration systems</w:t>
      </w:r>
    </w:p>
    <w:p w:rsidR="00000000" w:rsidRPr="00DB17FA" w:rsidP="00DB17FA">
      <w:pPr>
        <w:pStyle w:val="Heading1"/>
      </w:pPr>
      <w:bookmarkStart w:id="1" w:name="O_272754"/>
      <w:bookmarkEnd w:id="1"/>
      <w:r w:rsidRPr="00DB17FA">
        <w:t>Modification History</w:t>
      </w:r>
    </w:p>
    <w:p w:rsidR="00000000" w:rsidRPr="00DB17FA" w:rsidP="00DB17FA">
      <w:pPr>
        <w:pStyle w:val="BodyText"/>
      </w:pPr>
      <w:r w:rsidRPr="00DB17FA">
        <w:t>Not Applicable</w:t>
      </w:r>
    </w:p>
    <w:p w:rsidR="00000000" w:rsidRPr="00DB17FA" w:rsidP="00DB17FA">
      <w:pPr>
        <w:pStyle w:val="AllowPageBreak"/>
      </w:pPr>
    </w:p>
    <w:p w:rsidR="00000000" w:rsidRPr="00DB17FA" w:rsidP="00DB17FA">
      <w:pPr>
        <w:pStyle w:val="Heading1"/>
      </w:pPr>
      <w:bookmarkStart w:id="2" w:name="O_215716"/>
      <w:bookmarkEnd w:id="2"/>
      <w:r w:rsidRPr="00DB17FA">
        <w:t>Uni</w:t>
      </w:r>
      <w:r w:rsidRPr="00DB17FA">
        <w:t>t Descriptor</w:t>
      </w:r>
    </w:p>
    <w:tbl>
      <w:tblPr>
        <w:tblW w:w="0" w:type="auto"/>
        <w:tblLayout w:type="fixed"/>
        <w:tblCellMar>
          <w:left w:w="62" w:type="dxa"/>
          <w:right w:w="62" w:type="dxa"/>
        </w:tblCellMar>
        <w:tblLook w:val="0000"/>
      </w:tblPr>
      <w:tblGrid>
        <w:gridCol w:w="2669"/>
        <w:gridCol w:w="5853"/>
      </w:tblGrid>
      <w:tr w:rsidTr="00EE0C9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r w:rsidRPr="00DB17FA">
              <w:t>This unit covers the skills and knowledge required to plan and oversee the effective operation of enterprise cold chain and refrigeration systems to ensure product quality and food safety. It also covers ways to manage and redu</w:t>
            </w:r>
            <w:r w:rsidRPr="00DB17FA">
              <w:t>ce the costs of cold chain operations. Cold chain systems and operations are critical to the quality and food safety of enterprise products and their efficient management will help minimise the cost of production and maintain regulatory compliance.</w:t>
            </w:r>
          </w:p>
        </w:tc>
      </w:tr>
    </w:tbl>
    <w:p w:rsidR="00EE0C90" w:rsidP="00DB17FA">
      <w:pPr>
        <w:pStyle w:val="BodyText"/>
      </w:pPr>
    </w:p>
    <w:p w:rsidR="00EE0C90" w:rsidP="00DB17FA">
      <w:pPr>
        <w:pStyle w:val="BodyText"/>
      </w:pPr>
    </w:p>
    <w:p w:rsidR="00000000" w:rsidRPr="00DB17FA" w:rsidP="00DB17FA">
      <w:pPr>
        <w:pStyle w:val="Heading1"/>
      </w:pPr>
      <w:bookmarkStart w:id="3" w:name="O_215720"/>
      <w:bookmarkEnd w:id="3"/>
      <w:r w:rsidRPr="00DB17FA">
        <w:t>Application of the Unit</w:t>
      </w:r>
    </w:p>
    <w:tbl>
      <w:tblPr>
        <w:tblW w:w="0" w:type="auto"/>
        <w:tblLayout w:type="fixed"/>
        <w:tblCellMar>
          <w:left w:w="62" w:type="dxa"/>
          <w:right w:w="62" w:type="dxa"/>
        </w:tblCellMar>
        <w:tblLook w:val="0000"/>
      </w:tblPr>
      <w:tblGrid>
        <w:gridCol w:w="2750"/>
        <w:gridCol w:w="5772"/>
      </w:tblGrid>
      <w:tr w:rsidTr="00EE0C90">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r w:rsidRPr="00DB17FA">
              <w:t>This unit is applicable to production managers, plant engineers, Quality Assurance (QA), maintenance and chiller managers or coordinators.</w:t>
            </w:r>
          </w:p>
          <w:p w:rsidR="00000000" w:rsidRPr="00DB17FA" w:rsidP="00DB17FA">
            <w:pPr>
              <w:pStyle w:val="BodyText"/>
            </w:pPr>
          </w:p>
          <w:p w:rsidR="00000000" w:rsidRPr="00DB17FA" w:rsidP="00DB17FA">
            <w:pPr>
              <w:pStyle w:val="BodyText"/>
            </w:pPr>
            <w:r w:rsidRPr="00DB17FA">
              <w:t>At this level individuals exercise considerable resp</w:t>
            </w:r>
            <w:r w:rsidRPr="00DB17FA">
              <w:t>onsibility and accountability within enterprise structures and are required to make primary contributions to the values, goals and operations of the enterprise. They will typically have responsibility for the establishment and review of systems for the sit</w:t>
            </w:r>
            <w:r w:rsidRPr="00DB17FA">
              <w:t>e or department. They may work with the assistance of external experts to develop plans and strategies.</w:t>
            </w:r>
          </w:p>
        </w:tc>
      </w:tr>
    </w:tbl>
    <w:p w:rsidR="00EE0C90" w:rsidP="00DB17FA">
      <w:pPr>
        <w:pStyle w:val="BodyText"/>
      </w:pPr>
    </w:p>
    <w:p w:rsidR="00EE0C90" w:rsidP="00DB17FA">
      <w:pPr>
        <w:pStyle w:val="BodyText"/>
      </w:pPr>
    </w:p>
    <w:p w:rsidR="00000000" w:rsidRPr="00DB17FA" w:rsidP="00DB17FA">
      <w:pPr>
        <w:pStyle w:val="Heading1"/>
      </w:pPr>
      <w:bookmarkStart w:id="4" w:name="O_281014"/>
      <w:bookmarkEnd w:id="4"/>
      <w:r w:rsidRPr="00DB17FA">
        <w:t>Licensing/Regulatory Information</w:t>
      </w:r>
    </w:p>
    <w:p w:rsidR="00000000" w:rsidRPr="00DB17FA" w:rsidP="00DB17FA">
      <w:pPr>
        <w:pStyle w:val="BodyText"/>
      </w:pPr>
      <w:r w:rsidRPr="00DB17FA">
        <w:t>Not Applicable</w:t>
      </w:r>
    </w:p>
    <w:p w:rsidR="00000000" w:rsidRPr="00DB17FA" w:rsidP="00DB17FA">
      <w:pPr>
        <w:pStyle w:val="AllowPageBreak"/>
      </w:pPr>
    </w:p>
    <w:p w:rsidR="00000000" w:rsidRPr="00DB17FA" w:rsidP="00DB17FA">
      <w:pPr>
        <w:pStyle w:val="Heading1"/>
      </w:pPr>
      <w:bookmarkStart w:id="5" w:name="O_215718"/>
      <w:bookmarkEnd w:id="5"/>
      <w:r w:rsidRPr="00DB17FA">
        <w:t>Pre-Requisites</w:t>
      </w:r>
    </w:p>
    <w:tbl>
      <w:tblPr>
        <w:tblW w:w="0" w:type="auto"/>
        <w:tblLayout w:type="fixed"/>
        <w:tblCellMar>
          <w:left w:w="62" w:type="dxa"/>
          <w:right w:w="62" w:type="dxa"/>
        </w:tblCellMar>
        <w:tblLook w:val="0000"/>
      </w:tblPr>
      <w:tblGrid>
        <w:gridCol w:w="2775"/>
        <w:gridCol w:w="1295"/>
        <w:gridCol w:w="4452"/>
      </w:tblGrid>
      <w:tr w:rsidTr="00EE0C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p>
        </w:tc>
      </w:tr>
      <w:tr w:rsidTr="00EE0C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p>
        </w:tc>
      </w:tr>
      <w:tr w:rsidTr="00EE0C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p>
        </w:tc>
      </w:tr>
    </w:tbl>
    <w:p w:rsidR="00EE0C90" w:rsidP="00DB17FA">
      <w:pPr>
        <w:pStyle w:val="BodyText"/>
      </w:pPr>
    </w:p>
    <w:p w:rsidR="00EE0C90" w:rsidP="00DB17FA">
      <w:pPr>
        <w:pStyle w:val="BodyText"/>
      </w:pPr>
    </w:p>
    <w:p w:rsidR="00000000" w:rsidRPr="00DB17FA" w:rsidP="00DB17FA">
      <w:pPr>
        <w:pStyle w:val="Heading1"/>
      </w:pPr>
      <w:bookmarkStart w:id="6" w:name="O_215717"/>
      <w:bookmarkEnd w:id="6"/>
      <w:r w:rsidRPr="00DB17FA">
        <w:t>Employability Skills Information</w:t>
      </w:r>
    </w:p>
    <w:tbl>
      <w:tblPr>
        <w:tblW w:w="0" w:type="auto"/>
        <w:tblLayout w:type="fixed"/>
        <w:tblCellMar>
          <w:left w:w="62" w:type="dxa"/>
          <w:right w:w="62" w:type="dxa"/>
        </w:tblCellMar>
        <w:tblLook w:val="0000"/>
      </w:tblPr>
      <w:tblGrid>
        <w:gridCol w:w="2802"/>
        <w:gridCol w:w="5720"/>
      </w:tblGrid>
      <w:tr w:rsidTr="00EE0C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r w:rsidRPr="00DB17FA">
              <w:t>This unit contains employability skills.</w:t>
            </w:r>
          </w:p>
        </w:tc>
      </w:tr>
    </w:tbl>
    <w:p w:rsidR="00EE0C90" w:rsidP="00DB17FA">
      <w:pPr>
        <w:pStyle w:val="BodyText"/>
      </w:pPr>
    </w:p>
    <w:p w:rsidR="00EE0C90" w:rsidP="00DB17FA">
      <w:pPr>
        <w:pStyle w:val="BodyText"/>
      </w:pPr>
    </w:p>
    <w:p w:rsidR="00000000" w:rsidRPr="00DB17FA" w:rsidP="00DB17FA">
      <w:pPr>
        <w:pStyle w:val="Heading1"/>
      </w:pPr>
      <w:bookmarkStart w:id="7" w:name="O_290800"/>
      <w:bookmarkEnd w:id="7"/>
      <w:r w:rsidRPr="00DB17FA">
        <w:t>Elements and Performance Criteria Pre-Content</w:t>
      </w:r>
    </w:p>
    <w:tbl>
      <w:tblPr>
        <w:tblW w:w="0" w:type="auto"/>
        <w:tblLayout w:type="fixed"/>
        <w:tblCellMar>
          <w:left w:w="62" w:type="dxa"/>
          <w:right w:w="62" w:type="dxa"/>
        </w:tblCellMar>
        <w:tblLook w:val="0000"/>
      </w:tblPr>
      <w:tblGrid>
        <w:gridCol w:w="2563"/>
        <w:gridCol w:w="5959"/>
      </w:tblGrid>
      <w:tr w:rsidTr="00EE0C9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r w:rsidRPr="00DB17FA">
              <w:t>Performance criteria describe</w:t>
            </w:r>
            <w:r w:rsidRPr="00DB17FA">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DB17FA">
              <w:t>the evidence guide.</w:t>
            </w:r>
          </w:p>
        </w:tc>
      </w:tr>
    </w:tbl>
    <w:p w:rsidR="00000000" w:rsidRPr="00DB17FA" w:rsidP="00DB17FA">
      <w:pPr>
        <w:pStyle w:val="BodyText"/>
      </w:pPr>
    </w:p>
    <w:p w:rsidR="00000000" w:rsidRPr="00DB17FA" w:rsidP="00DB17FA">
      <w:pPr>
        <w:pStyle w:val="AllowPageBreak"/>
      </w:pPr>
    </w:p>
    <w:p w:rsidR="00000000" w:rsidRPr="00DB17FA" w:rsidP="00DB17FA">
      <w:pPr>
        <w:pStyle w:val="Heading1"/>
      </w:pPr>
      <w:bookmarkStart w:id="8" w:name="O_237467"/>
      <w:bookmarkEnd w:id="8"/>
      <w:r w:rsidRPr="00DB17FA">
        <w:t>Elements and Performance Criteria</w:t>
      </w:r>
    </w:p>
    <w:tbl>
      <w:tblPr>
        <w:tblW w:w="0" w:type="auto"/>
        <w:tblLayout w:type="fixed"/>
        <w:tblCellMar>
          <w:left w:w="62" w:type="dxa"/>
          <w:right w:w="62" w:type="dxa"/>
        </w:tblCellMar>
        <w:tblLook w:val="0000"/>
      </w:tblPr>
      <w:tblGrid>
        <w:gridCol w:w="2563"/>
        <w:gridCol w:w="5959"/>
      </w:tblGrid>
      <w:tr w:rsidTr="00EE0C90">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r w:rsidRPr="00DB17FA">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PERFORMANCE CRITERIA</w:t>
            </w:r>
          </w:p>
        </w:tc>
      </w:tr>
      <w:tr w:rsidTr="00EE0C9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List"/>
              <w:rPr>
                <w:lang w:val="en-NZ"/>
              </w:rPr>
            </w:pPr>
            <w:r w:rsidRPr="00DB17FA">
              <w:t>1.</w:t>
            </w:r>
            <w:r w:rsidRPr="00DB17FA">
              <w:tab/>
              <w:t xml:space="preserve">Assess enterprise </w:t>
            </w:r>
            <w:r w:rsidRPr="00DB17FA">
              <w:rPr>
                <w:rStyle w:val="BoldandItalics"/>
              </w:rPr>
              <w:t>cold chain system</w:t>
            </w:r>
            <w:r w:rsidRPr="00DB17FA">
              <w:t xml:space="preserve"> requirements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List2"/>
            </w:pPr>
            <w:r w:rsidRPr="00DB17FA">
              <w:t>1.1.</w:t>
            </w:r>
            <w:r w:rsidRPr="00DB17FA">
              <w:tab/>
            </w:r>
            <w:r w:rsidRPr="00DB17FA">
              <w:t>Enterprise goals, directions and forecasts are analysed and the implications for cold chain requirements are determined.</w:t>
            </w:r>
          </w:p>
          <w:p w:rsidR="00000000" w:rsidRPr="00DB17FA" w:rsidP="00DB17FA">
            <w:pPr>
              <w:pStyle w:val="List2"/>
            </w:pPr>
            <w:r w:rsidRPr="00DB17FA">
              <w:t>1.2.</w:t>
            </w:r>
            <w:r w:rsidRPr="00DB17FA">
              <w:tab/>
              <w:t>Enterprise refrigeration systems, cold chain, technical support team and operations are documented.</w:t>
            </w:r>
          </w:p>
          <w:p w:rsidR="00000000" w:rsidRPr="00DB17FA" w:rsidP="00DB17FA">
            <w:pPr>
              <w:pStyle w:val="List2"/>
            </w:pPr>
            <w:r w:rsidRPr="00DB17FA">
              <w:t>1.3.</w:t>
            </w:r>
            <w:r w:rsidRPr="00DB17FA">
              <w:tab/>
              <w:t>Regulatory and customer r</w:t>
            </w:r>
            <w:r w:rsidRPr="00DB17FA">
              <w:t>equirements relating to the operation and maintenance of refrigeration systems are identified.</w:t>
            </w:r>
          </w:p>
          <w:p w:rsidR="00000000" w:rsidRPr="00DB17FA" w:rsidP="00DB17FA">
            <w:pPr>
              <w:pStyle w:val="List2"/>
            </w:pPr>
            <w:r w:rsidRPr="00DB17FA">
              <w:t>1.4.</w:t>
            </w:r>
            <w:r w:rsidRPr="00DB17FA">
              <w:tab/>
              <w:t>Enterprise requirements for specialised refrigeration advice and expertise are determined.</w:t>
            </w:r>
          </w:p>
          <w:p w:rsidR="00000000" w:rsidRPr="00DB17FA" w:rsidP="00DB17FA">
            <w:pPr>
              <w:pStyle w:val="List2"/>
            </w:pPr>
            <w:r w:rsidRPr="00DB17FA">
              <w:t>1.5.</w:t>
            </w:r>
            <w:r w:rsidRPr="00DB17FA">
              <w:tab/>
            </w:r>
            <w:r w:rsidRPr="00DB17FA">
              <w:rPr>
                <w:rStyle w:val="BoldandItalics"/>
              </w:rPr>
              <w:t>Optimum refrigeration requirements</w:t>
            </w:r>
            <w:r w:rsidRPr="00DB17FA">
              <w:t xml:space="preserve"> to maintain quality and s</w:t>
            </w:r>
            <w:r w:rsidRPr="00DB17FA">
              <w:t>afety of products are determined.</w:t>
            </w:r>
          </w:p>
          <w:p w:rsidR="00000000" w:rsidP="00DB17FA">
            <w:pPr>
              <w:pStyle w:val="List2"/>
              <w:rPr>
                <w:lang w:val="en-NZ"/>
              </w:rPr>
            </w:pPr>
            <w:r w:rsidRPr="00DB17FA">
              <w:t>1.6.</w:t>
            </w:r>
            <w:r w:rsidRPr="00DB17FA">
              <w:tab/>
              <w:t>Performance standards and targets including standards related to food safety, cost, quality and waste are established.</w:t>
            </w:r>
          </w:p>
        </w:tc>
      </w:tr>
      <w:tr w:rsidTr="00EE0C9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List"/>
              <w:rPr>
                <w:lang w:val="en-NZ"/>
              </w:rPr>
            </w:pPr>
            <w:r w:rsidRPr="00DB17FA">
              <w:t>2.</w:t>
            </w:r>
            <w:r w:rsidRPr="00DB17FA">
              <w:tab/>
              <w:t>Manage and control cold chain systems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List2"/>
            </w:pPr>
            <w:r w:rsidRPr="00DB17FA">
              <w:t>2.1.</w:t>
            </w:r>
            <w:r w:rsidRPr="00DB17FA">
              <w:tab/>
              <w:t xml:space="preserve">Procedures for the hygienic and safe operation and </w:t>
            </w:r>
            <w:r w:rsidRPr="00DB17FA">
              <w:t>maintenance of refrigeration or cold chain systems are developed according to quality, food safety, manufacturer specifications, and customer and enterprise requirements.</w:t>
            </w:r>
          </w:p>
          <w:p w:rsidR="00000000" w:rsidRPr="00DB17FA" w:rsidP="00DB17FA">
            <w:pPr>
              <w:pStyle w:val="List2"/>
            </w:pPr>
            <w:r w:rsidRPr="00DB17FA">
              <w:t>2.2.</w:t>
            </w:r>
            <w:r w:rsidRPr="00DB17FA">
              <w:tab/>
            </w:r>
            <w:r w:rsidRPr="00DB17FA">
              <w:t>Contingency plans and procedures for systems failure or overload are prepared and conveyed to relevant personnel.</w:t>
            </w:r>
          </w:p>
          <w:p w:rsidR="00000000" w:rsidRPr="00DB17FA" w:rsidP="00DB17FA">
            <w:pPr>
              <w:pStyle w:val="List2"/>
            </w:pPr>
            <w:r w:rsidRPr="00DB17FA">
              <w:t>2.3.</w:t>
            </w:r>
            <w:r w:rsidRPr="00DB17FA">
              <w:tab/>
              <w:t>Emergency procedures and plans are prepared and included in health and safety systems, procedures, training and work instructions.</w:t>
            </w:r>
          </w:p>
          <w:p w:rsidR="00000000" w:rsidP="00DB17FA">
            <w:pPr>
              <w:pStyle w:val="List2"/>
              <w:rPr>
                <w:lang w:val="en-NZ"/>
              </w:rPr>
            </w:pPr>
            <w:r w:rsidRPr="00DB17FA">
              <w:t>2.4.</w:t>
            </w:r>
            <w:r w:rsidRPr="00DB17FA">
              <w:tab/>
              <w:t>S</w:t>
            </w:r>
            <w:r w:rsidRPr="00DB17FA">
              <w:t xml:space="preserve">trategies for communicating and resolving systems problems and failures with </w:t>
            </w:r>
            <w:r w:rsidRPr="00DB17FA">
              <w:rPr>
                <w:rStyle w:val="BoldandItalics"/>
              </w:rPr>
              <w:t>stakeholders</w:t>
            </w:r>
            <w:r w:rsidRPr="00DB17FA">
              <w:t xml:space="preserve"> are prepared.</w:t>
            </w:r>
          </w:p>
        </w:tc>
      </w:tr>
      <w:tr w:rsidTr="00EE0C9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List"/>
              <w:rPr>
                <w:lang w:val="en-NZ"/>
              </w:rPr>
            </w:pPr>
            <w:r w:rsidRPr="00DB17FA">
              <w:t>3.</w:t>
            </w:r>
            <w:r w:rsidRPr="00DB17FA">
              <w:tab/>
              <w:t>Monitor refrigeration and cold chain system performance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List2"/>
            </w:pPr>
            <w:r w:rsidRPr="00DB17FA">
              <w:t>3.1.</w:t>
            </w:r>
            <w:r w:rsidRPr="00DB17FA">
              <w:tab/>
              <w:t xml:space="preserve">Performance information requirements and data collection strategies are determined and </w:t>
            </w:r>
            <w:r w:rsidRPr="00DB17FA">
              <w:t>developed.</w:t>
            </w:r>
          </w:p>
          <w:p w:rsidR="00000000" w:rsidRPr="00DB17FA" w:rsidP="00DB17FA">
            <w:pPr>
              <w:pStyle w:val="List2"/>
            </w:pPr>
            <w:r w:rsidRPr="00DB17FA">
              <w:t>3.2.</w:t>
            </w:r>
            <w:r w:rsidRPr="00DB17FA">
              <w:tab/>
              <w:t>Monitoring procedures for the operation of refrigeration or cold chain systems are established and maintained.</w:t>
            </w:r>
          </w:p>
          <w:p w:rsidR="00000000" w:rsidRPr="00DB17FA" w:rsidP="00DB17FA">
            <w:pPr>
              <w:pStyle w:val="List2"/>
            </w:pPr>
            <w:r w:rsidRPr="00DB17FA">
              <w:t>3.3.</w:t>
            </w:r>
            <w:r w:rsidRPr="00DB17FA">
              <w:tab/>
              <w:t>Non-conformances are investigated, reported where required, and corrective actions implemented.</w:t>
            </w:r>
          </w:p>
          <w:p w:rsidR="00000000" w:rsidP="00DB17FA">
            <w:pPr>
              <w:pStyle w:val="List2"/>
              <w:rPr>
                <w:lang w:val="en-NZ"/>
              </w:rPr>
            </w:pPr>
            <w:r w:rsidRPr="00DB17FA">
              <w:t>3.4.</w:t>
            </w:r>
            <w:r w:rsidRPr="00DB17FA">
              <w:tab/>
              <w:t>Preventative and contro</w:t>
            </w:r>
            <w:r w:rsidRPr="00DB17FA">
              <w:t>l procedures are developed and implemented to prevent future non-conformance.</w:t>
            </w:r>
          </w:p>
        </w:tc>
      </w:tr>
      <w:tr w:rsidTr="00EE0C9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List"/>
              <w:rPr>
                <w:lang w:val="en-NZ"/>
              </w:rPr>
            </w:pPr>
            <w:r w:rsidRPr="00DB17FA">
              <w:t>4.</w:t>
            </w:r>
            <w:r w:rsidRPr="00DB17FA">
              <w:tab/>
              <w:t xml:space="preserve">Improve refrigeration system </w:t>
            </w:r>
            <w:r w:rsidRPr="00DB17FA">
              <w:rPr>
                <w:rStyle w:val="BoldandItalics"/>
              </w:rPr>
              <w:t>performance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List2"/>
            </w:pPr>
            <w:r w:rsidRPr="00DB17FA">
              <w:t>4.1.</w:t>
            </w:r>
            <w:r w:rsidRPr="00DB17FA">
              <w:tab/>
              <w:t>Performance data is analysed and measured against performance standards, including product quality and cost requirements.</w:t>
            </w:r>
          </w:p>
          <w:p w:rsidR="00000000" w:rsidRPr="00DB17FA" w:rsidP="00DB17FA">
            <w:pPr>
              <w:pStyle w:val="List2"/>
            </w:pPr>
            <w:r w:rsidRPr="00DB17FA">
              <w:t>4.2.</w:t>
            </w:r>
            <w:r w:rsidRPr="00DB17FA">
              <w:tab/>
              <w:t>E</w:t>
            </w:r>
            <w:r w:rsidRPr="00DB17FA">
              <w:t>nergy costs of refrigeration systems are calculated and monitored.</w:t>
            </w:r>
          </w:p>
          <w:p w:rsidR="00000000" w:rsidRPr="00DB17FA" w:rsidP="00DB17FA">
            <w:pPr>
              <w:pStyle w:val="List2"/>
            </w:pPr>
            <w:r w:rsidRPr="00DB17FA">
              <w:t>4.3.</w:t>
            </w:r>
            <w:r w:rsidRPr="00DB17FA">
              <w:tab/>
            </w:r>
            <w:r w:rsidRPr="00DB17FA">
              <w:rPr>
                <w:rStyle w:val="BoldandItalics"/>
              </w:rPr>
              <w:t>Strategies for improving performance</w:t>
            </w:r>
            <w:r w:rsidRPr="00DB17FA">
              <w:t xml:space="preserve"> and minimising costs are developed and implemented.</w:t>
            </w:r>
          </w:p>
          <w:p w:rsidR="00000000" w:rsidRPr="00DB17FA" w:rsidP="00DB17FA">
            <w:pPr>
              <w:pStyle w:val="List2"/>
            </w:pPr>
            <w:r w:rsidRPr="00DB17FA">
              <w:t>4.4.</w:t>
            </w:r>
            <w:r w:rsidRPr="00DB17FA">
              <w:tab/>
              <w:t>Refrigeration system requirements are included in budgets and forward planning.</w:t>
            </w:r>
          </w:p>
        </w:tc>
      </w:tr>
    </w:tbl>
    <w:p w:rsidR="00EE0C90" w:rsidP="00DB17FA">
      <w:pPr>
        <w:pStyle w:val="BodyText"/>
      </w:pPr>
    </w:p>
    <w:p w:rsidR="00EE0C90" w:rsidP="00DB17FA">
      <w:pPr>
        <w:pStyle w:val="BodyText"/>
      </w:pPr>
    </w:p>
    <w:p w:rsidR="00000000" w:rsidRPr="00DB17FA" w:rsidP="00DB17FA">
      <w:pPr>
        <w:pStyle w:val="Heading1"/>
      </w:pPr>
      <w:bookmarkStart w:id="9" w:name="O_261417"/>
      <w:bookmarkEnd w:id="9"/>
      <w:r w:rsidRPr="00DB17FA">
        <w:t>Required Skills and Knowledge</w:t>
      </w:r>
    </w:p>
    <w:tbl>
      <w:tblPr>
        <w:tblW w:w="0" w:type="auto"/>
        <w:tblLayout w:type="fixed"/>
        <w:tblCellMar>
          <w:left w:w="62" w:type="dxa"/>
          <w:right w:w="62" w:type="dxa"/>
        </w:tblCellMar>
        <w:tblLook w:val="0000"/>
      </w:tblPr>
      <w:tblGrid>
        <w:gridCol w:w="8522"/>
      </w:tblGrid>
      <w:tr w:rsidTr="00EE0C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REQUIRED SKILLS AND KNOWLEDGE</w:t>
            </w:r>
          </w:p>
        </w:tc>
      </w:tr>
      <w:tr w:rsidTr="00EE0C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t>This section describes the skills and knowledge required for this unit.</w:t>
            </w:r>
          </w:p>
        </w:tc>
      </w:tr>
      <w:tr w:rsidTr="00EE0C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Required skills</w:t>
            </w:r>
          </w:p>
        </w:tc>
      </w:tr>
      <w:tr w:rsidTr="00EE0C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r w:rsidRPr="00DB17FA">
              <w:t xml:space="preserve">Ability to: </w:t>
            </w:r>
          </w:p>
          <w:p w:rsidR="00000000" w:rsidRPr="00DB17FA" w:rsidP="00DB17FA">
            <w:pPr>
              <w:pStyle w:val="ListBullet"/>
            </w:pPr>
            <w:r w:rsidRPr="00DB17FA">
              <w:t xml:space="preserve">assess requirements for </w:t>
            </w:r>
            <w:r w:rsidRPr="00DB17FA">
              <w:t>enterprise refrigeration or cold chain systems based on enterprise goals, directions and forecasts, detailed product knowledge and regulatory requirements</w:t>
            </w:r>
          </w:p>
          <w:p w:rsidR="00000000" w:rsidRPr="00DB17FA" w:rsidP="00DB17FA">
            <w:pPr>
              <w:pStyle w:val="ListBullet"/>
            </w:pPr>
            <w:r w:rsidRPr="00DB17FA">
              <w:t>apply calculation skills and budget principles to refrigeration costs</w:t>
            </w:r>
          </w:p>
          <w:p w:rsidR="00000000" w:rsidRPr="00DB17FA" w:rsidP="00DB17FA">
            <w:pPr>
              <w:pStyle w:val="ListBullet"/>
            </w:pPr>
            <w:r w:rsidRPr="00DB17FA">
              <w:t>apply relevant communication an</w:t>
            </w:r>
            <w:r w:rsidRPr="00DB17FA">
              <w:t>d mathematical skills and processes including, as appropriate:</w:t>
            </w:r>
          </w:p>
          <w:p w:rsidR="00000000" w:rsidRPr="00DB17FA" w:rsidP="00DB17FA">
            <w:pPr>
              <w:pStyle w:val="ListBullet2"/>
            </w:pPr>
            <w:r w:rsidRPr="00DB17FA">
              <w:t>assertiveness, persuasion and negotiation skills</w:t>
            </w:r>
          </w:p>
          <w:p w:rsidR="00000000" w:rsidRPr="00DB17FA" w:rsidP="00DB17FA">
            <w:pPr>
              <w:pStyle w:val="ListBullet2"/>
            </w:pPr>
            <w:r w:rsidRPr="00DB17FA">
              <w:t>face-to-face, technological and electronic methods</w:t>
            </w:r>
          </w:p>
          <w:p w:rsidR="00000000" w:rsidRPr="00DB17FA" w:rsidP="00DB17FA">
            <w:pPr>
              <w:pStyle w:val="ListBullet2"/>
            </w:pPr>
            <w:r w:rsidRPr="00DB17FA">
              <w:t>communicating in sensitive, conflictive, collaborative and supportive environments</w:t>
            </w:r>
          </w:p>
          <w:p w:rsidR="00000000" w:rsidRPr="00DB17FA" w:rsidP="00DB17FA">
            <w:pPr>
              <w:pStyle w:val="ListBullet2"/>
            </w:pPr>
            <w:r w:rsidRPr="00DB17FA">
              <w:t>analysing and presenting complex concepts, technical information, mathematical information and other data in simple or complex formats</w:t>
            </w:r>
          </w:p>
          <w:p w:rsidR="00000000" w:rsidRPr="00DB17FA" w:rsidP="00DB17FA">
            <w:pPr>
              <w:pStyle w:val="ListBullet2"/>
            </w:pPr>
            <w:r w:rsidRPr="00DB17FA">
              <w:t>complex actual and hypothetical technical and financial modelling, calculations, interpretation or analysis</w:t>
            </w:r>
          </w:p>
          <w:p w:rsidR="00000000" w:rsidRPr="00DB17FA" w:rsidP="00DB17FA">
            <w:pPr>
              <w:pStyle w:val="ListBullet"/>
            </w:pPr>
            <w:r w:rsidRPr="00DB17FA">
              <w:t>develop and m</w:t>
            </w:r>
            <w:r w:rsidRPr="00DB17FA">
              <w:t>aintain the operating system</w:t>
            </w:r>
          </w:p>
          <w:p w:rsidR="00000000" w:rsidRPr="00DB17FA" w:rsidP="00DB17FA">
            <w:pPr>
              <w:pStyle w:val="ListBullet"/>
            </w:pPr>
            <w:r w:rsidRPr="00DB17FA">
              <w:t>prepare manuals and procedures for the operation of refrigeration systems, chillers and freezers according to hygiene, safety, quality and customer requirements and determine corrective actions for systems variations and non-co</w:t>
            </w:r>
            <w:r w:rsidRPr="00DB17FA">
              <w:t>nformances</w:t>
            </w:r>
          </w:p>
          <w:p w:rsidR="00000000" w:rsidRPr="00DB17FA" w:rsidP="00DB17FA">
            <w:pPr>
              <w:pStyle w:val="ListBullet"/>
            </w:pPr>
            <w:r w:rsidRPr="00DB17FA">
              <w:t>identify key personnel for the resolution and communication of systems problems and failures</w:t>
            </w:r>
          </w:p>
          <w:p w:rsidR="00000000" w:rsidRPr="00DB17FA" w:rsidP="00DB17FA">
            <w:pPr>
              <w:pStyle w:val="ListBullet"/>
            </w:pPr>
            <w:r w:rsidRPr="00DB17FA">
              <w:t>maintain currency of knowledge through independent research or professional development</w:t>
            </w:r>
          </w:p>
          <w:p w:rsidR="00000000" w:rsidRPr="00DB17FA" w:rsidP="00DB17FA">
            <w:pPr>
              <w:pStyle w:val="ListBullet"/>
            </w:pPr>
            <w:r w:rsidRPr="00DB17FA">
              <w:t>maintain the quality of products in the cold chain by monitoring</w:t>
            </w:r>
            <w:r w:rsidRPr="00DB17FA">
              <w:t xml:space="preserve"> chillers or freezers and interpreting refrigeration data to maintain appropriate temperature or humidity for product types and quantities</w:t>
            </w:r>
          </w:p>
          <w:p w:rsidR="00000000" w:rsidRPr="00DB17FA" w:rsidP="00DB17FA">
            <w:pPr>
              <w:pStyle w:val="ListBullet"/>
            </w:pPr>
            <w:r w:rsidRPr="00DB17FA">
              <w:t>manage maintenance of enterprise refrigeration systems including the negotiation and preparation of maintenance sched</w:t>
            </w:r>
            <w:r w:rsidRPr="00DB17FA">
              <w:t>ules; monitoring repairs; conformance with regulatory and quality requirements; and replacement requirements</w:t>
            </w:r>
          </w:p>
          <w:p w:rsidR="00000000" w:rsidRPr="00DB17FA" w:rsidP="00DB17FA">
            <w:pPr>
              <w:pStyle w:val="ListBullet"/>
            </w:pPr>
            <w:r w:rsidRPr="00DB17FA">
              <w:t>manage refrigeration costs by monitoring the costs of refrigeration including internal or external service models, maintenance costs, lost time cos</w:t>
            </w:r>
            <w:r w:rsidRPr="00DB17FA">
              <w:t>ts, product losses and energy costs, minimising energy costs</w:t>
            </w:r>
          </w:p>
          <w:p w:rsidR="00000000" w:rsidRPr="00DB17FA" w:rsidP="00DB17FA">
            <w:pPr>
              <w:pStyle w:val="ListBullet"/>
            </w:pPr>
            <w:r w:rsidRPr="00DB17FA">
              <w:t>monitor and report system performance including setting performance standards and measures for refrigeration system, consistent with enterprise goals and products, analysing performance informati</w:t>
            </w:r>
            <w:r w:rsidRPr="00DB17FA">
              <w:t>on and making recommendations for systems improvement for inclusion in enterprise forward planning</w:t>
            </w:r>
          </w:p>
          <w:p w:rsidR="00000000" w:rsidRPr="00DB17FA" w:rsidP="00DB17FA">
            <w:pPr>
              <w:pStyle w:val="ListBullet"/>
            </w:pPr>
            <w:r w:rsidRPr="00DB17FA">
              <w:t>operate refrigeration or cold chain systems efficiently including identifying and implementing strategies for reducing heat load in enterprise chiller or fre</w:t>
            </w:r>
            <w:r w:rsidRPr="00DB17FA">
              <w:t>ezer, minimising energy costs, maximising availability and minimising down time, maintaining temperatures according to quality and food safety requirements</w:t>
            </w:r>
          </w:p>
          <w:p w:rsidR="00000000" w:rsidRPr="00DB17FA" w:rsidP="00DB17FA">
            <w:pPr>
              <w:pStyle w:val="ListBullet"/>
            </w:pPr>
            <w:r w:rsidRPr="00DB17FA">
              <w:t>prepare safety procedures for chillers or refrigeration systems including emergency plans and proced</w:t>
            </w:r>
            <w:r w:rsidRPr="00DB17FA">
              <w:t>ures for incidents and accidents associated with refrigerants (leaks and spills) and procedures for the safe and efficient operation of equipment (e.g. forklifts and lights) in chillers and freezers</w:t>
            </w:r>
          </w:p>
          <w:p w:rsidR="00000000" w:rsidRPr="00DB17FA" w:rsidP="00DB17FA">
            <w:pPr>
              <w:pStyle w:val="ListBullet"/>
            </w:pPr>
            <w:r w:rsidRPr="00DB17FA">
              <w:t>take action to improve own work practice as a result of s</w:t>
            </w:r>
            <w:r w:rsidRPr="00DB17FA">
              <w:t xml:space="preserve">elf-evaluation, feedback from others or in response to changed work practices or technology </w:t>
            </w:r>
          </w:p>
          <w:p w:rsidR="00000000" w:rsidP="00DB17FA">
            <w:pPr>
              <w:pStyle w:val="ListBullet"/>
              <w:rPr>
                <w:lang w:val="en-NZ"/>
              </w:rPr>
            </w:pPr>
            <w:r w:rsidRPr="00DB17FA">
              <w:t>utilise information and communications technology including statistical and modelling software for research, data collection and analysis, and reporting</w:t>
            </w:r>
          </w:p>
        </w:tc>
      </w:tr>
      <w:tr w:rsidTr="00EE0C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Required knowledge</w:t>
            </w:r>
          </w:p>
        </w:tc>
      </w:tr>
      <w:tr w:rsidTr="00EE0C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r w:rsidRPr="00DB17FA">
              <w:t>Knowledge of:</w:t>
            </w:r>
          </w:p>
          <w:p w:rsidR="00000000" w:rsidRPr="00DB17FA" w:rsidP="00DB17FA">
            <w:pPr>
              <w:pStyle w:val="ListBullet"/>
            </w:pPr>
            <w:r w:rsidRPr="00DB17FA">
              <w:t>refrigeration concepts and terms including:</w:t>
            </w:r>
          </w:p>
          <w:p w:rsidR="00000000" w:rsidRPr="00DB17FA" w:rsidP="00DB17FA">
            <w:pPr>
              <w:pStyle w:val="ListBullet2"/>
            </w:pPr>
            <w:r w:rsidRPr="00DB17FA">
              <w:t>ambient temperature</w:t>
            </w:r>
          </w:p>
          <w:p w:rsidR="00000000" w:rsidRPr="00DB17FA" w:rsidP="00DB17FA">
            <w:pPr>
              <w:pStyle w:val="ListBullet2"/>
            </w:pPr>
            <w:r w:rsidRPr="00DB17FA">
              <w:t>Biot number: ratio of conductive (internal) resistance to heat transfer to the convective (external) resistance</w:t>
            </w:r>
          </w:p>
          <w:p w:rsidR="00000000" w:rsidRPr="00DB17FA" w:rsidP="00DB17FA">
            <w:pPr>
              <w:pStyle w:val="ListBullet2"/>
            </w:pPr>
            <w:r w:rsidRPr="00DB17FA">
              <w:t>half cooling time</w:t>
            </w:r>
          </w:p>
          <w:p w:rsidR="00000000" w:rsidRPr="00DB17FA" w:rsidP="00DB17FA">
            <w:pPr>
              <w:pStyle w:val="ListBullet2"/>
            </w:pPr>
            <w:r w:rsidRPr="00DB17FA">
              <w:t>surface heat transfer</w:t>
            </w:r>
          </w:p>
          <w:p w:rsidR="00000000" w:rsidRPr="00DB17FA" w:rsidP="00DB17FA">
            <w:pPr>
              <w:pStyle w:val="ListBullet2"/>
            </w:pPr>
            <w:r w:rsidRPr="00DB17FA">
              <w:t>therm</w:t>
            </w:r>
            <w:r w:rsidRPr="00DB17FA">
              <w:t>al properties of meat including conductivity</w:t>
            </w:r>
          </w:p>
          <w:p w:rsidR="00000000" w:rsidRPr="00DB17FA" w:rsidP="00DB17FA">
            <w:pPr>
              <w:pStyle w:val="ListBullet"/>
            </w:pPr>
            <w:r w:rsidRPr="00DB17FA">
              <w:t>strategies for reducing heat loads, such as:</w:t>
            </w:r>
          </w:p>
          <w:p w:rsidR="00000000" w:rsidRPr="00DB17FA" w:rsidP="00DB17FA">
            <w:pPr>
              <w:pStyle w:val="ListBullet2"/>
            </w:pPr>
            <w:r w:rsidRPr="00DB17FA">
              <w:t>air curtains</w:t>
            </w:r>
          </w:p>
          <w:p w:rsidR="00000000" w:rsidRPr="00DB17FA" w:rsidP="00DB17FA">
            <w:pPr>
              <w:pStyle w:val="ListBullet2"/>
            </w:pPr>
            <w:r w:rsidRPr="00DB17FA">
              <w:t>automatic door closers</w:t>
            </w:r>
          </w:p>
          <w:p w:rsidR="00000000" w:rsidRPr="00DB17FA" w:rsidP="00DB17FA">
            <w:pPr>
              <w:pStyle w:val="ListBullet2"/>
            </w:pPr>
            <w:r w:rsidRPr="00DB17FA">
              <w:t>improved insulation to prevent heat filtration through wall</w:t>
            </w:r>
          </w:p>
          <w:p w:rsidR="00000000" w:rsidRPr="00DB17FA" w:rsidP="00DB17FA">
            <w:pPr>
              <w:pStyle w:val="ListBullet2"/>
            </w:pPr>
            <w:r w:rsidRPr="00DB17FA">
              <w:t>no lights, people, machinery inside</w:t>
            </w:r>
          </w:p>
          <w:p w:rsidR="00000000" w:rsidRPr="00DB17FA" w:rsidP="00DB17FA">
            <w:pPr>
              <w:pStyle w:val="ListBullet2"/>
            </w:pPr>
            <w:r w:rsidRPr="00DB17FA">
              <w:t>plastic strips</w:t>
            </w:r>
          </w:p>
          <w:p w:rsidR="00000000" w:rsidRPr="00DB17FA" w:rsidP="00DB17FA">
            <w:pPr>
              <w:pStyle w:val="ListBullet2"/>
            </w:pPr>
            <w:r w:rsidRPr="00DB17FA">
              <w:t>removal of heat load caused by fans</w:t>
            </w:r>
          </w:p>
          <w:p w:rsidR="00000000" w:rsidRPr="00DB17FA" w:rsidP="00DB17FA">
            <w:pPr>
              <w:pStyle w:val="ListBullet"/>
            </w:pPr>
            <w:r w:rsidRPr="00DB17FA">
              <w:t>impact of high and/or low humidity on eating quality, production and storage of meat and meat products</w:t>
            </w:r>
          </w:p>
          <w:p w:rsidR="00000000" w:rsidRPr="00DB17FA" w:rsidP="00DB17FA">
            <w:pPr>
              <w:pStyle w:val="ListBullet"/>
            </w:pPr>
            <w:r w:rsidRPr="00DB17FA">
              <w:t>impact of moisture transfer during chilling and freezing on quality, production and storage of meat and meat products</w:t>
            </w:r>
          </w:p>
          <w:p w:rsidR="00000000" w:rsidRPr="00DB17FA" w:rsidP="00DB17FA">
            <w:pPr>
              <w:pStyle w:val="ListBullet"/>
            </w:pPr>
            <w:r w:rsidRPr="00DB17FA">
              <w:t>impact of packaging on chilling and freezing rates of meat and meat product</w:t>
            </w:r>
          </w:p>
          <w:p w:rsidR="00000000" w:rsidRPr="00DB17FA" w:rsidP="00DB17FA">
            <w:pPr>
              <w:pStyle w:val="ListBullet"/>
            </w:pPr>
            <w:r w:rsidRPr="00DB17FA">
              <w:t>concept of heat load and the implications for product quality and energy requirements for refrigeration system</w:t>
            </w:r>
          </w:p>
          <w:p w:rsidR="00000000" w:rsidRPr="00DB17FA" w:rsidP="00DB17FA">
            <w:pPr>
              <w:pStyle w:val="ListBullet"/>
            </w:pPr>
            <w:r w:rsidRPr="00DB17FA">
              <w:t>methods of chilling and freezing meat and meat products including:</w:t>
            </w:r>
          </w:p>
          <w:p w:rsidR="00000000" w:rsidRPr="00DB17FA" w:rsidP="00DB17FA">
            <w:pPr>
              <w:pStyle w:val="ListBullet2"/>
            </w:pPr>
            <w:r w:rsidRPr="00DB17FA">
              <w:t>air  (e.g. natural convection, forced convection and spray chilling)</w:t>
            </w:r>
          </w:p>
          <w:p w:rsidR="00000000" w:rsidRPr="00DB17FA" w:rsidP="00DB17FA">
            <w:pPr>
              <w:pStyle w:val="ListBullet2"/>
            </w:pPr>
            <w:r w:rsidRPr="00DB17FA">
              <w:t>air freezing</w:t>
            </w:r>
          </w:p>
          <w:p w:rsidR="00000000" w:rsidRPr="00DB17FA" w:rsidP="00DB17FA">
            <w:pPr>
              <w:pStyle w:val="ListBullet2"/>
            </w:pPr>
            <w:r w:rsidRPr="00DB17FA">
              <w:t>contact freezing</w:t>
            </w:r>
          </w:p>
          <w:p w:rsidR="00000000" w:rsidRPr="00DB17FA" w:rsidP="00DB17FA">
            <w:pPr>
              <w:pStyle w:val="ListBullet2"/>
            </w:pPr>
            <w:r w:rsidRPr="00DB17FA">
              <w:t>cryogenic (e.g. gaseous, sold and liquid - liquid nitrogen and solid carbon dioxide)</w:t>
            </w:r>
          </w:p>
          <w:p w:rsidR="00000000" w:rsidRPr="00DB17FA" w:rsidP="00DB17FA">
            <w:pPr>
              <w:pStyle w:val="ListBullet2"/>
            </w:pPr>
            <w:r w:rsidRPr="00DB17FA">
              <w:t>cryogenic freezing</w:t>
            </w:r>
          </w:p>
          <w:p w:rsidR="00000000" w:rsidRPr="00DB17FA" w:rsidP="00DB17FA">
            <w:pPr>
              <w:pStyle w:val="ListBullet2"/>
            </w:pPr>
            <w:r w:rsidRPr="00DB17FA">
              <w:t>direct contact (e.g. plate freezing and conduction)</w:t>
            </w:r>
          </w:p>
          <w:p w:rsidR="00000000" w:rsidRPr="00DB17FA" w:rsidP="00DB17FA">
            <w:pPr>
              <w:pStyle w:val="ListBullet2"/>
            </w:pPr>
            <w:r w:rsidRPr="00DB17FA">
              <w:t>d</w:t>
            </w:r>
            <w:r w:rsidRPr="00DB17FA">
              <w:t>irect freezing systems</w:t>
            </w:r>
          </w:p>
          <w:p w:rsidR="00000000" w:rsidRPr="00DB17FA" w:rsidP="00DB17FA">
            <w:pPr>
              <w:pStyle w:val="ListBullet2"/>
            </w:pPr>
            <w:r w:rsidRPr="00DB17FA">
              <w:t>liquid immersion (e.g. chilled water or glycol solution)</w:t>
            </w:r>
          </w:p>
          <w:p w:rsidR="00000000" w:rsidRPr="00DB17FA" w:rsidP="00DB17FA">
            <w:pPr>
              <w:pStyle w:val="ListBullet"/>
            </w:pPr>
            <w:r w:rsidRPr="00DB17FA">
              <w:t>impact of chilling or chilling rates and freezing or freezing rates on quality, production and storage of meat and meat products</w:t>
            </w:r>
          </w:p>
          <w:p w:rsidR="00000000" w:rsidRPr="00DB17FA" w:rsidP="00DB17FA">
            <w:pPr>
              <w:pStyle w:val="ListBullet"/>
            </w:pPr>
            <w:r w:rsidRPr="00DB17FA">
              <w:t>qualities of humidity including changes in evaporation, pH levels, saturation humidity, saturation vapour pressure</w:t>
            </w:r>
          </w:p>
          <w:p w:rsidR="00000000" w:rsidRPr="00DB17FA" w:rsidP="00DB17FA">
            <w:pPr>
              <w:pStyle w:val="ListBullet"/>
            </w:pPr>
            <w:r w:rsidRPr="00DB17FA">
              <w:t>thermal properties of meat and meat products and the implications for meat quality</w:t>
            </w:r>
          </w:p>
          <w:p w:rsidR="00000000" w:rsidRPr="00DB17FA" w:rsidP="00DB17FA">
            <w:pPr>
              <w:pStyle w:val="ListBullet"/>
            </w:pPr>
            <w:r w:rsidRPr="00DB17FA">
              <w:t>relevant Occupational Health and Safety (OH&amp;S) and workpla</w:t>
            </w:r>
            <w:r w:rsidRPr="00DB17FA">
              <w:t>ce requirements</w:t>
            </w:r>
          </w:p>
          <w:p w:rsidR="00000000" w:rsidRPr="00DB17FA" w:rsidP="00DB17FA">
            <w:pPr>
              <w:pStyle w:val="ListBullet"/>
            </w:pPr>
            <w:r w:rsidRPr="00DB17FA">
              <w:t>relevant food safety requirements and reporting responsibilities</w:t>
            </w:r>
          </w:p>
          <w:p w:rsidR="00000000" w:rsidRPr="00DB17FA" w:rsidP="00DB17FA">
            <w:pPr>
              <w:pStyle w:val="ListBullet"/>
            </w:pPr>
            <w:r w:rsidRPr="00DB17FA">
              <w:t>identify enterprise requirements for refrigeration system including evaluating requirements for specialist personnel and expertise for management and maintenance of refrigerat</w:t>
            </w:r>
            <w:r w:rsidRPr="00DB17FA">
              <w:t>ion system; and evaluating different methods of chilling and freezing for cost, efficiency and impact on product quality</w:t>
            </w:r>
          </w:p>
          <w:p w:rsidR="00000000" w:rsidRPr="00DB17FA" w:rsidP="00DB17FA">
            <w:pPr>
              <w:pStyle w:val="ListBullet"/>
            </w:pPr>
            <w:r w:rsidRPr="00DB17FA">
              <w:t>hygiene and sanitation requirements for operation, cleaning and maintenance of cold chain systems</w:t>
            </w:r>
          </w:p>
          <w:p w:rsidR="00000000" w:rsidRPr="00DB17FA" w:rsidP="00DB17FA">
            <w:pPr>
              <w:pStyle w:val="ListBullet"/>
            </w:pPr>
            <w:r w:rsidRPr="00DB17FA">
              <w:t>processes and methods for chilling an</w:t>
            </w:r>
            <w:r w:rsidRPr="00DB17FA">
              <w:t>d freezing meat and meat products and their impact on product quality, food safety and tenderness</w:t>
            </w:r>
          </w:p>
          <w:p w:rsidR="00000000" w:rsidRPr="00DB17FA" w:rsidP="00DB17FA">
            <w:pPr>
              <w:pStyle w:val="ListBullet"/>
            </w:pPr>
            <w:r w:rsidRPr="00DB17FA">
              <w:t>relevant regulatory requirements including food safety regulations and the implications for the management of the enterprise refrigeration or cold chain syste</w:t>
            </w:r>
            <w:r w:rsidRPr="00DB17FA">
              <w:t>ms</w:t>
            </w:r>
          </w:p>
          <w:p w:rsidR="00000000" w:rsidRPr="00DB17FA" w:rsidP="00DB17FA">
            <w:pPr>
              <w:pStyle w:val="ListBullet"/>
            </w:pPr>
            <w:r w:rsidRPr="00DB17FA">
              <w:t>OH&amp;S requirements related to the safe handling of refrigerants and safety in controlled atmosphere and confined spaces</w:t>
            </w:r>
          </w:p>
          <w:p w:rsidR="00000000" w:rsidRPr="00DB17FA" w:rsidP="00DB17FA">
            <w:pPr>
              <w:pStyle w:val="ListBullet"/>
            </w:pPr>
            <w:r w:rsidRPr="00DB17FA">
              <w:t>main elements of the compression cycle (compressor, evaporator, condenser, refrigerant) used in refrigeration</w:t>
            </w:r>
          </w:p>
        </w:tc>
      </w:tr>
    </w:tbl>
    <w:p w:rsidR="00EE0C90" w:rsidP="00DB17FA">
      <w:pPr>
        <w:pStyle w:val="BodyText"/>
      </w:pPr>
    </w:p>
    <w:p w:rsidR="00EE0C90" w:rsidP="00DB17FA">
      <w:pPr>
        <w:pStyle w:val="BodyText"/>
      </w:pPr>
    </w:p>
    <w:p w:rsidR="00000000" w:rsidRPr="00DB17FA" w:rsidP="00DB17FA">
      <w:pPr>
        <w:pStyle w:val="AllowPageBreak"/>
      </w:pPr>
    </w:p>
    <w:p w:rsidR="00000000" w:rsidRPr="00DB17FA" w:rsidP="00DB17FA">
      <w:pPr>
        <w:pStyle w:val="Heading1"/>
      </w:pPr>
      <w:bookmarkStart w:id="10" w:name="O_245451"/>
      <w:bookmarkEnd w:id="10"/>
      <w:r w:rsidRPr="00DB17FA">
        <w:t>Evidence Guide</w:t>
      </w:r>
    </w:p>
    <w:tbl>
      <w:tblPr>
        <w:tblW w:w="9570" w:type="dxa"/>
        <w:tblLayout w:type="fixed"/>
        <w:tblCellMar>
          <w:left w:w="62" w:type="dxa"/>
          <w:right w:w="62" w:type="dxa"/>
        </w:tblCellMar>
        <w:tblLook w:val="0000"/>
      </w:tblPr>
      <w:tblGrid>
        <w:gridCol w:w="3908"/>
        <w:gridCol w:w="5662"/>
      </w:tblGrid>
      <w:tr w:rsidTr="00EE0C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EVIDENCE GUIDE</w:t>
            </w:r>
          </w:p>
        </w:tc>
      </w:tr>
      <w:tr w:rsidTr="00EE0C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t xml:space="preserve">The evidence guide provides advice on assessment and must be read in conjunction with the performance criteria, required skills and knowledge, </w:t>
            </w:r>
            <w:r w:rsidRPr="00DB17FA">
              <w:t>range statement and the Assessment Guidelines for the Training Package.</w:t>
            </w:r>
          </w:p>
        </w:tc>
      </w:tr>
      <w:tr w:rsidTr="00EE0C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r w:rsidRPr="00DB17FA">
              <w:t>The meat industry has specific and clear requirements for evidence. A minimum of three forms of evidence is required to demonstrate competency in the meat indu</w:t>
            </w:r>
            <w:r w:rsidRPr="00DB17FA">
              <w:t>stry. This is specifically designed to provide evidence that covers the demonstration in the workplace of all aspects of competency over time. These requirements are in addition to the requirements for valid, current, authentic and sufficient evidence.</w:t>
            </w:r>
          </w:p>
          <w:p w:rsidR="00000000" w:rsidRPr="00DB17FA" w:rsidP="00DB17FA">
            <w:pPr>
              <w:pStyle w:val="BodyText"/>
            </w:pPr>
          </w:p>
          <w:p w:rsidR="00000000" w:rsidRPr="00DB17FA" w:rsidP="00DB17FA">
            <w:pPr>
              <w:pStyle w:val="BodyText"/>
            </w:pPr>
            <w:r w:rsidRPr="00DB17FA">
              <w:t>Th</w:t>
            </w:r>
            <w:r w:rsidRPr="00DB17FA">
              <w:t>ree forms of evidence means three different kinds of evidence - not three pieces of the same kind. In practice it will mean that most of the unit is covered twice. This increases the legitimacy of the evidence.</w:t>
            </w:r>
          </w:p>
          <w:p w:rsidR="00000000" w:rsidRPr="00DB17FA" w:rsidP="00DB17FA">
            <w:pPr>
              <w:pStyle w:val="BodyText"/>
            </w:pPr>
          </w:p>
          <w:p w:rsidR="00000000" w:rsidP="00DB17FA">
            <w:pPr>
              <w:pStyle w:val="BodyText"/>
              <w:rPr>
                <w:lang w:val="en-NZ"/>
              </w:rPr>
            </w:pPr>
            <w:r w:rsidRPr="00DB17FA">
              <w:t>All assessment must be conducted against Aus</w:t>
            </w:r>
            <w:r w:rsidRPr="00DB17FA">
              <w:t>tralian meat industry standards and regulations.</w:t>
            </w:r>
          </w:p>
        </w:tc>
      </w:tr>
      <w:tr w:rsidTr="00EE0C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t>Competency must be demonstrated through sustained performance over time, at an appropriate level of responsibility and authority under typical operating and production conditions for the enterprise.</w:t>
            </w:r>
          </w:p>
        </w:tc>
      </w:tr>
      <w:tr w:rsidTr="00EE0C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r w:rsidRPr="00DB17FA">
              <w:t>Resourc</w:t>
            </w:r>
            <w:r w:rsidRPr="00DB17FA">
              <w:t>es may include:</w:t>
            </w:r>
          </w:p>
          <w:p w:rsidR="00000000" w:rsidRPr="00DB17FA" w:rsidP="00DB17FA">
            <w:pPr>
              <w:pStyle w:val="ListBullet"/>
            </w:pPr>
            <w:r w:rsidRPr="00DB17FA">
              <w:t>a real work environment</w:t>
            </w:r>
          </w:p>
          <w:p w:rsidR="00000000" w:rsidRPr="00DB17FA" w:rsidP="00DB17FA">
            <w:pPr>
              <w:pStyle w:val="ListBullet"/>
            </w:pPr>
            <w:r w:rsidRPr="00DB17FA">
              <w:t>relevant documentation such as:</w:t>
            </w:r>
          </w:p>
          <w:p w:rsidR="00000000" w:rsidRPr="00DB17FA" w:rsidP="00DB17FA">
            <w:pPr>
              <w:pStyle w:val="ListBullet2"/>
            </w:pPr>
            <w:r w:rsidRPr="00DB17FA">
              <w:t>customer specifications</w:t>
            </w:r>
          </w:p>
          <w:p w:rsidR="00000000" w:rsidRPr="00DB17FA" w:rsidP="00DB17FA">
            <w:pPr>
              <w:pStyle w:val="ListBullet2"/>
            </w:pPr>
            <w:r w:rsidRPr="00DB17FA">
              <w:t>manufacturer's instructions and operations manuals</w:t>
            </w:r>
          </w:p>
          <w:p w:rsidR="00000000" w:rsidRPr="00DB17FA" w:rsidP="00DB17FA">
            <w:pPr>
              <w:pStyle w:val="ListBullet2"/>
            </w:pPr>
            <w:r w:rsidRPr="00DB17FA">
              <w:t>QA manuals</w:t>
            </w:r>
          </w:p>
          <w:p w:rsidR="00000000" w:rsidRPr="00DB17FA" w:rsidP="00DB17FA">
            <w:pPr>
              <w:pStyle w:val="ListBullet2"/>
            </w:pPr>
            <w:r w:rsidRPr="00DB17FA">
              <w:t>regulatory requirements</w:t>
            </w:r>
          </w:p>
          <w:p w:rsidR="00000000" w:rsidRPr="00DB17FA" w:rsidP="00DB17FA">
            <w:pPr>
              <w:pStyle w:val="ListBullet2"/>
            </w:pPr>
            <w:r w:rsidRPr="00DB17FA">
              <w:t>workplace policies and procedures</w:t>
            </w:r>
          </w:p>
          <w:p w:rsidR="00000000" w:rsidP="00DB17FA">
            <w:pPr>
              <w:pStyle w:val="ListBullet"/>
              <w:rPr>
                <w:lang w:val="en-NZ"/>
              </w:rPr>
            </w:pPr>
            <w:r w:rsidRPr="00DB17FA">
              <w:t>relevant equipment and materials.</w:t>
            </w:r>
          </w:p>
        </w:tc>
      </w:tr>
      <w:tr w:rsidTr="00EE0C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r w:rsidRPr="00DB17FA">
              <w:t>Recommended methods of assessment include:</w:t>
            </w:r>
          </w:p>
          <w:p w:rsidR="00000000" w:rsidRPr="00DB17FA" w:rsidP="00DB17FA">
            <w:pPr>
              <w:pStyle w:val="ListBullet"/>
            </w:pPr>
            <w:r w:rsidRPr="00DB17FA">
              <w:t>a third-party referee report of sustained performance at appropriate level of authority and responsibility</w:t>
            </w:r>
          </w:p>
          <w:p w:rsidR="00000000" w:rsidRPr="00DB17FA" w:rsidP="00DB17FA">
            <w:pPr>
              <w:pStyle w:val="ListBullet"/>
            </w:pPr>
            <w:r w:rsidRPr="00DB17FA">
              <w:t>assignment focusing on understanding and application of principles and theory to work</w:t>
            </w:r>
            <w:r w:rsidRPr="00DB17FA">
              <w:t>place operations</w:t>
            </w:r>
          </w:p>
          <w:p w:rsidR="00000000" w:rsidRPr="00DB17FA" w:rsidP="00DB17FA">
            <w:pPr>
              <w:pStyle w:val="ListBullet"/>
            </w:pPr>
            <w:r w:rsidRPr="00DB17FA">
              <w:t>workplace projects with focus on company environment and conditions.</w:t>
            </w:r>
          </w:p>
          <w:p w:rsidR="00000000" w:rsidRPr="00DB17FA" w:rsidP="00DB17FA">
            <w:pPr>
              <w:pStyle w:val="BodyText"/>
            </w:pPr>
          </w:p>
          <w:p w:rsidR="00000000" w:rsidP="00DB17FA">
            <w:pPr>
              <w:pStyle w:val="BodyText"/>
              <w:rPr>
                <w:lang w:val="en-NZ"/>
              </w:rPr>
            </w:pPr>
            <w:r w:rsidRPr="00DB17FA">
              <w:t>Assessment practices should take into account any relevant language or cultural issues related to Aboriginality or Torres Strait Islander, gender, or language background</w:t>
            </w:r>
            <w:r w:rsidRPr="00DB17FA">
              <w:t>s other than English. Language and literacy demands of the assessment task should not be higher than those of the work role.</w:t>
            </w:r>
          </w:p>
        </w:tc>
      </w:tr>
      <w:tr w:rsidTr="00EE0C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r w:rsidRPr="00DB17FA">
              <w:t xml:space="preserve">A current list of resources for this unit of competency is available from MINTRAC </w:t>
            </w:r>
            <w:r w:rsidRPr="00DB17FA">
              <w:rPr>
                <w:rStyle w:val="Underline"/>
              </w:rPr>
              <w:t>www</w:t>
            </w:r>
            <w:r w:rsidRPr="00DB17FA">
              <w:t>.</w:t>
            </w:r>
            <w:r w:rsidRPr="00DB17FA">
              <w:rPr>
                <w:rStyle w:val="Underline"/>
              </w:rPr>
              <w:t>mintrac</w:t>
            </w:r>
            <w:r w:rsidRPr="00DB17FA">
              <w:t>.</w:t>
            </w:r>
            <w:r w:rsidRPr="00DB17FA">
              <w:rPr>
                <w:rStyle w:val="Underline"/>
              </w:rPr>
              <w:t>com</w:t>
            </w:r>
            <w:r w:rsidRPr="00DB17FA">
              <w:t>.</w:t>
            </w:r>
            <w:r w:rsidRPr="00DB17FA">
              <w:rPr>
                <w:rStyle w:val="Underline"/>
              </w:rPr>
              <w:t>au</w:t>
            </w:r>
            <w:r w:rsidRPr="00DB17FA">
              <w:t xml:space="preserve">  or telephone 1800 817 462.</w:t>
            </w:r>
          </w:p>
        </w:tc>
      </w:tr>
    </w:tbl>
    <w:p w:rsidR="00EE0C90" w:rsidP="00DB17FA">
      <w:pPr>
        <w:pStyle w:val="BodyText"/>
      </w:pPr>
    </w:p>
    <w:p w:rsidR="00EE0C90" w:rsidP="00DB17FA">
      <w:pPr>
        <w:pStyle w:val="BodyText"/>
      </w:pPr>
    </w:p>
    <w:p w:rsidR="00000000" w:rsidRPr="00DB17FA" w:rsidP="00DB17FA">
      <w:pPr>
        <w:pStyle w:val="Heading1"/>
      </w:pPr>
      <w:bookmarkStart w:id="11" w:name="O_253434"/>
      <w:bookmarkEnd w:id="11"/>
      <w:r w:rsidRPr="00DB17FA">
        <w:t>Range Statement</w:t>
      </w:r>
    </w:p>
    <w:tbl>
      <w:tblPr>
        <w:tblW w:w="0" w:type="auto"/>
        <w:tblLayout w:type="fixed"/>
        <w:tblCellMar>
          <w:left w:w="62" w:type="dxa"/>
          <w:right w:w="62" w:type="dxa"/>
        </w:tblCellMar>
        <w:tblLook w:val="0000"/>
      </w:tblPr>
      <w:tblGrid>
        <w:gridCol w:w="3468"/>
        <w:gridCol w:w="5054"/>
      </w:tblGrid>
      <w:tr w:rsidTr="00EE0C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RANGE STATEMENT</w:t>
            </w:r>
          </w:p>
        </w:tc>
      </w:tr>
      <w:tr w:rsidTr="00EE0C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t>The range statement relates to the unit of competency as a whole. It allows for different work environments and situations that may affect performance. Bold italicis</w:t>
            </w:r>
            <w:r w:rsidRPr="00DB17FA">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DB17FA">
              <w:t>regional contexts) may also be included.</w:t>
            </w:r>
          </w:p>
        </w:tc>
      </w:tr>
      <w:tr w:rsidTr="00EE0C9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BoldandItalics"/>
              </w:rPr>
              <w:t>Cold chain systems</w:t>
            </w:r>
            <w:r w:rsidRPr="00DB17FA">
              <w:t xml:space="preserve">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ListBullet"/>
            </w:pPr>
            <w:r w:rsidRPr="00DB17FA">
              <w:t>chillers</w:t>
            </w:r>
          </w:p>
          <w:p w:rsidR="00000000" w:rsidRPr="00DB17FA" w:rsidP="00DB17FA">
            <w:pPr>
              <w:pStyle w:val="ListBullet"/>
            </w:pPr>
            <w:r w:rsidRPr="00DB17FA">
              <w:t xml:space="preserve">freezers </w:t>
            </w:r>
          </w:p>
          <w:p w:rsidR="00000000" w:rsidRPr="00DB17FA" w:rsidP="00DB17FA">
            <w:pPr>
              <w:pStyle w:val="ListBullet"/>
            </w:pPr>
            <w:r w:rsidRPr="00DB17FA">
              <w:t>other temperature controlled areas.</w:t>
            </w:r>
          </w:p>
          <w:p w:rsidR="00000000" w:rsidRPr="00DB17FA" w:rsidP="00DB17FA">
            <w:pPr>
              <w:pStyle w:val="BodyText"/>
            </w:pPr>
          </w:p>
          <w:p w:rsidR="00000000" w:rsidP="00DB17FA">
            <w:pPr>
              <w:pStyle w:val="BodyText"/>
              <w:rPr>
                <w:lang w:val="en-NZ"/>
              </w:rPr>
            </w:pPr>
            <w:r w:rsidRPr="00DB17FA">
              <w:t>Cold chain may extend from point of slaughter to retail outlet and include transportation.</w:t>
            </w:r>
          </w:p>
        </w:tc>
      </w:tr>
      <w:tr w:rsidTr="00EE0C9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BoldandItalics"/>
              </w:rPr>
              <w:t>Optimum requirements</w:t>
            </w:r>
            <w:r w:rsidRPr="00DB17FA">
              <w:t xml:space="preserve"> for enterprise refrigeration systems may relate to:</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ListBullet"/>
              <w:rPr>
                <w:lang w:val="en-NZ"/>
              </w:rPr>
            </w:pPr>
            <w:r w:rsidRPr="00DB17FA">
              <w:t>technical requirements (e.g. heat load transfer and efficiency) for efficient and cost-effective systems, and capacity to meet enterprise production, product and food safety requirements.</w:t>
            </w:r>
          </w:p>
        </w:tc>
      </w:tr>
      <w:tr w:rsidTr="00EE0C9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BoldandItalics"/>
              </w:rPr>
              <w:t>Stakeholders</w:t>
            </w:r>
            <w:r w:rsidRPr="00DB17FA">
              <w:t xml:space="preserve"> m</w:t>
            </w:r>
            <w:r w:rsidRPr="00DB17FA">
              <w:t>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ListBullet"/>
            </w:pPr>
            <w:r w:rsidRPr="00DB17FA">
              <w:t>company owners, directors, shareholders, financiers</w:t>
            </w:r>
          </w:p>
          <w:p w:rsidR="00000000" w:rsidRPr="00DB17FA" w:rsidP="00DB17FA">
            <w:pPr>
              <w:pStyle w:val="ListBullet"/>
            </w:pPr>
            <w:r w:rsidRPr="00DB17FA">
              <w:t>competitors</w:t>
            </w:r>
          </w:p>
          <w:p w:rsidR="00000000" w:rsidRPr="00DB17FA" w:rsidP="00DB17FA">
            <w:pPr>
              <w:pStyle w:val="ListBullet"/>
            </w:pPr>
            <w:r w:rsidRPr="00DB17FA">
              <w:t xml:space="preserve">refrigeration specialists </w:t>
            </w:r>
          </w:p>
          <w:p w:rsidR="00000000" w:rsidRPr="00DB17FA" w:rsidP="00DB17FA">
            <w:pPr>
              <w:pStyle w:val="ListBullet"/>
            </w:pPr>
            <w:r w:rsidRPr="00DB17FA">
              <w:t>management and employees</w:t>
            </w:r>
          </w:p>
          <w:p w:rsidR="00000000" w:rsidRPr="00DB17FA" w:rsidP="00DB17FA">
            <w:pPr>
              <w:pStyle w:val="ListBullet"/>
            </w:pPr>
            <w:r w:rsidRPr="00DB17FA">
              <w:t>suppliers, customers, consumers</w:t>
            </w:r>
          </w:p>
          <w:p w:rsidR="00000000" w:rsidRPr="00DB17FA" w:rsidP="00DB17FA">
            <w:pPr>
              <w:pStyle w:val="ListBullet"/>
            </w:pPr>
            <w:r w:rsidRPr="00DB17FA">
              <w:t>unions and employer associations</w:t>
            </w:r>
          </w:p>
          <w:p w:rsidR="00000000" w:rsidP="00DB17FA">
            <w:pPr>
              <w:pStyle w:val="ListBullet"/>
              <w:rPr>
                <w:lang w:val="en-NZ"/>
              </w:rPr>
            </w:pPr>
            <w:r w:rsidRPr="00DB17FA">
              <w:t>regulators.</w:t>
            </w:r>
          </w:p>
        </w:tc>
      </w:tr>
      <w:tr w:rsidTr="00EE0C9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BoldandItalics"/>
              </w:rPr>
              <w:t>Performance</w:t>
            </w:r>
            <w:r w:rsidRPr="00DB17FA">
              <w:t xml:space="preserve"> measures for cold chain systems may relate to</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ListBullet"/>
            </w:pPr>
            <w:r w:rsidRPr="00DB17FA">
              <w:t>costs</w:t>
            </w:r>
          </w:p>
          <w:p w:rsidR="00000000" w:rsidRPr="00DB17FA" w:rsidP="00DB17FA">
            <w:pPr>
              <w:pStyle w:val="ListBullet"/>
            </w:pPr>
            <w:r w:rsidRPr="00DB17FA">
              <w:t>energy consumption</w:t>
            </w:r>
          </w:p>
          <w:p w:rsidR="00000000" w:rsidRPr="00DB17FA" w:rsidP="00DB17FA">
            <w:pPr>
              <w:pStyle w:val="ListBullet"/>
            </w:pPr>
            <w:r w:rsidRPr="00DB17FA">
              <w:t>food safety and legal</w:t>
            </w:r>
          </w:p>
          <w:p w:rsidR="00000000" w:rsidRPr="00DB17FA" w:rsidP="00DB17FA">
            <w:pPr>
              <w:pStyle w:val="ListBullet"/>
            </w:pPr>
            <w:r w:rsidRPr="00DB17FA">
              <w:t xml:space="preserve">product quality </w:t>
            </w:r>
          </w:p>
          <w:p w:rsidR="00000000" w:rsidP="00DB17FA">
            <w:pPr>
              <w:pStyle w:val="ListBullet"/>
              <w:rPr>
                <w:lang w:val="en-NZ"/>
              </w:rPr>
            </w:pPr>
            <w:r w:rsidRPr="00DB17FA">
              <w:t>customer specifications.</w:t>
            </w:r>
          </w:p>
        </w:tc>
      </w:tr>
      <w:tr w:rsidTr="00EE0C9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BoldandItalics"/>
              </w:rPr>
              <w:t>Strategies for improving performance</w:t>
            </w:r>
            <w:r w:rsidRPr="00DB17FA">
              <w:t xml:space="preserve"> may include assessment of alternative refrigeration strategies such as: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ListBullet"/>
            </w:pPr>
            <w:r w:rsidRPr="00DB17FA">
              <w:t>different configurations and types of chillers</w:t>
            </w:r>
          </w:p>
          <w:p w:rsidR="00000000" w:rsidRPr="00DB17FA" w:rsidP="00DB17FA">
            <w:pPr>
              <w:pStyle w:val="ListBullet"/>
            </w:pPr>
            <w:r w:rsidRPr="00DB17FA">
              <w:t>repair, upgrade or purchase of new equipment and systems</w:t>
            </w:r>
          </w:p>
          <w:p w:rsidR="00000000" w:rsidRPr="00DB17FA" w:rsidP="00DB17FA">
            <w:pPr>
              <w:pStyle w:val="ListBullet"/>
            </w:pPr>
            <w:r w:rsidRPr="00DB17FA">
              <w:t>use of alternative energy sources or alternative refrigeration service models such as:</w:t>
            </w:r>
          </w:p>
          <w:p w:rsidR="00000000" w:rsidRPr="00DB17FA" w:rsidP="00DB17FA">
            <w:pPr>
              <w:pStyle w:val="ListBullet2"/>
            </w:pPr>
            <w:r w:rsidRPr="00DB17FA">
              <w:t>combination of internal and external expertise</w:t>
            </w:r>
          </w:p>
          <w:p w:rsidR="00000000" w:rsidRPr="00DB17FA" w:rsidP="00DB17FA">
            <w:pPr>
              <w:pStyle w:val="ListBullet2"/>
            </w:pPr>
            <w:r w:rsidRPr="00DB17FA">
              <w:t>external contractors</w:t>
            </w:r>
          </w:p>
          <w:p w:rsidR="00000000" w:rsidRPr="00DB17FA" w:rsidP="00DB17FA">
            <w:pPr>
              <w:pStyle w:val="ListBullet2"/>
            </w:pPr>
            <w:r w:rsidRPr="00DB17FA">
              <w:t>internal personnel</w:t>
            </w:r>
          </w:p>
          <w:p w:rsidR="00000000" w:rsidRPr="00DB17FA" w:rsidP="00DB17FA">
            <w:pPr>
              <w:pStyle w:val="ListBullet2"/>
            </w:pPr>
            <w:r w:rsidRPr="00DB17FA">
              <w:t>use of technology.</w:t>
            </w:r>
          </w:p>
        </w:tc>
      </w:tr>
    </w:tbl>
    <w:p w:rsidR="00EE0C90" w:rsidP="00DB17FA">
      <w:pPr>
        <w:pStyle w:val="BodyText"/>
      </w:pPr>
    </w:p>
    <w:p w:rsidR="00EE0C90" w:rsidP="00DB17FA">
      <w:pPr>
        <w:pStyle w:val="BodyText"/>
      </w:pPr>
    </w:p>
    <w:p w:rsidR="00000000" w:rsidRPr="00DB17FA" w:rsidP="00DB17FA">
      <w:pPr>
        <w:pStyle w:val="Heading1"/>
      </w:pPr>
      <w:bookmarkStart w:id="12" w:name="O_215722"/>
      <w:bookmarkEnd w:id="12"/>
      <w:r w:rsidRPr="00DB17FA">
        <w:t>Unit Sector(s)</w:t>
      </w:r>
    </w:p>
    <w:tbl>
      <w:tblPr>
        <w:tblW w:w="0" w:type="auto"/>
        <w:tblLayout w:type="fixed"/>
        <w:tblCellMar>
          <w:left w:w="62" w:type="dxa"/>
          <w:right w:w="62" w:type="dxa"/>
        </w:tblCellMar>
        <w:tblLook w:val="0000"/>
      </w:tblPr>
      <w:tblGrid>
        <w:gridCol w:w="2654"/>
        <w:gridCol w:w="5868"/>
      </w:tblGrid>
      <w:tr w:rsidTr="00EE0C9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p>
        </w:tc>
      </w:tr>
    </w:tbl>
    <w:p w:rsidR="00EE0C90" w:rsidP="00DB17FA">
      <w:pPr>
        <w:pStyle w:val="BodyText"/>
      </w:pPr>
    </w:p>
    <w:p w:rsidR="00EE0C90" w:rsidP="00DB17FA">
      <w:pPr>
        <w:pStyle w:val="BodyText"/>
      </w:pPr>
    </w:p>
    <w:p w:rsidR="00000000" w:rsidRPr="00DB17FA" w:rsidP="00DB17FA">
      <w:pPr>
        <w:pStyle w:val="Heading1"/>
      </w:pPr>
      <w:bookmarkStart w:id="13" w:name="O_215719"/>
      <w:bookmarkEnd w:id="13"/>
      <w:r w:rsidRPr="00DB17FA">
        <w:t>Co-requisite units</w:t>
      </w:r>
    </w:p>
    <w:tbl>
      <w:tblPr>
        <w:tblW w:w="0" w:type="auto"/>
        <w:tblLayout w:type="fixed"/>
        <w:tblCellMar>
          <w:left w:w="62" w:type="dxa"/>
          <w:right w:w="62" w:type="dxa"/>
        </w:tblCellMar>
        <w:tblLook w:val="0000"/>
      </w:tblPr>
      <w:tblGrid>
        <w:gridCol w:w="2641"/>
        <w:gridCol w:w="1322"/>
        <w:gridCol w:w="4559"/>
      </w:tblGrid>
      <w:tr w:rsidTr="00EE0C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p>
        </w:tc>
      </w:tr>
      <w:tr w:rsidTr="00EE0C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p>
        </w:tc>
      </w:tr>
      <w:tr w:rsidTr="00EE0C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p>
        </w:tc>
      </w:tr>
    </w:tbl>
    <w:p w:rsidR="00EE0C90" w:rsidP="00DB17FA">
      <w:pPr>
        <w:pStyle w:val="BodyText"/>
      </w:pPr>
    </w:p>
    <w:p w:rsidR="00EE0C90" w:rsidP="00DB17FA">
      <w:pPr>
        <w:pStyle w:val="BodyText"/>
      </w:pPr>
    </w:p>
    <w:p w:rsidR="00000000" w:rsidRPr="00DB17FA" w:rsidP="00DB17FA">
      <w:pPr>
        <w:pStyle w:val="Heading1"/>
      </w:pPr>
      <w:bookmarkStart w:id="14" w:name="O_215721"/>
      <w:bookmarkEnd w:id="14"/>
      <w:r w:rsidRPr="00DB17FA">
        <w:t>Competency field</w:t>
      </w:r>
    </w:p>
    <w:tbl>
      <w:tblPr>
        <w:tblW w:w="0" w:type="auto"/>
        <w:tblLayout w:type="fixed"/>
        <w:tblCellMar>
          <w:left w:w="62" w:type="dxa"/>
          <w:right w:w="62" w:type="dxa"/>
        </w:tblCellMar>
        <w:tblLook w:val="0000"/>
      </w:tblPr>
      <w:tblGrid>
        <w:gridCol w:w="2784"/>
        <w:gridCol w:w="5738"/>
      </w:tblGrid>
      <w:tr w:rsidTr="00EE0C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7FA">
            <w:pPr>
              <w:pStyle w:val="BodyText"/>
              <w:rPr>
                <w:lang w:val="en-NZ"/>
              </w:rPr>
            </w:pPr>
            <w:r w:rsidRPr="00DB17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7FA" w:rsidP="00DB17FA">
            <w:pPr>
              <w:pStyle w:val="BodyText"/>
            </w:pPr>
          </w:p>
        </w:tc>
      </w:tr>
    </w:tbl>
    <w:p w:rsidR="00EE0C90" w:rsidP="00DB17FA">
      <w:pPr>
        <w:pStyle w:val="BodyText"/>
      </w:pPr>
    </w:p>
    <w:p w:rsidR="00EE0C90" w:rsidP="00DB17FA">
      <w:pPr>
        <w:pStyle w:val="BodyText"/>
      </w:pPr>
    </w:p>
    <w:p w:rsidR="00000000" w:rsidRPr="00DB17FA" w:rsidP="00DB17FA"/>
    <w:sectPr w:rsidSect="00DB17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C90" w:rsidP="00EE0C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C90" w:rsidP="00DB17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0C90" w:rsidP="00DB17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E0C90" w:rsidP="00DB17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FA" w:rsidRPr="00EE0C90" w:rsidP="00EE0C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C90" w:rsidRPr="002D2AF8" w:rsidP="00DB17FA">
    <w:pPr>
      <w:pStyle w:val="Header"/>
      <w:framePr w:wrap="around"/>
    </w:pPr>
    <w:r>
      <w:fldChar w:fldCharType="begin"/>
    </w:r>
    <w:r>
      <w:instrText xml:space="preserve"> TITLE   \* MERGEFORMAT </w:instrText>
    </w:r>
    <w:r>
      <w:fldChar w:fldCharType="separate"/>
    </w:r>
    <w:r>
      <w:t>MTMPSR604A Manage effective operation of meat enterprise cold chain and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E0C90" w:rsidP="00DB17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9AB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2041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44E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7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7FA"/>
    <w:pPr>
      <w:spacing w:before="360" w:after="60"/>
      <w:outlineLvl w:val="0"/>
    </w:pPr>
    <w:rPr>
      <w:sz w:val="32"/>
    </w:rPr>
  </w:style>
  <w:style w:type="paragraph" w:styleId="Heading2">
    <w:name w:val="heading 2"/>
    <w:basedOn w:val="HeadingBase"/>
    <w:next w:val="BodyText"/>
    <w:link w:val="Heading2Char"/>
    <w:qFormat/>
    <w:rsid w:val="00DB17FA"/>
    <w:pPr>
      <w:keepLines/>
      <w:spacing w:before="240" w:after="120"/>
      <w:outlineLvl w:val="1"/>
    </w:pPr>
    <w:rPr>
      <w:sz w:val="28"/>
      <w:szCs w:val="40"/>
    </w:rPr>
  </w:style>
  <w:style w:type="paragraph" w:styleId="Heading3">
    <w:name w:val="heading 3"/>
    <w:basedOn w:val="HeadingBase"/>
    <w:next w:val="BodyText"/>
    <w:link w:val="Heading3Char"/>
    <w:qFormat/>
    <w:rsid w:val="00DB17FA"/>
    <w:pPr>
      <w:spacing w:before="180" w:after="120"/>
      <w:outlineLvl w:val="2"/>
    </w:pPr>
    <w:rPr>
      <w:spacing w:val="-10"/>
      <w:kern w:val="32"/>
    </w:rPr>
  </w:style>
  <w:style w:type="paragraph" w:styleId="Heading4">
    <w:name w:val="heading 4"/>
    <w:basedOn w:val="HeadingBase"/>
    <w:next w:val="BodyText"/>
    <w:link w:val="Heading4Char"/>
    <w:qFormat/>
    <w:rsid w:val="00DB17FA"/>
    <w:pPr>
      <w:spacing w:before="160" w:after="120"/>
      <w:outlineLvl w:val="3"/>
    </w:pPr>
    <w:rPr>
      <w:sz w:val="22"/>
    </w:rPr>
  </w:style>
  <w:style w:type="paragraph" w:styleId="Heading5">
    <w:name w:val="heading 5"/>
    <w:basedOn w:val="HeadingBase"/>
    <w:next w:val="Normal"/>
    <w:link w:val="Heading5Char"/>
    <w:qFormat/>
    <w:rsid w:val="00DB17FA"/>
    <w:pPr>
      <w:spacing w:before="80"/>
      <w:outlineLvl w:val="4"/>
    </w:pPr>
    <w:rPr>
      <w:color w:val="918585"/>
      <w:sz w:val="20"/>
    </w:rPr>
  </w:style>
  <w:style w:type="paragraph" w:styleId="Heading6">
    <w:name w:val="heading 6"/>
    <w:basedOn w:val="HeadingBase"/>
    <w:next w:val="Normal"/>
    <w:link w:val="Heading6Char"/>
    <w:qFormat/>
    <w:rsid w:val="00DB17FA"/>
    <w:pPr>
      <w:spacing w:before="60"/>
      <w:outlineLvl w:val="5"/>
    </w:pPr>
    <w:rPr>
      <w:color w:val="918585"/>
      <w:sz w:val="20"/>
    </w:rPr>
  </w:style>
  <w:style w:type="paragraph" w:styleId="Heading7">
    <w:name w:val="heading 7"/>
    <w:basedOn w:val="Normal"/>
    <w:next w:val="Normal"/>
    <w:link w:val="Heading7Char"/>
    <w:qFormat/>
    <w:rsid w:val="00DB17FA"/>
    <w:pPr>
      <w:ind w:left="720"/>
      <w:outlineLvl w:val="6"/>
    </w:pPr>
    <w:rPr>
      <w:i/>
    </w:rPr>
  </w:style>
  <w:style w:type="paragraph" w:styleId="Heading8">
    <w:name w:val="heading 8"/>
    <w:basedOn w:val="Normal"/>
    <w:next w:val="Normal"/>
    <w:link w:val="Heading8Char"/>
    <w:qFormat/>
    <w:rsid w:val="00DB17FA"/>
    <w:pPr>
      <w:ind w:left="720"/>
      <w:outlineLvl w:val="7"/>
    </w:pPr>
    <w:rPr>
      <w:i/>
    </w:rPr>
  </w:style>
  <w:style w:type="paragraph" w:styleId="Heading9">
    <w:name w:val="heading 9"/>
    <w:basedOn w:val="Normal"/>
    <w:next w:val="Normal"/>
    <w:link w:val="Heading9Char"/>
    <w:qFormat/>
    <w:rsid w:val="00DB17FA"/>
    <w:pPr>
      <w:ind w:left="720"/>
      <w:outlineLvl w:val="8"/>
    </w:pPr>
    <w:rPr>
      <w:i/>
    </w:rPr>
  </w:style>
  <w:style w:type="character" w:default="1" w:styleId="DefaultParagraphFont">
    <w:name w:val="Default Paragraph Font"/>
    <w:uiPriority w:val="1"/>
    <w:unhideWhenUsed/>
    <w:rsid w:val="00DB1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7FA"/>
  </w:style>
  <w:style w:type="character" w:customStyle="1" w:styleId="Heading1Char">
    <w:name w:val="Heading 1 Char"/>
    <w:basedOn w:val="DefaultParagraphFont"/>
    <w:link w:val="Heading1"/>
    <w:rsid w:val="00DB17FA"/>
    <w:rPr>
      <w:rFonts w:ascii="Times New Roman" w:eastAsia="Times New Roman" w:hAnsi="Times New Roman" w:cs="Times New Roman"/>
      <w:b/>
      <w:sz w:val="32"/>
      <w:szCs w:val="20"/>
      <w:lang w:eastAsia="en-US"/>
    </w:rPr>
  </w:style>
  <w:style w:type="paragraph" w:styleId="BodyText">
    <w:name w:val="Body Text"/>
    <w:basedOn w:val="Normal"/>
    <w:link w:val="BodyTextChar"/>
    <w:rsid w:val="00DB17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17FA"/>
    <w:rPr>
      <w:rFonts w:ascii="Times New Roman" w:eastAsia="Times New Roman" w:hAnsi="Times New Roman" w:cs="Times New Roman"/>
      <w:sz w:val="24"/>
      <w:lang w:eastAsia="en-US"/>
    </w:rPr>
  </w:style>
  <w:style w:type="paragraph" w:styleId="Footer">
    <w:name w:val="footer"/>
    <w:basedOn w:val="Normal"/>
    <w:link w:val="FooterChar"/>
    <w:rsid w:val="00DB1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7FA"/>
    <w:rPr>
      <w:rFonts w:ascii="Times New Roman" w:eastAsia="Times New Roman" w:hAnsi="Times New Roman" w:cs="Times New Roman"/>
      <w:sz w:val="16"/>
      <w:lang w:eastAsia="en-US"/>
    </w:rPr>
  </w:style>
  <w:style w:type="paragraph" w:styleId="List">
    <w:name w:val="List"/>
    <w:basedOn w:val="BodyText"/>
    <w:next w:val="BodyText"/>
    <w:rsid w:val="00DB17FA"/>
    <w:pPr>
      <w:tabs>
        <w:tab w:val="left" w:pos="340"/>
      </w:tabs>
      <w:spacing w:before="60" w:after="60"/>
      <w:ind w:left="340" w:hanging="340"/>
    </w:pPr>
  </w:style>
  <w:style w:type="paragraph" w:styleId="ListBullet">
    <w:name w:val="List Bullet"/>
    <w:basedOn w:val="List"/>
    <w:rsid w:val="00DB17FA"/>
    <w:pPr>
      <w:numPr>
        <w:numId w:val="13"/>
      </w:numPr>
      <w:tabs>
        <w:tab w:val="clear" w:pos="340"/>
      </w:tabs>
      <w:spacing w:before="40" w:after="40"/>
    </w:pPr>
  </w:style>
  <w:style w:type="character" w:customStyle="1" w:styleId="SpecialBold">
    <w:name w:val="Special Bold"/>
    <w:basedOn w:val="DefaultParagraphFont"/>
    <w:rsid w:val="00DB17FA"/>
    <w:rPr>
      <w:b/>
      <w:spacing w:val="0"/>
    </w:rPr>
  </w:style>
  <w:style w:type="paragraph" w:styleId="ListBullet2">
    <w:name w:val="List Bullet 2"/>
    <w:basedOn w:val="List2"/>
    <w:rsid w:val="00DB17FA"/>
    <w:pPr>
      <w:numPr>
        <w:numId w:val="14"/>
      </w:numPr>
      <w:tabs>
        <w:tab w:val="clear" w:pos="680"/>
      </w:tabs>
    </w:pPr>
  </w:style>
  <w:style w:type="paragraph" w:customStyle="1" w:styleId="SuperHeading">
    <w:name w:val="SuperHeading"/>
    <w:basedOn w:val="Normal"/>
    <w:rsid w:val="00DB17FA"/>
    <w:pPr>
      <w:spacing w:before="240" w:after="120"/>
      <w:outlineLvl w:val="0"/>
    </w:pPr>
    <w:rPr>
      <w:rFonts w:ascii="Times New Roman" w:hAnsi="Times New Roman"/>
      <w:b/>
      <w:sz w:val="28"/>
    </w:rPr>
  </w:style>
  <w:style w:type="paragraph" w:customStyle="1" w:styleId="AllowPageBreak">
    <w:name w:val="AllowPageBreak"/>
    <w:rsid w:val="00DB17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17FA"/>
    <w:pPr>
      <w:tabs>
        <w:tab w:val="left" w:pos="680"/>
      </w:tabs>
      <w:spacing w:before="60" w:after="60"/>
      <w:ind w:left="680" w:hanging="340"/>
    </w:pPr>
  </w:style>
  <w:style w:type="character" w:customStyle="1" w:styleId="Underline">
    <w:name w:val="Underline"/>
    <w:basedOn w:val="DefaultParagraphFont"/>
    <w:qFormat/>
    <w:rsid w:val="00DB17FA"/>
    <w:rPr>
      <w:u w:val="single"/>
    </w:rPr>
  </w:style>
  <w:style w:type="character" w:customStyle="1" w:styleId="BoldandItalics">
    <w:name w:val="Bold and Italics"/>
    <w:qFormat/>
    <w:rsid w:val="00DB17FA"/>
    <w:rPr>
      <w:b/>
      <w:i/>
      <w:u w:val="none"/>
    </w:rPr>
  </w:style>
  <w:style w:type="character" w:customStyle="1" w:styleId="Heading2Char">
    <w:name w:val="Heading 2 Char"/>
    <w:basedOn w:val="DefaultParagraphFont"/>
    <w:link w:val="Heading2"/>
    <w:rsid w:val="00DB1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7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7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7FA"/>
    <w:rPr>
      <w:rFonts w:ascii="Courier New" w:eastAsia="Times New Roman" w:hAnsi="Courier New" w:cs="Times New Roman"/>
      <w:i/>
      <w:szCs w:val="20"/>
      <w:lang w:eastAsia="en-US"/>
    </w:rPr>
  </w:style>
  <w:style w:type="paragraph" w:customStyle="1" w:styleId="HeadingBase">
    <w:name w:val="Heading Base"/>
    <w:rsid w:val="00DB1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7FA"/>
    <w:pPr>
      <w:tabs>
        <w:tab w:val="right" w:leader="dot" w:pos="9072"/>
      </w:tabs>
      <w:ind w:left="567"/>
    </w:pPr>
    <w:rPr>
      <w:szCs w:val="22"/>
    </w:rPr>
  </w:style>
  <w:style w:type="paragraph" w:customStyle="1" w:styleId="TOCBase">
    <w:name w:val="TOC Base"/>
    <w:rsid w:val="00DB1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7FA"/>
    <w:pPr>
      <w:tabs>
        <w:tab w:val="right" w:leader="dot" w:pos="9072"/>
      </w:tabs>
      <w:spacing w:before="40" w:after="40"/>
      <w:ind w:left="284"/>
    </w:pPr>
    <w:rPr>
      <w:rFonts w:ascii="Times New Roman" w:hAnsi="Times New Roman"/>
    </w:rPr>
  </w:style>
  <w:style w:type="paragraph" w:styleId="TOC1">
    <w:name w:val="toc 1"/>
    <w:basedOn w:val="TOCBase"/>
    <w:next w:val="Normal"/>
    <w:rsid w:val="00DB17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17FA"/>
    <w:pPr>
      <w:spacing w:before="5040"/>
      <w:jc w:val="center"/>
    </w:pPr>
    <w:rPr>
      <w:sz w:val="48"/>
      <w:szCs w:val="72"/>
      <w:lang w:val="en-US"/>
    </w:rPr>
  </w:style>
  <w:style w:type="character" w:customStyle="1" w:styleId="TitleChar">
    <w:name w:val="Title Char"/>
    <w:basedOn w:val="DefaultParagraphFont"/>
    <w:link w:val="Title"/>
    <w:rsid w:val="00DB1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7FA"/>
    <w:pPr>
      <w:tabs>
        <w:tab w:val="left" w:pos="3600"/>
        <w:tab w:val="left" w:pos="3958"/>
      </w:tabs>
    </w:pPr>
  </w:style>
  <w:style w:type="paragraph" w:customStyle="1" w:styleId="Note">
    <w:name w:val="Note"/>
    <w:basedOn w:val="BodyText"/>
    <w:rsid w:val="00DB1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7FA"/>
    <w:pPr>
      <w:framePr w:wrap="auto" w:hAnchor="text" w:y="6049"/>
    </w:pPr>
    <w:rPr>
      <w:color w:val="000000"/>
      <w:sz w:val="40"/>
    </w:rPr>
  </w:style>
  <w:style w:type="paragraph" w:customStyle="1" w:styleId="TOCTitle">
    <w:name w:val="TOCTitle"/>
    <w:basedOn w:val="Heading1"/>
    <w:rsid w:val="00DB17FA"/>
    <w:pPr>
      <w:spacing w:after="240"/>
      <w:jc w:val="center"/>
      <w:outlineLvl w:val="9"/>
    </w:pPr>
    <w:rPr>
      <w:caps/>
    </w:rPr>
  </w:style>
  <w:style w:type="paragraph" w:customStyle="1" w:styleId="Version">
    <w:name w:val="Version"/>
    <w:rsid w:val="00DB17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7FA"/>
    <w:pPr>
      <w:keepNext w:val="0"/>
      <w:tabs>
        <w:tab w:val="right" w:pos="4176"/>
      </w:tabs>
      <w:ind w:left="198" w:hanging="198"/>
    </w:pPr>
    <w:rPr>
      <w:rFonts w:ascii="Garamond" w:hAnsi="Garamond"/>
    </w:rPr>
  </w:style>
  <w:style w:type="paragraph" w:styleId="IndexHeading">
    <w:name w:val="index heading"/>
    <w:basedOn w:val="Normal"/>
    <w:next w:val="Index1"/>
    <w:semiHidden/>
    <w:rsid w:val="00DB17FA"/>
    <w:pPr>
      <w:spacing w:before="120" w:after="120"/>
    </w:pPr>
    <w:rPr>
      <w:rFonts w:ascii="Arial" w:hAnsi="Arial"/>
      <w:b/>
      <w:color w:val="918585"/>
      <w:sz w:val="24"/>
    </w:rPr>
  </w:style>
  <w:style w:type="paragraph" w:styleId="Header">
    <w:name w:val="header"/>
    <w:basedOn w:val="Normal"/>
    <w:link w:val="HeaderChar"/>
    <w:rsid w:val="00DB1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7FA"/>
    <w:rPr>
      <w:rFonts w:ascii="Times New Roman" w:eastAsia="Times New Roman" w:hAnsi="Times New Roman" w:cs="Times New Roman"/>
      <w:sz w:val="16"/>
      <w:szCs w:val="20"/>
      <w:lang w:val="en-GB" w:eastAsia="en-US"/>
    </w:rPr>
  </w:style>
  <w:style w:type="paragraph" w:customStyle="1" w:styleId="Chapter">
    <w:name w:val="Chapter"/>
    <w:basedOn w:val="Normal"/>
    <w:rsid w:val="00DB17FA"/>
    <w:pPr>
      <w:spacing w:before="240"/>
    </w:pPr>
    <w:rPr>
      <w:rFonts w:ascii="Times New Roman" w:hAnsi="Times New Roman"/>
      <w:smallCaps/>
      <w:spacing w:val="80"/>
      <w:sz w:val="28"/>
    </w:rPr>
  </w:style>
  <w:style w:type="paragraph" w:customStyle="1" w:styleId="InChapter">
    <w:name w:val="InChapter"/>
    <w:basedOn w:val="Heading3"/>
    <w:rsid w:val="00DB17FA"/>
    <w:pPr>
      <w:spacing w:after="240"/>
      <w:outlineLvl w:val="9"/>
    </w:pPr>
    <w:rPr>
      <w:noProof/>
    </w:rPr>
  </w:style>
  <w:style w:type="paragraph" w:styleId="Index2">
    <w:name w:val="index 2"/>
    <w:basedOn w:val="Normal"/>
    <w:next w:val="Normal"/>
    <w:semiHidden/>
    <w:rsid w:val="00DB17FA"/>
    <w:pPr>
      <w:tabs>
        <w:tab w:val="right" w:pos="4176"/>
      </w:tabs>
      <w:ind w:left="568" w:hanging="284"/>
    </w:pPr>
    <w:rPr>
      <w:rFonts w:ascii="Garamond" w:hAnsi="Garamond"/>
    </w:rPr>
  </w:style>
  <w:style w:type="paragraph" w:customStyle="1" w:styleId="Byline">
    <w:name w:val="Byline"/>
    <w:rsid w:val="00DB1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7FA"/>
    <w:pPr>
      <w:tabs>
        <w:tab w:val="clear" w:pos="3600"/>
        <w:tab w:val="clear" w:pos="3958"/>
      </w:tabs>
      <w:jc w:val="right"/>
    </w:pPr>
  </w:style>
  <w:style w:type="character" w:styleId="Emphasis">
    <w:name w:val="Emphasis"/>
    <w:basedOn w:val="DefaultParagraphFont"/>
    <w:qFormat/>
    <w:rsid w:val="00DB17FA"/>
    <w:rPr>
      <w:i/>
    </w:rPr>
  </w:style>
  <w:style w:type="paragraph" w:styleId="Caption">
    <w:name w:val="caption"/>
    <w:basedOn w:val="BodyText"/>
    <w:next w:val="Normal"/>
    <w:qFormat/>
    <w:rsid w:val="00DB17FA"/>
    <w:pPr>
      <w:framePr w:w="2268" w:hSpace="181" w:vSpace="181" w:wrap="around" w:vAnchor="text" w:hAnchor="page" w:x="1135" w:y="285" w:anchorLock="1"/>
    </w:pPr>
    <w:rPr>
      <w:i/>
    </w:rPr>
  </w:style>
  <w:style w:type="paragraph" w:customStyle="1" w:styleId="MiniTOCTitle">
    <w:name w:val="MiniTOCTitle"/>
    <w:basedOn w:val="Heading4"/>
    <w:rsid w:val="00DB17FA"/>
    <w:pPr>
      <w:spacing w:before="240"/>
      <w:outlineLvl w:val="9"/>
    </w:pPr>
    <w:rPr>
      <w:noProof/>
      <w:sz w:val="24"/>
    </w:rPr>
  </w:style>
  <w:style w:type="paragraph" w:customStyle="1" w:styleId="MiniTOCItem">
    <w:name w:val="MiniTOCItem"/>
    <w:basedOn w:val="ListBullet"/>
    <w:rsid w:val="00DB17FA"/>
    <w:pPr>
      <w:numPr>
        <w:numId w:val="0"/>
      </w:numPr>
      <w:tabs>
        <w:tab w:val="right" w:leader="dot" w:pos="6521"/>
      </w:tabs>
      <w:spacing w:before="0" w:after="0"/>
    </w:pPr>
  </w:style>
  <w:style w:type="paragraph" w:customStyle="1" w:styleId="TOFTitle">
    <w:name w:val="TOFTitle"/>
    <w:basedOn w:val="TOCTitle"/>
    <w:rsid w:val="00DB17FA"/>
  </w:style>
  <w:style w:type="paragraph" w:styleId="TableofFigures">
    <w:name w:val="table of figures"/>
    <w:basedOn w:val="Normal"/>
    <w:next w:val="Normal"/>
    <w:semiHidden/>
    <w:rsid w:val="00DB17FA"/>
    <w:pPr>
      <w:tabs>
        <w:tab w:val="right" w:leader="dot" w:pos="9072"/>
      </w:tabs>
      <w:ind w:left="970" w:hanging="403"/>
    </w:pPr>
    <w:rPr>
      <w:rFonts w:ascii="Times New Roman" w:hAnsi="Times New Roman"/>
      <w:b/>
    </w:rPr>
  </w:style>
  <w:style w:type="paragraph" w:styleId="ListNumber">
    <w:name w:val="List Number"/>
    <w:basedOn w:val="List"/>
    <w:rsid w:val="00DB17FA"/>
    <w:pPr>
      <w:numPr>
        <w:numId w:val="11"/>
      </w:numPr>
    </w:pPr>
  </w:style>
  <w:style w:type="character" w:customStyle="1" w:styleId="WingdingSymbols">
    <w:name w:val="Wingding Symbols"/>
    <w:rsid w:val="00DB17FA"/>
    <w:rPr>
      <w:rFonts w:ascii="Wingdings" w:hAnsi="Wingdings"/>
    </w:rPr>
  </w:style>
  <w:style w:type="paragraph" w:customStyle="1" w:styleId="TableHeading">
    <w:name w:val="Table Heading"/>
    <w:basedOn w:val="HeadingBase"/>
    <w:rsid w:val="00DB17FA"/>
    <w:pPr>
      <w:keepLines/>
      <w:pBdr>
        <w:bottom w:val="single" w:sz="6" w:space="1" w:color="918585"/>
      </w:pBdr>
      <w:spacing w:before="240"/>
    </w:pPr>
  </w:style>
  <w:style w:type="character" w:customStyle="1" w:styleId="HotSpot">
    <w:name w:val="HotSpot"/>
    <w:rsid w:val="00DB17FA"/>
    <w:rPr>
      <w:color w:val="0033CC"/>
      <w:u w:val="none"/>
    </w:rPr>
  </w:style>
  <w:style w:type="paragraph" w:customStyle="1" w:styleId="BodyTextRight">
    <w:name w:val="Body Text Right"/>
    <w:basedOn w:val="BodyText"/>
    <w:rsid w:val="00DB17FA"/>
    <w:pPr>
      <w:spacing w:before="0" w:after="0"/>
      <w:jc w:val="right"/>
    </w:pPr>
  </w:style>
  <w:style w:type="paragraph" w:styleId="Index3">
    <w:name w:val="index 3"/>
    <w:basedOn w:val="ListNumber2"/>
    <w:next w:val="Normal"/>
    <w:semiHidden/>
    <w:rsid w:val="00DB17FA"/>
    <w:pPr>
      <w:numPr>
        <w:numId w:val="0"/>
      </w:numPr>
      <w:tabs>
        <w:tab w:val="right" w:leader="dot" w:pos="4176"/>
      </w:tabs>
    </w:pPr>
  </w:style>
  <w:style w:type="paragraph" w:styleId="ListNumber2">
    <w:name w:val="List Number 2"/>
    <w:basedOn w:val="List2"/>
    <w:rsid w:val="00DB17FA"/>
    <w:pPr>
      <w:numPr>
        <w:numId w:val="10"/>
      </w:numPr>
      <w:tabs>
        <w:tab w:val="clear" w:pos="1060"/>
      </w:tabs>
    </w:pPr>
  </w:style>
  <w:style w:type="paragraph" w:customStyle="1" w:styleId="MarginNote">
    <w:name w:val="Margin Note"/>
    <w:basedOn w:val="BodyText"/>
    <w:rsid w:val="00DB1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7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7FA"/>
    <w:rPr>
      <w:sz w:val="32"/>
    </w:rPr>
  </w:style>
  <w:style w:type="paragraph" w:customStyle="1" w:styleId="HeadingProcedure">
    <w:name w:val="Heading Procedure"/>
    <w:basedOn w:val="HeadingBase"/>
    <w:next w:val="Normal"/>
    <w:rsid w:val="00DB17FA"/>
    <w:pPr>
      <w:tabs>
        <w:tab w:val="left" w:pos="0"/>
      </w:tabs>
      <w:spacing w:before="120" w:after="60"/>
    </w:pPr>
    <w:rPr>
      <w:i/>
      <w:color w:val="918585"/>
      <w:sz w:val="22"/>
    </w:rPr>
  </w:style>
  <w:style w:type="paragraph" w:customStyle="1" w:styleId="TableBodyText">
    <w:name w:val="Table Body Text"/>
    <w:basedOn w:val="BodyText"/>
    <w:rsid w:val="00DB17FA"/>
    <w:pPr>
      <w:spacing w:before="60" w:after="60"/>
    </w:pPr>
  </w:style>
  <w:style w:type="paragraph" w:styleId="ListContinue">
    <w:name w:val="List Continue"/>
    <w:basedOn w:val="List"/>
    <w:rsid w:val="00DB17FA"/>
    <w:pPr>
      <w:ind w:firstLine="0"/>
    </w:pPr>
  </w:style>
  <w:style w:type="paragraph" w:customStyle="1" w:styleId="ListNote">
    <w:name w:val="List Note"/>
    <w:basedOn w:val="List"/>
    <w:rsid w:val="00DB17FA"/>
    <w:pPr>
      <w:pBdr>
        <w:top w:val="single" w:sz="6" w:space="2" w:color="918585"/>
        <w:bottom w:val="single" w:sz="6" w:space="2" w:color="918585"/>
      </w:pBdr>
      <w:tabs>
        <w:tab w:val="left" w:pos="1021"/>
      </w:tabs>
      <w:ind w:firstLine="0"/>
    </w:pPr>
  </w:style>
  <w:style w:type="paragraph" w:customStyle="1" w:styleId="Warning">
    <w:name w:val="Warning"/>
    <w:basedOn w:val="BodyText"/>
    <w:rsid w:val="00DB17FA"/>
    <w:pPr>
      <w:shd w:val="clear" w:color="auto" w:fill="D9D9D9"/>
      <w:tabs>
        <w:tab w:val="left" w:pos="992"/>
      </w:tabs>
      <w:ind w:left="119" w:right="119"/>
    </w:pPr>
    <w:rPr>
      <w:sz w:val="20"/>
    </w:rPr>
  </w:style>
  <w:style w:type="paragraph" w:customStyle="1" w:styleId="MarginIcons">
    <w:name w:val="Margin Icons"/>
    <w:basedOn w:val="BodyText"/>
    <w:rsid w:val="00DB1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7FA"/>
    <w:rPr>
      <w:rFonts w:ascii="Courier New" w:hAnsi="Courier New"/>
    </w:rPr>
  </w:style>
  <w:style w:type="paragraph" w:customStyle="1" w:styleId="NoteBullet">
    <w:name w:val="Note Bullet"/>
    <w:basedOn w:val="Note"/>
    <w:rsid w:val="00DB17FA"/>
    <w:pPr>
      <w:tabs>
        <w:tab w:val="clear" w:pos="680"/>
      </w:tabs>
      <w:spacing w:before="60" w:after="60"/>
    </w:pPr>
  </w:style>
  <w:style w:type="paragraph" w:customStyle="1" w:styleId="SubHeading2">
    <w:name w:val="SubHeading2"/>
    <w:basedOn w:val="HeadingBase"/>
    <w:rsid w:val="00DB17FA"/>
    <w:pPr>
      <w:spacing w:before="240" w:after="60"/>
    </w:pPr>
    <w:rPr>
      <w:sz w:val="20"/>
    </w:rPr>
  </w:style>
  <w:style w:type="paragraph" w:customStyle="1" w:styleId="SubHeading1">
    <w:name w:val="SubHeading1"/>
    <w:basedOn w:val="HeadingBase"/>
    <w:rsid w:val="00DB17FA"/>
    <w:pPr>
      <w:spacing w:before="240" w:after="60"/>
    </w:pPr>
    <w:rPr>
      <w:color w:val="918585"/>
      <w:sz w:val="22"/>
    </w:rPr>
  </w:style>
  <w:style w:type="paragraph" w:customStyle="1" w:styleId="SideHeading">
    <w:name w:val="Side Heading"/>
    <w:basedOn w:val="HeadingBase"/>
    <w:rsid w:val="00DB1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7FA"/>
    <w:pPr>
      <w:numPr>
        <w:numId w:val="12"/>
      </w:numPr>
    </w:pPr>
  </w:style>
  <w:style w:type="paragraph" w:styleId="PlainText">
    <w:name w:val="Plain Text"/>
    <w:basedOn w:val="Normal"/>
    <w:link w:val="PlainTextChar"/>
    <w:rsid w:val="00DB17FA"/>
    <w:rPr>
      <w:sz w:val="20"/>
    </w:rPr>
  </w:style>
  <w:style w:type="character" w:customStyle="1" w:styleId="PlainTextChar">
    <w:name w:val="Plain Text Char"/>
    <w:basedOn w:val="DefaultParagraphFont"/>
    <w:link w:val="PlainText"/>
    <w:rsid w:val="00DB17FA"/>
    <w:rPr>
      <w:rFonts w:ascii="Courier New" w:eastAsia="Times New Roman" w:hAnsi="Courier New" w:cs="Times New Roman"/>
      <w:sz w:val="20"/>
      <w:szCs w:val="20"/>
      <w:lang w:eastAsia="en-US"/>
    </w:rPr>
  </w:style>
  <w:style w:type="character" w:customStyle="1" w:styleId="MenuOption">
    <w:name w:val="Menu Option"/>
    <w:basedOn w:val="DefaultParagraphFont"/>
    <w:rsid w:val="00DB17FA"/>
    <w:rPr>
      <w:b/>
      <w:smallCaps/>
    </w:rPr>
  </w:style>
  <w:style w:type="paragraph" w:customStyle="1" w:styleId="TableListNumber">
    <w:name w:val="Table List Number"/>
    <w:basedOn w:val="ListNumber"/>
    <w:rsid w:val="00DB17FA"/>
    <w:pPr>
      <w:numPr>
        <w:numId w:val="0"/>
      </w:numPr>
    </w:pPr>
  </w:style>
  <w:style w:type="paragraph" w:styleId="TOC4">
    <w:name w:val="toc 4"/>
    <w:basedOn w:val="TOCBase"/>
    <w:next w:val="Normal"/>
    <w:semiHidden/>
    <w:rsid w:val="00DB17FA"/>
    <w:pPr>
      <w:tabs>
        <w:tab w:val="right" w:leader="dot" w:pos="9071"/>
      </w:tabs>
      <w:ind w:left="1701"/>
    </w:pPr>
  </w:style>
  <w:style w:type="paragraph" w:customStyle="1" w:styleId="ListAlpha">
    <w:name w:val="List Alpha"/>
    <w:basedOn w:val="List"/>
    <w:rsid w:val="00DB17FA"/>
    <w:pPr>
      <w:numPr>
        <w:numId w:val="9"/>
      </w:numPr>
    </w:pPr>
  </w:style>
  <w:style w:type="paragraph" w:customStyle="1" w:styleId="ListAlpha2">
    <w:name w:val="List Alpha 2"/>
    <w:basedOn w:val="List2"/>
    <w:rsid w:val="00DB17FA"/>
    <w:pPr>
      <w:numPr>
        <w:numId w:val="8"/>
      </w:numPr>
    </w:pPr>
  </w:style>
  <w:style w:type="paragraph" w:styleId="List3">
    <w:name w:val="List 3"/>
    <w:basedOn w:val="BodyText"/>
    <w:rsid w:val="00DB17FA"/>
    <w:pPr>
      <w:tabs>
        <w:tab w:val="left" w:pos="1021"/>
      </w:tabs>
      <w:spacing w:before="60" w:after="60"/>
      <w:ind w:left="1020" w:hanging="340"/>
    </w:pPr>
  </w:style>
  <w:style w:type="paragraph" w:styleId="List4">
    <w:name w:val="List 4"/>
    <w:basedOn w:val="BodyText"/>
    <w:rsid w:val="00DB17FA"/>
    <w:pPr>
      <w:tabs>
        <w:tab w:val="left" w:pos="1361"/>
      </w:tabs>
      <w:spacing w:before="60" w:after="60"/>
      <w:ind w:left="1361" w:hanging="340"/>
    </w:pPr>
  </w:style>
  <w:style w:type="paragraph" w:styleId="List5">
    <w:name w:val="List 5"/>
    <w:basedOn w:val="BodyText"/>
    <w:rsid w:val="00DB17FA"/>
    <w:pPr>
      <w:tabs>
        <w:tab w:val="left" w:pos="1701"/>
      </w:tabs>
      <w:spacing w:before="60" w:after="60"/>
      <w:ind w:left="1701" w:hanging="340"/>
    </w:pPr>
  </w:style>
  <w:style w:type="paragraph" w:styleId="ListBullet3">
    <w:name w:val="List Bullet 3"/>
    <w:basedOn w:val="List3"/>
    <w:rsid w:val="00DB17FA"/>
    <w:pPr>
      <w:numPr>
        <w:numId w:val="15"/>
      </w:numPr>
      <w:tabs>
        <w:tab w:val="clear" w:pos="1021"/>
      </w:tabs>
      <w:ind w:left="1037" w:hanging="357"/>
    </w:pPr>
  </w:style>
  <w:style w:type="paragraph" w:styleId="ListBullet4">
    <w:name w:val="List Bullet 4"/>
    <w:basedOn w:val="List4"/>
    <w:rsid w:val="00DB17FA"/>
    <w:pPr>
      <w:numPr>
        <w:numId w:val="3"/>
      </w:numPr>
    </w:pPr>
  </w:style>
  <w:style w:type="paragraph" w:styleId="ListBullet5">
    <w:name w:val="List Bullet 5"/>
    <w:basedOn w:val="List5"/>
    <w:rsid w:val="00DB17FA"/>
    <w:pPr>
      <w:numPr>
        <w:numId w:val="4"/>
      </w:numPr>
    </w:pPr>
  </w:style>
  <w:style w:type="paragraph" w:styleId="ListContinue2">
    <w:name w:val="List Continue 2"/>
    <w:basedOn w:val="List2"/>
    <w:rsid w:val="00DB17FA"/>
    <w:pPr>
      <w:ind w:firstLine="0"/>
    </w:pPr>
  </w:style>
  <w:style w:type="paragraph" w:styleId="ListContinue3">
    <w:name w:val="List Continue 3"/>
    <w:basedOn w:val="List3"/>
    <w:rsid w:val="00DB17FA"/>
    <w:pPr>
      <w:ind w:left="1021" w:firstLine="0"/>
    </w:pPr>
  </w:style>
  <w:style w:type="paragraph" w:styleId="ListContinue4">
    <w:name w:val="List Continue 4"/>
    <w:basedOn w:val="List4"/>
    <w:rsid w:val="00DB17FA"/>
    <w:pPr>
      <w:ind w:firstLine="0"/>
    </w:pPr>
  </w:style>
  <w:style w:type="paragraph" w:styleId="ListContinue5">
    <w:name w:val="List Continue 5"/>
    <w:basedOn w:val="List5"/>
    <w:rsid w:val="00DB17FA"/>
    <w:pPr>
      <w:ind w:firstLine="0"/>
    </w:pPr>
  </w:style>
  <w:style w:type="paragraph" w:styleId="ListNumber3">
    <w:name w:val="List Number 3"/>
    <w:basedOn w:val="List3"/>
    <w:rsid w:val="00DB17FA"/>
    <w:pPr>
      <w:numPr>
        <w:numId w:val="5"/>
      </w:numPr>
    </w:pPr>
  </w:style>
  <w:style w:type="paragraph" w:styleId="ListNumber4">
    <w:name w:val="List Number 4"/>
    <w:basedOn w:val="List4"/>
    <w:rsid w:val="00DB17FA"/>
    <w:pPr>
      <w:numPr>
        <w:numId w:val="6"/>
      </w:numPr>
    </w:pPr>
  </w:style>
  <w:style w:type="paragraph" w:styleId="ListNumber5">
    <w:name w:val="List Number 5"/>
    <w:basedOn w:val="List5"/>
    <w:rsid w:val="00DB17FA"/>
    <w:pPr>
      <w:numPr>
        <w:numId w:val="7"/>
      </w:numPr>
    </w:pPr>
  </w:style>
  <w:style w:type="paragraph" w:styleId="BlockText">
    <w:name w:val="Block Text"/>
    <w:basedOn w:val="Normal"/>
    <w:rsid w:val="00DB17FA"/>
    <w:pPr>
      <w:spacing w:after="120"/>
      <w:ind w:left="1440" w:right="1440"/>
    </w:pPr>
  </w:style>
  <w:style w:type="character" w:customStyle="1" w:styleId="Subscript">
    <w:name w:val="Subscript"/>
    <w:basedOn w:val="DefaultParagraphFont"/>
    <w:rsid w:val="00DB17FA"/>
    <w:rPr>
      <w:sz w:val="16"/>
      <w:vertAlign w:val="subscript"/>
    </w:rPr>
  </w:style>
  <w:style w:type="character" w:customStyle="1" w:styleId="Superscript">
    <w:name w:val="Superscript"/>
    <w:basedOn w:val="DefaultParagraphFont"/>
    <w:rsid w:val="00DB17FA"/>
    <w:rPr>
      <w:sz w:val="16"/>
      <w:vertAlign w:val="superscript"/>
    </w:rPr>
  </w:style>
  <w:style w:type="character" w:customStyle="1" w:styleId="Symbols">
    <w:name w:val="Symbols"/>
    <w:basedOn w:val="DefaultParagraphFont"/>
    <w:rsid w:val="00DB17FA"/>
    <w:rPr>
      <w:rFonts w:ascii="Symbol" w:hAnsi="Symbol"/>
    </w:rPr>
  </w:style>
  <w:style w:type="character" w:customStyle="1" w:styleId="MenuOptions">
    <w:name w:val="Menu Options"/>
    <w:basedOn w:val="DefaultParagraphFont"/>
    <w:rsid w:val="00DB17FA"/>
    <w:rPr>
      <w:rFonts w:ascii="Arial Narrow" w:hAnsi="Arial Narrow"/>
      <w:smallCaps/>
    </w:rPr>
  </w:style>
  <w:style w:type="character" w:customStyle="1" w:styleId="Buttons">
    <w:name w:val="Buttons"/>
    <w:basedOn w:val="DefaultParagraphFont"/>
    <w:rsid w:val="00DB17FA"/>
    <w:rPr>
      <w:b/>
    </w:rPr>
  </w:style>
  <w:style w:type="character" w:customStyle="1" w:styleId="Underlined">
    <w:name w:val="Underlined"/>
    <w:basedOn w:val="DefaultParagraphFont"/>
    <w:rsid w:val="00DB17FA"/>
    <w:rPr>
      <w:u w:val="single"/>
    </w:rPr>
  </w:style>
  <w:style w:type="paragraph" w:customStyle="1" w:styleId="TableBodyTextRight">
    <w:name w:val="Table Body Text Right"/>
    <w:basedOn w:val="TableBodyText"/>
    <w:rsid w:val="00DB17FA"/>
    <w:pPr>
      <w:widowControl w:val="0"/>
      <w:autoSpaceDE w:val="0"/>
      <w:autoSpaceDN w:val="0"/>
      <w:adjustRightInd w:val="0"/>
      <w:jc w:val="right"/>
    </w:pPr>
    <w:rPr>
      <w:rFonts w:cs="Arial"/>
      <w:szCs w:val="18"/>
    </w:rPr>
  </w:style>
  <w:style w:type="paragraph" w:customStyle="1" w:styleId="CopyrightText">
    <w:name w:val="Copyright Text"/>
    <w:basedOn w:val="BodyText"/>
    <w:rsid w:val="00DB17FA"/>
    <w:rPr>
      <w:sz w:val="18"/>
    </w:rPr>
  </w:style>
  <w:style w:type="paragraph" w:customStyle="1" w:styleId="BodySmallRight">
    <w:name w:val="Body Small Right"/>
    <w:basedOn w:val="BodyTextRight"/>
    <w:rsid w:val="00DB17FA"/>
    <w:rPr>
      <w:sz w:val="18"/>
      <w:szCs w:val="18"/>
    </w:rPr>
  </w:style>
  <w:style w:type="paragraph" w:customStyle="1" w:styleId="MarginEdition">
    <w:name w:val="Margin Edition"/>
    <w:basedOn w:val="MarginNote"/>
    <w:rsid w:val="00DB17FA"/>
    <w:pPr>
      <w:spacing w:before="0" w:after="0"/>
    </w:pPr>
    <w:rPr>
      <w:rFonts w:ascii="Times New Roman" w:hAnsi="Times New Roman"/>
      <w:color w:val="999999"/>
    </w:rPr>
  </w:style>
  <w:style w:type="paragraph" w:customStyle="1" w:styleId="Spacer">
    <w:name w:val="Spacer"/>
    <w:basedOn w:val="Normal"/>
    <w:rsid w:val="00DB17FA"/>
    <w:rPr>
      <w:sz w:val="2"/>
      <w:szCs w:val="2"/>
    </w:rPr>
  </w:style>
  <w:style w:type="character" w:customStyle="1" w:styleId="Small">
    <w:name w:val="Small"/>
    <w:basedOn w:val="DefaultParagraphFont"/>
    <w:rsid w:val="00DB17FA"/>
    <w:rPr>
      <w:sz w:val="16"/>
    </w:rPr>
  </w:style>
  <w:style w:type="paragraph" w:customStyle="1" w:styleId="WideTable">
    <w:name w:val="Wide Table"/>
    <w:basedOn w:val="Normal"/>
    <w:rsid w:val="00DB17FA"/>
    <w:pPr>
      <w:ind w:left="-1418"/>
    </w:pPr>
    <w:rPr>
      <w:sz w:val="2"/>
      <w:szCs w:val="2"/>
    </w:rPr>
  </w:style>
  <w:style w:type="character" w:styleId="PageNumber">
    <w:name w:val="page number"/>
    <w:basedOn w:val="DefaultParagraphFont"/>
    <w:rsid w:val="00DB17FA"/>
  </w:style>
  <w:style w:type="paragraph" w:styleId="Quote">
    <w:name w:val="Quote"/>
    <w:basedOn w:val="Heading1"/>
    <w:link w:val="QuoteChar"/>
    <w:qFormat/>
    <w:rsid w:val="00DB17FA"/>
    <w:rPr>
      <w:b w:val="0"/>
      <w:sz w:val="72"/>
      <w:szCs w:val="72"/>
      <w:lang w:val="en-NZ"/>
    </w:rPr>
  </w:style>
  <w:style w:type="character" w:customStyle="1" w:styleId="QuoteChar">
    <w:name w:val="Quote Char"/>
    <w:basedOn w:val="DefaultParagraphFont"/>
    <w:link w:val="Quote"/>
    <w:rsid w:val="00DB1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7FA"/>
    <w:pPr>
      <w:pageBreakBefore/>
    </w:pPr>
  </w:style>
  <w:style w:type="paragraph" w:customStyle="1" w:styleId="Border">
    <w:name w:val="Border"/>
    <w:basedOn w:val="Normal"/>
    <w:qFormat/>
    <w:rsid w:val="00DB1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7FA"/>
    <w:rPr>
      <w:b/>
      <w:bCs/>
      <w:i/>
      <w:iCs/>
      <w:color w:val="auto"/>
    </w:rPr>
  </w:style>
  <w:style w:type="paragraph" w:styleId="IntenseQuote">
    <w:name w:val="Intense Quote"/>
    <w:basedOn w:val="Normal"/>
    <w:next w:val="Normal"/>
    <w:link w:val="IntenseQuoteChar"/>
    <w:uiPriority w:val="30"/>
    <w:qFormat/>
    <w:rsid w:val="00DB1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7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7FA"/>
    <w:rPr>
      <w:smallCaps/>
      <w:color w:val="auto"/>
      <w:u w:val="single"/>
    </w:rPr>
  </w:style>
  <w:style w:type="character" w:styleId="IntenseReference">
    <w:name w:val="Intense Reference"/>
    <w:basedOn w:val="DefaultParagraphFont"/>
    <w:uiPriority w:val="32"/>
    <w:qFormat/>
    <w:rsid w:val="00DB17FA"/>
    <w:rPr>
      <w:b/>
      <w:bCs/>
      <w:smallCaps/>
      <w:color w:val="auto"/>
      <w:spacing w:val="5"/>
      <w:u w:val="single"/>
    </w:rPr>
  </w:style>
  <w:style w:type="paragraph" w:customStyle="1" w:styleId="2ColumnHeading">
    <w:name w:val="2Column Heading"/>
    <w:basedOn w:val="BodyText"/>
    <w:qFormat/>
    <w:rsid w:val="00DB17FA"/>
    <w:pPr>
      <w:spacing w:after="60"/>
      <w:ind w:left="-2268"/>
    </w:pPr>
    <w:rPr>
      <w:b/>
    </w:rPr>
  </w:style>
  <w:style w:type="paragraph" w:customStyle="1" w:styleId="Heading1TOC">
    <w:name w:val="Heading1 TOC"/>
    <w:basedOn w:val="Normal"/>
    <w:qFormat/>
    <w:rsid w:val="00DB17FA"/>
    <w:pPr>
      <w:spacing w:before="240" w:after="120"/>
    </w:pPr>
    <w:rPr>
      <w:rFonts w:ascii="Times New Roman" w:hAnsi="Times New Roman"/>
      <w:b/>
      <w:sz w:val="32"/>
    </w:rPr>
  </w:style>
  <w:style w:type="paragraph" w:customStyle="1" w:styleId="Heading2TOC">
    <w:name w:val="Heading2 TOC"/>
    <w:basedOn w:val="Normal"/>
    <w:qFormat/>
    <w:rsid w:val="00DB17FA"/>
    <w:pPr>
      <w:spacing w:before="240" w:after="60"/>
    </w:pPr>
    <w:rPr>
      <w:rFonts w:ascii="Times New Roman" w:hAnsi="Times New Roman"/>
      <w:b/>
      <w:sz w:val="28"/>
    </w:rPr>
  </w:style>
  <w:style w:type="paragraph" w:styleId="BalloonText">
    <w:name w:val="Balloon Text"/>
    <w:basedOn w:val="Normal"/>
    <w:link w:val="BalloonTextChar"/>
    <w:rsid w:val="00DB17FA"/>
    <w:rPr>
      <w:rFonts w:ascii="Tahoma" w:hAnsi="Tahoma" w:cs="Tahoma"/>
      <w:sz w:val="16"/>
      <w:szCs w:val="16"/>
    </w:rPr>
  </w:style>
  <w:style w:type="character" w:customStyle="1" w:styleId="BalloonTextChar">
    <w:name w:val="Balloon Text Char"/>
    <w:basedOn w:val="DefaultParagraphFont"/>
    <w:link w:val="BalloonText"/>
    <w:rsid w:val="00DB17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7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17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7FA"/>
    <w:rPr>
      <w:b/>
      <w:color w:val="660033"/>
      <w:spacing w:val="0"/>
    </w:rPr>
  </w:style>
  <w:style w:type="paragraph" w:customStyle="1" w:styleId="Nameditemlist">
    <w:name w:val="Named item list"/>
    <w:basedOn w:val="BodyText"/>
    <w:qFormat/>
    <w:rsid w:val="00DB17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1935</Words>
  <Characters>12561</Characters>
  <Application>Microsoft Office Word</Application>
  <DocSecurity>0</DocSecurity>
  <Lines>383</Lines>
  <Paragraphs>176</Paragraphs>
  <ScaleCrop>false</ScaleCrop>
  <Company>Author-it Software Corporation Ltd.</Company>
  <LinksUpToDate>false</LinksUpToDate>
  <CharactersWithSpaces>14417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MTMPSR604A Manage effective operation of meat enterprise cold chain and refrigeration systems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2012-10-11T19:35:00Z</dcterms:created>
  <dcterms:modified xsi:type="dcterms:W3CDTF">2012-10-11T19:35:00Z</dcterms:modified>
</cp:coreProperties>
</file>