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62A" w:rsidP="00C2262A">
      <w:pPr>
        <w:pStyle w:val="Title"/>
      </w:pPr>
      <w:r>
        <w:fldChar w:fldCharType="begin"/>
      </w:r>
      <w:r>
        <w:instrText xml:space="preserve"> TITLE   \* MERGEFORMAT </w:instrText>
      </w:r>
      <w:r>
        <w:fldChar w:fldCharType="separate"/>
      </w:r>
      <w:r>
        <w:t>MTMPSR602A Monitor and manage organisational legal responsibilities</w:t>
      </w:r>
      <w:r>
        <w:fldChar w:fldCharType="end"/>
      </w:r>
    </w:p>
    <w:p w:rsidR="00C2262A" w:rsidP="00C2262A">
      <w:pPr>
        <w:pStyle w:val="Version"/>
        <w:sectPr w:rsidSect="00843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681" w:rsidP="00843681">
      <w:pPr>
        <w:pStyle w:val="SuperHeading"/>
      </w:pPr>
      <w:r w:rsidRPr="00843681">
        <w:t>MTMPSR602A Monitor and manage organisational legal responsibilities</w:t>
      </w:r>
    </w:p>
    <w:p w:rsidR="00000000" w:rsidRPr="00843681" w:rsidP="00843681">
      <w:pPr>
        <w:pStyle w:val="Heading1"/>
      </w:pPr>
      <w:bookmarkStart w:id="1" w:name="O_272752"/>
      <w:bookmarkEnd w:id="1"/>
      <w:r w:rsidRPr="00843681">
        <w:t>Modification History</w:t>
      </w:r>
    </w:p>
    <w:p w:rsidR="00000000" w:rsidRPr="00843681" w:rsidP="00843681">
      <w:pPr>
        <w:pStyle w:val="BodyText"/>
      </w:pPr>
      <w:r w:rsidRPr="00843681">
        <w:t>Not Applicable</w:t>
      </w:r>
    </w:p>
    <w:p w:rsidR="00000000" w:rsidRPr="00843681" w:rsidP="00843681">
      <w:pPr>
        <w:pStyle w:val="AllowPageBreak"/>
      </w:pPr>
    </w:p>
    <w:p w:rsidR="00000000" w:rsidRPr="00843681" w:rsidP="00843681">
      <w:pPr>
        <w:pStyle w:val="Heading1"/>
      </w:pPr>
      <w:bookmarkStart w:id="2" w:name="O_215702"/>
      <w:bookmarkEnd w:id="2"/>
      <w:r w:rsidRPr="00843681">
        <w:t>Unit Descriptor</w:t>
      </w:r>
    </w:p>
    <w:tbl>
      <w:tblPr>
        <w:tblW w:w="0" w:type="auto"/>
        <w:tblLayout w:type="fixed"/>
        <w:tblCellMar>
          <w:left w:w="62" w:type="dxa"/>
          <w:right w:w="62" w:type="dxa"/>
        </w:tblCellMar>
        <w:tblLook w:val="0000"/>
      </w:tblPr>
      <w:tblGrid>
        <w:gridCol w:w="2665"/>
        <w:gridCol w:w="5857"/>
      </w:tblGrid>
      <w:tr w:rsidTr="00C226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This unit covers the skills and knowledge required to monitor and manag</w:t>
            </w:r>
            <w:r w:rsidRPr="00843681">
              <w:t>e the enterprise's legal responsibilities and risks in the operation of the business and the provision of goods and services. It includes working with enterprise personnel and monitoring and reviewing systems to achieve compliance and minimise risk.</w:t>
            </w:r>
          </w:p>
        </w:tc>
      </w:tr>
    </w:tbl>
    <w:p w:rsidR="00C2262A" w:rsidP="00843681">
      <w:pPr>
        <w:pStyle w:val="BodyText"/>
      </w:pPr>
    </w:p>
    <w:p w:rsidR="00C2262A" w:rsidP="00843681">
      <w:pPr>
        <w:pStyle w:val="BodyText"/>
      </w:pPr>
    </w:p>
    <w:p w:rsidR="00000000" w:rsidRPr="00843681" w:rsidP="00843681">
      <w:pPr>
        <w:pStyle w:val="Heading1"/>
      </w:pPr>
      <w:bookmarkStart w:id="3" w:name="O_215706"/>
      <w:bookmarkEnd w:id="3"/>
      <w:r w:rsidRPr="00843681">
        <w:t>Application of the Unit</w:t>
      </w:r>
    </w:p>
    <w:tbl>
      <w:tblPr>
        <w:tblW w:w="0" w:type="auto"/>
        <w:tblLayout w:type="fixed"/>
        <w:tblCellMar>
          <w:left w:w="62" w:type="dxa"/>
          <w:right w:w="62" w:type="dxa"/>
        </w:tblCellMar>
        <w:tblLook w:val="0000"/>
      </w:tblPr>
      <w:tblGrid>
        <w:gridCol w:w="2753"/>
        <w:gridCol w:w="5769"/>
      </w:tblGrid>
      <w:tr w:rsidTr="00C2262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This unit is appropriate for all managers with responsibility for production, Occupational Health and Safety (OH&amp;S), human resources, environmental or financial management systems and procurem</w:t>
            </w:r>
            <w:r w:rsidRPr="00843681">
              <w:t>ent, sales and marketing functions, in all sectors of the meat industry.</w:t>
            </w:r>
          </w:p>
        </w:tc>
      </w:tr>
    </w:tbl>
    <w:p w:rsidR="00C2262A" w:rsidP="00843681">
      <w:pPr>
        <w:pStyle w:val="BodyText"/>
      </w:pPr>
    </w:p>
    <w:p w:rsidR="00C2262A" w:rsidP="00843681">
      <w:pPr>
        <w:pStyle w:val="BodyText"/>
      </w:pPr>
    </w:p>
    <w:p w:rsidR="00000000" w:rsidRPr="00843681" w:rsidP="00843681">
      <w:pPr>
        <w:pStyle w:val="Heading1"/>
      </w:pPr>
      <w:bookmarkStart w:id="4" w:name="O_281012"/>
      <w:bookmarkEnd w:id="4"/>
      <w:r w:rsidRPr="00843681">
        <w:t>Licensing/Regulatory Information</w:t>
      </w:r>
    </w:p>
    <w:p w:rsidR="00000000" w:rsidRPr="00843681" w:rsidP="00843681">
      <w:pPr>
        <w:pStyle w:val="BodyText"/>
      </w:pPr>
      <w:r w:rsidRPr="00843681">
        <w:t>Not Applicable</w:t>
      </w:r>
    </w:p>
    <w:p w:rsidR="00000000" w:rsidRPr="00843681" w:rsidP="00843681">
      <w:pPr>
        <w:pStyle w:val="AllowPageBreak"/>
      </w:pPr>
    </w:p>
    <w:p w:rsidR="00000000" w:rsidRPr="00843681" w:rsidP="00843681">
      <w:pPr>
        <w:pStyle w:val="Heading1"/>
      </w:pPr>
      <w:bookmarkStart w:id="5" w:name="O_215704"/>
      <w:bookmarkEnd w:id="5"/>
      <w:r w:rsidRPr="00843681">
        <w:t>Pre-Requisites</w:t>
      </w:r>
    </w:p>
    <w:tbl>
      <w:tblPr>
        <w:tblW w:w="0" w:type="auto"/>
        <w:tblLayout w:type="fixed"/>
        <w:tblCellMar>
          <w:left w:w="62" w:type="dxa"/>
          <w:right w:w="62" w:type="dxa"/>
        </w:tblCellMar>
        <w:tblLook w:val="0000"/>
      </w:tblPr>
      <w:tblGrid>
        <w:gridCol w:w="2775"/>
        <w:gridCol w:w="1295"/>
        <w:gridCol w:w="4452"/>
      </w:tblGrid>
      <w:tr w:rsidTr="00C226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p>
        </w:tc>
      </w:tr>
      <w:tr w:rsidTr="00C226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p>
        </w:tc>
      </w:tr>
      <w:tr w:rsidTr="00C226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p>
        </w:tc>
      </w:tr>
    </w:tbl>
    <w:p w:rsidR="00C2262A" w:rsidP="00843681">
      <w:pPr>
        <w:pStyle w:val="BodyText"/>
      </w:pPr>
    </w:p>
    <w:p w:rsidR="00C2262A" w:rsidP="00843681">
      <w:pPr>
        <w:pStyle w:val="BodyText"/>
      </w:pPr>
    </w:p>
    <w:p w:rsidR="00000000" w:rsidRPr="00843681" w:rsidP="00843681">
      <w:pPr>
        <w:pStyle w:val="Heading1"/>
      </w:pPr>
      <w:bookmarkStart w:id="6" w:name="O_215703"/>
      <w:bookmarkEnd w:id="6"/>
      <w:r w:rsidRPr="00843681">
        <w:t>Employability Skills Information</w:t>
      </w:r>
    </w:p>
    <w:tbl>
      <w:tblPr>
        <w:tblW w:w="0" w:type="auto"/>
        <w:tblLayout w:type="fixed"/>
        <w:tblCellMar>
          <w:left w:w="62" w:type="dxa"/>
          <w:right w:w="62" w:type="dxa"/>
        </w:tblCellMar>
        <w:tblLook w:val="0000"/>
      </w:tblPr>
      <w:tblGrid>
        <w:gridCol w:w="2802"/>
        <w:gridCol w:w="5720"/>
      </w:tblGrid>
      <w:tr w:rsidTr="00C226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This unit contains employability skills.</w:t>
            </w:r>
          </w:p>
        </w:tc>
      </w:tr>
    </w:tbl>
    <w:p w:rsidR="00C2262A" w:rsidP="00843681">
      <w:pPr>
        <w:pStyle w:val="BodyText"/>
      </w:pPr>
    </w:p>
    <w:p w:rsidR="00C2262A" w:rsidP="00843681">
      <w:pPr>
        <w:pStyle w:val="BodyText"/>
      </w:pPr>
    </w:p>
    <w:p w:rsidR="00000000" w:rsidRPr="00843681" w:rsidP="00843681">
      <w:pPr>
        <w:pStyle w:val="Heading1"/>
      </w:pPr>
      <w:bookmarkStart w:id="7" w:name="O_290798"/>
      <w:bookmarkEnd w:id="7"/>
      <w:r w:rsidRPr="00843681">
        <w:t>Elements and Performance Criteria Pre-Content</w:t>
      </w:r>
    </w:p>
    <w:tbl>
      <w:tblPr>
        <w:tblW w:w="0" w:type="auto"/>
        <w:tblLayout w:type="fixed"/>
        <w:tblCellMar>
          <w:left w:w="62" w:type="dxa"/>
          <w:right w:w="62" w:type="dxa"/>
        </w:tblCellMar>
        <w:tblLook w:val="0000"/>
      </w:tblPr>
      <w:tblGrid>
        <w:gridCol w:w="2561"/>
        <w:gridCol w:w="5961"/>
      </w:tblGrid>
      <w:tr w:rsidTr="00C2262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Performance criteria describe the performance needed to demons</w:t>
            </w:r>
            <w:r w:rsidRPr="0084368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43681" w:rsidP="00843681">
      <w:pPr>
        <w:pStyle w:val="BodyText"/>
      </w:pPr>
    </w:p>
    <w:p w:rsidR="00000000" w:rsidRPr="00843681" w:rsidP="00843681">
      <w:pPr>
        <w:pStyle w:val="AllowPageBreak"/>
      </w:pPr>
    </w:p>
    <w:p w:rsidR="00000000" w:rsidRPr="00843681" w:rsidP="00843681">
      <w:pPr>
        <w:pStyle w:val="Heading1"/>
      </w:pPr>
      <w:bookmarkStart w:id="8" w:name="O_237465"/>
      <w:bookmarkEnd w:id="8"/>
      <w:r w:rsidRPr="00843681">
        <w:t>Elements and Performance Criteria</w:t>
      </w:r>
    </w:p>
    <w:tbl>
      <w:tblPr>
        <w:tblW w:w="0" w:type="auto"/>
        <w:tblLayout w:type="fixed"/>
        <w:tblCellMar>
          <w:left w:w="62" w:type="dxa"/>
          <w:right w:w="62" w:type="dxa"/>
        </w:tblCellMar>
        <w:tblLook w:val="0000"/>
      </w:tblPr>
      <w:tblGrid>
        <w:gridCol w:w="2561"/>
        <w:gridCol w:w="5961"/>
      </w:tblGrid>
      <w:tr w:rsidTr="00C2262A">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PERFORMANCE CRITERIA</w:t>
            </w:r>
          </w:p>
        </w:tc>
      </w:tr>
      <w:tr w:rsidTr="00C2262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List"/>
              <w:rPr>
                <w:lang w:val="en-NZ"/>
              </w:rPr>
            </w:pPr>
            <w:r w:rsidRPr="00843681">
              <w:t>1.</w:t>
            </w:r>
            <w:r w:rsidRPr="00843681">
              <w:tab/>
              <w:t xml:space="preserve">Gather </w:t>
            </w:r>
            <w:r w:rsidRPr="00843681">
              <w:rPr>
                <w:rStyle w:val="BoldandItalics"/>
              </w:rPr>
              <w:t>legal information required for business compliance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2"/>
            </w:pPr>
            <w:r w:rsidRPr="00843681">
              <w:t>1.1.</w:t>
            </w:r>
            <w:r w:rsidRPr="00843681">
              <w:tab/>
              <w:t xml:space="preserve">Relevant legal information is gathered and analysed from appropriate </w:t>
            </w:r>
            <w:r w:rsidRPr="00843681">
              <w:rPr>
                <w:rStyle w:val="BoldandItalics"/>
              </w:rPr>
              <w:t>sources</w:t>
            </w:r>
            <w:r w:rsidRPr="00843681">
              <w:t>.</w:t>
            </w:r>
          </w:p>
          <w:p w:rsidR="00000000" w:rsidRPr="00843681" w:rsidP="00843681">
            <w:pPr>
              <w:pStyle w:val="List2"/>
            </w:pPr>
            <w:r w:rsidRPr="00843681">
              <w:t>1.2.</w:t>
            </w:r>
            <w:r w:rsidRPr="00843681">
              <w:tab/>
            </w:r>
            <w:r w:rsidRPr="00843681">
              <w:t>Expert advice is sought, analysed and evaluated.</w:t>
            </w:r>
          </w:p>
          <w:p w:rsidR="00000000" w:rsidP="00843681">
            <w:pPr>
              <w:pStyle w:val="List2"/>
              <w:rPr>
                <w:lang w:val="en-NZ"/>
              </w:rPr>
            </w:pPr>
            <w:r w:rsidRPr="00843681">
              <w:t>1.3.</w:t>
            </w:r>
            <w:r w:rsidRPr="00843681">
              <w:tab/>
              <w:t>Employer and employee obligations and responsibilities are clearly explained to management.</w:t>
            </w:r>
          </w:p>
        </w:tc>
      </w:tr>
      <w:tr w:rsidTr="00C2262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List"/>
              <w:rPr>
                <w:lang w:val="en-NZ"/>
              </w:rPr>
            </w:pPr>
            <w:r w:rsidRPr="00843681">
              <w:t>2.</w:t>
            </w:r>
            <w:r w:rsidRPr="00843681">
              <w:tab/>
              <w:t>Identify legal risks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2"/>
            </w:pPr>
            <w:r w:rsidRPr="00843681">
              <w:t>2.1.</w:t>
            </w:r>
            <w:r w:rsidRPr="00843681">
              <w:tab/>
              <w:t>Workplace policies, systems, controls and practices are evaluated according to e</w:t>
            </w:r>
            <w:r w:rsidRPr="00843681">
              <w:t xml:space="preserve">nterprise and </w:t>
            </w:r>
            <w:r w:rsidRPr="00843681">
              <w:rPr>
                <w:rStyle w:val="BoldandItalics"/>
              </w:rPr>
              <w:t>legal requirements</w:t>
            </w:r>
            <w:r w:rsidRPr="00843681">
              <w:t>.</w:t>
            </w:r>
          </w:p>
          <w:p w:rsidR="00000000" w:rsidRPr="00843681" w:rsidP="00843681">
            <w:pPr>
              <w:pStyle w:val="List2"/>
            </w:pPr>
            <w:r w:rsidRPr="00843681">
              <w:t>2.2.</w:t>
            </w:r>
            <w:r w:rsidRPr="00843681">
              <w:tab/>
              <w:t xml:space="preserve">Workplace policies, procedures and systems are analysed for compliance with contract and legal requirements. </w:t>
            </w:r>
          </w:p>
          <w:p w:rsidR="00000000" w:rsidRPr="00843681" w:rsidP="00843681">
            <w:pPr>
              <w:pStyle w:val="List2"/>
            </w:pPr>
            <w:r w:rsidRPr="00843681">
              <w:t>2.3.</w:t>
            </w:r>
            <w:r w:rsidRPr="00843681">
              <w:tab/>
              <w:t>Key risk areas are identified.</w:t>
            </w:r>
          </w:p>
          <w:p w:rsidR="00000000" w:rsidP="00843681">
            <w:pPr>
              <w:pStyle w:val="List2"/>
              <w:rPr>
                <w:lang w:val="en-NZ"/>
              </w:rPr>
            </w:pPr>
            <w:r w:rsidRPr="00843681">
              <w:t>2.4.</w:t>
            </w:r>
            <w:r w:rsidRPr="00843681">
              <w:tab/>
              <w:t xml:space="preserve">Level of risk is analysed. </w:t>
            </w:r>
          </w:p>
        </w:tc>
      </w:tr>
      <w:tr w:rsidTr="00C2262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List"/>
              <w:rPr>
                <w:lang w:val="en-NZ"/>
              </w:rPr>
            </w:pPr>
            <w:r w:rsidRPr="00843681">
              <w:t>3.</w:t>
            </w:r>
            <w:r w:rsidRPr="00843681">
              <w:tab/>
            </w:r>
            <w:r w:rsidRPr="00843681">
              <w:t xml:space="preserve">Ensure enterprise compliance with legal requirements </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2"/>
            </w:pPr>
            <w:r w:rsidRPr="00843681">
              <w:t>3.1.</w:t>
            </w:r>
            <w:r w:rsidRPr="00843681">
              <w:tab/>
              <w:t xml:space="preserve">Current strategies for compliance with legal requirements are analysed. </w:t>
            </w:r>
          </w:p>
          <w:p w:rsidR="00000000" w:rsidRPr="00843681" w:rsidP="00843681">
            <w:pPr>
              <w:pStyle w:val="List2"/>
            </w:pPr>
            <w:r w:rsidRPr="00843681">
              <w:t>3.2.</w:t>
            </w:r>
            <w:r w:rsidRPr="00843681">
              <w:tab/>
              <w:t xml:space="preserve">Feedback on compliance record is provided to </w:t>
            </w:r>
            <w:r w:rsidRPr="00843681">
              <w:rPr>
                <w:rStyle w:val="BoldandItalics"/>
              </w:rPr>
              <w:t>stakeholders</w:t>
            </w:r>
            <w:r w:rsidRPr="00843681">
              <w:t>.</w:t>
            </w:r>
          </w:p>
          <w:p w:rsidR="00000000" w:rsidRPr="00843681" w:rsidP="00843681">
            <w:pPr>
              <w:pStyle w:val="List2"/>
            </w:pPr>
            <w:r w:rsidRPr="00843681">
              <w:t>3.3.</w:t>
            </w:r>
            <w:r w:rsidRPr="00843681">
              <w:tab/>
              <w:t>Strategies to ensure compliance with legal requirements</w:t>
            </w:r>
            <w:r w:rsidRPr="00843681">
              <w:t xml:space="preserve"> and reduce risk are developed, communicated and implemented.</w:t>
            </w:r>
          </w:p>
          <w:p w:rsidR="00000000" w:rsidP="00843681">
            <w:pPr>
              <w:pStyle w:val="List2"/>
              <w:rPr>
                <w:lang w:val="en-NZ"/>
              </w:rPr>
            </w:pPr>
            <w:r w:rsidRPr="00843681">
              <w:t>3.4.</w:t>
            </w:r>
            <w:r w:rsidRPr="00843681">
              <w:tab/>
              <w:t>Currency of legal information is maintained.</w:t>
            </w:r>
          </w:p>
        </w:tc>
      </w:tr>
      <w:tr w:rsidTr="00C2262A">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List"/>
              <w:rPr>
                <w:lang w:val="en-NZ"/>
              </w:rPr>
            </w:pPr>
            <w:r w:rsidRPr="00843681">
              <w:t>4.</w:t>
            </w:r>
            <w:r w:rsidRPr="00843681">
              <w:tab/>
              <w:t>Report enterprise compliance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2"/>
            </w:pPr>
            <w:r w:rsidRPr="00843681">
              <w:t>4.1.</w:t>
            </w:r>
            <w:r w:rsidRPr="00843681">
              <w:tab/>
              <w:t>Records relating to systems, training, communication and non-compliance with legal requirements are mainta</w:t>
            </w:r>
            <w:r w:rsidRPr="00843681">
              <w:t>ined and secured.</w:t>
            </w:r>
          </w:p>
          <w:p w:rsidR="00000000" w:rsidRPr="00843681" w:rsidP="00843681">
            <w:pPr>
              <w:pStyle w:val="List2"/>
            </w:pPr>
            <w:r w:rsidRPr="00843681">
              <w:t>4.2.</w:t>
            </w:r>
            <w:r w:rsidRPr="00843681">
              <w:tab/>
              <w:t xml:space="preserve">Compliance reports are prepared for internal personnel and </w:t>
            </w:r>
            <w:r w:rsidRPr="00843681">
              <w:rPr>
                <w:rStyle w:val="BoldandItalics"/>
              </w:rPr>
              <w:t>external authorities</w:t>
            </w:r>
            <w:r w:rsidRPr="00843681">
              <w:t xml:space="preserve"> as required.</w:t>
            </w:r>
          </w:p>
          <w:p w:rsidR="00000000" w:rsidRPr="00843681" w:rsidP="00843681">
            <w:pPr>
              <w:pStyle w:val="List2"/>
            </w:pPr>
            <w:r w:rsidRPr="00843681">
              <w:t>4.3.</w:t>
            </w:r>
            <w:r w:rsidRPr="00843681">
              <w:tab/>
              <w:t>Non-compliance incidents are recorded and reported to relevant internal personnel and external authorities in a timely manner.</w:t>
            </w:r>
          </w:p>
          <w:p w:rsidR="00000000" w:rsidRPr="00843681" w:rsidP="00843681">
            <w:pPr>
              <w:pStyle w:val="List2"/>
            </w:pPr>
            <w:r w:rsidRPr="00843681">
              <w:t>4.4.</w:t>
            </w:r>
            <w:r w:rsidRPr="00843681">
              <w:tab/>
              <w:t>Com</w:t>
            </w:r>
            <w:r w:rsidRPr="00843681">
              <w:t>pliance reports and enterprise representations are prepared for external authorities.</w:t>
            </w:r>
          </w:p>
        </w:tc>
      </w:tr>
    </w:tbl>
    <w:p w:rsidR="00C2262A" w:rsidP="00843681">
      <w:pPr>
        <w:pStyle w:val="BodyText"/>
      </w:pPr>
    </w:p>
    <w:p w:rsidR="00C2262A" w:rsidP="00843681">
      <w:pPr>
        <w:pStyle w:val="BodyText"/>
      </w:pPr>
    </w:p>
    <w:p w:rsidR="00000000" w:rsidRPr="00843681" w:rsidP="00843681">
      <w:pPr>
        <w:pStyle w:val="Heading1"/>
      </w:pPr>
      <w:bookmarkStart w:id="9" w:name="O_261415"/>
      <w:bookmarkEnd w:id="9"/>
      <w:r w:rsidRPr="00843681">
        <w:t>Required Skills and Knowledge</w:t>
      </w:r>
    </w:p>
    <w:tbl>
      <w:tblPr>
        <w:tblW w:w="0" w:type="auto"/>
        <w:tblLayout w:type="fixed"/>
        <w:tblCellMar>
          <w:left w:w="62" w:type="dxa"/>
          <w:right w:w="62" w:type="dxa"/>
        </w:tblCellMar>
        <w:tblLook w:val="0000"/>
      </w:tblPr>
      <w:tblGrid>
        <w:gridCol w:w="8522"/>
      </w:tblGrid>
      <w:tr w:rsidTr="00C226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REQUIRED SKILLS AND KNOWLEDGE</w:t>
            </w:r>
          </w:p>
        </w:tc>
      </w:tr>
      <w:tr w:rsidTr="00C226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t>This section describes the skills and knowledge required for this unit.</w:t>
            </w:r>
          </w:p>
        </w:tc>
      </w:tr>
      <w:tr w:rsidTr="00C22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Required skills</w:t>
            </w:r>
          </w:p>
        </w:tc>
      </w:tr>
      <w:tr w:rsidTr="00C22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 xml:space="preserve">Ability to: </w:t>
            </w:r>
          </w:p>
          <w:p w:rsidR="00000000" w:rsidRPr="00843681" w:rsidP="00843681">
            <w:pPr>
              <w:pStyle w:val="ListBullet"/>
            </w:pPr>
            <w:r w:rsidRPr="00843681">
              <w:t xml:space="preserve">analyse and update legal information through independent research and/or professional development </w:t>
            </w:r>
          </w:p>
          <w:p w:rsidR="00000000" w:rsidRPr="00843681" w:rsidP="00843681">
            <w:pPr>
              <w:pStyle w:val="ListBullet"/>
            </w:pPr>
            <w:r w:rsidRPr="00843681">
              <w:t>read, analyse and interpret complex legal information</w:t>
            </w:r>
          </w:p>
          <w:p w:rsidR="00000000" w:rsidRPr="00843681" w:rsidP="00843681">
            <w:pPr>
              <w:pStyle w:val="ListBullet"/>
            </w:pPr>
            <w:r w:rsidRPr="00843681">
              <w:t>access relevant mathematical information</w:t>
            </w:r>
          </w:p>
          <w:p w:rsidR="00000000" w:rsidRPr="00843681" w:rsidP="00843681">
            <w:pPr>
              <w:pStyle w:val="ListBullet"/>
            </w:pPr>
            <w:r w:rsidRPr="00843681">
              <w:t>interpret monitoring data and p</w:t>
            </w:r>
            <w:r w:rsidRPr="00843681">
              <w:t>repare compliance reports</w:t>
            </w:r>
          </w:p>
          <w:p w:rsidR="00000000" w:rsidRPr="00843681" w:rsidP="00843681">
            <w:pPr>
              <w:pStyle w:val="ListBullet"/>
            </w:pPr>
            <w:r w:rsidRPr="00843681">
              <w:t>apply legal concepts including duty of care, to the development and implementation of enterprise operations and systems</w:t>
            </w:r>
          </w:p>
          <w:p w:rsidR="00000000" w:rsidRPr="00843681" w:rsidP="00843681">
            <w:pPr>
              <w:pStyle w:val="ListBullet"/>
            </w:pPr>
            <w:r w:rsidRPr="00843681">
              <w:t>apply teamwork strategies to foster stakeholder commitment and compliance with legal requirements</w:t>
            </w:r>
          </w:p>
          <w:p w:rsidR="00000000" w:rsidRPr="00843681" w:rsidP="00843681">
            <w:pPr>
              <w:pStyle w:val="ListBullet"/>
            </w:pPr>
            <w:r w:rsidRPr="00843681">
              <w:t>comm</w:t>
            </w:r>
            <w:r w:rsidRPr="00843681">
              <w:t>unicate legal information and requirements to all stakeholders, in a language and style suitable for the purpose and audience</w:t>
            </w:r>
          </w:p>
          <w:p w:rsidR="00000000" w:rsidRPr="00843681" w:rsidP="00843681">
            <w:pPr>
              <w:pStyle w:val="ListBullet"/>
            </w:pPr>
            <w:r w:rsidRPr="00843681">
              <w:t xml:space="preserve">determine the enterprise's level of legal and statutory compliance </w:t>
            </w:r>
          </w:p>
          <w:p w:rsidR="00000000" w:rsidRPr="00843681" w:rsidP="00843681">
            <w:pPr>
              <w:pStyle w:val="ListBullet"/>
            </w:pPr>
            <w:r w:rsidRPr="00843681">
              <w:t>interact and communicate with external authorities in a profes</w:t>
            </w:r>
            <w:r w:rsidRPr="00843681">
              <w:t>sional and open manner</w:t>
            </w:r>
          </w:p>
          <w:p w:rsidR="00000000" w:rsidRPr="00843681" w:rsidP="00843681">
            <w:pPr>
              <w:pStyle w:val="ListBullet"/>
            </w:pPr>
            <w:r w:rsidRPr="00843681">
              <w:t>promptly report non-compliance to relevant external authorities and enterprise personnel</w:t>
            </w:r>
          </w:p>
          <w:p w:rsidR="00000000" w:rsidRPr="00843681" w:rsidP="00843681">
            <w:pPr>
              <w:pStyle w:val="ListBullet"/>
            </w:pPr>
            <w:r w:rsidRPr="00843681">
              <w:t>determine corrective actions appropriate for the circumstances</w:t>
            </w:r>
          </w:p>
          <w:p w:rsidR="00000000" w:rsidRPr="00843681" w:rsidP="00843681">
            <w:pPr>
              <w:pStyle w:val="ListBullet"/>
            </w:pPr>
            <w:r w:rsidRPr="00843681">
              <w:t>present reports according to legal and enterprise requirements</w:t>
            </w:r>
          </w:p>
          <w:p w:rsidR="00000000" w:rsidRPr="00843681" w:rsidP="00843681">
            <w:pPr>
              <w:pStyle w:val="ListBullet"/>
            </w:pPr>
            <w:r w:rsidRPr="00843681">
              <w:t>use assertive, per</w:t>
            </w:r>
            <w:r w:rsidRPr="00843681">
              <w:t>suasion and negotiation skills as required</w:t>
            </w:r>
          </w:p>
          <w:p w:rsidR="00000000" w:rsidRPr="00843681" w:rsidP="00843681">
            <w:pPr>
              <w:pStyle w:val="ListBullet"/>
            </w:pPr>
            <w:r w:rsidRPr="00843681">
              <w:t>determine the responsibilities and liabilities of managers, directors, owners and employees and the consequences of non-compliance</w:t>
            </w:r>
          </w:p>
          <w:p w:rsidR="00000000" w:rsidRPr="00843681" w:rsidP="00843681">
            <w:pPr>
              <w:pStyle w:val="ListBullet"/>
            </w:pPr>
            <w:r w:rsidRPr="00843681">
              <w:t xml:space="preserve">maintain and secure records and record keeping systems to meet legal or statutory </w:t>
            </w:r>
            <w:r w:rsidRPr="00843681">
              <w:t>requirements</w:t>
            </w:r>
          </w:p>
          <w:p w:rsidR="00000000" w:rsidRPr="00843681" w:rsidP="00843681">
            <w:pPr>
              <w:pStyle w:val="ListBullet"/>
            </w:pPr>
            <w:r w:rsidRPr="00843681">
              <w:t xml:space="preserve">prepare briefing information for specialist legal advisors </w:t>
            </w:r>
          </w:p>
          <w:p w:rsidR="00000000" w:rsidRPr="00843681" w:rsidP="00843681">
            <w:pPr>
              <w:pStyle w:val="ListBullet"/>
            </w:pPr>
            <w:r w:rsidRPr="00843681">
              <w:t>identify enterprise requirements for specialist legal advice</w:t>
            </w:r>
          </w:p>
          <w:p w:rsidR="00000000" w:rsidP="00843681">
            <w:pPr>
              <w:pStyle w:val="ListBullet"/>
              <w:rPr>
                <w:lang w:val="en-NZ"/>
              </w:rPr>
            </w:pPr>
            <w:r w:rsidRPr="00843681">
              <w:t>take action to improve own work practice as a result of self-evaluation, feedback from others' or in response to changed w</w:t>
            </w:r>
            <w:r w:rsidRPr="00843681">
              <w:t>ork practices or technology</w:t>
            </w:r>
          </w:p>
        </w:tc>
      </w:tr>
      <w:tr w:rsidTr="00C22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Required knowledge</w:t>
            </w:r>
          </w:p>
        </w:tc>
      </w:tr>
      <w:tr w:rsidTr="00C226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Knowledge of:</w:t>
            </w:r>
          </w:p>
          <w:p w:rsidR="00000000" w:rsidRPr="00843681" w:rsidP="00843681">
            <w:pPr>
              <w:pStyle w:val="ListBullet"/>
            </w:pPr>
            <w:r w:rsidRPr="00843681">
              <w:t>relevant OH&amp;S and workplace requirements</w:t>
            </w:r>
          </w:p>
          <w:p w:rsidR="00000000" w:rsidRPr="00843681" w:rsidP="00843681">
            <w:pPr>
              <w:pStyle w:val="ListBullet"/>
            </w:pPr>
            <w:r w:rsidRPr="00843681">
              <w:t>sources of legal information</w:t>
            </w:r>
          </w:p>
          <w:p w:rsidR="00000000" w:rsidRPr="00843681" w:rsidP="00843681">
            <w:pPr>
              <w:pStyle w:val="ListBullet"/>
            </w:pPr>
            <w:r w:rsidRPr="00843681">
              <w:t>legal concepts including social justice, tort, negligence, consumer law, employment law</w:t>
            </w:r>
          </w:p>
          <w:p w:rsidR="00000000" w:rsidRPr="00843681" w:rsidP="00843681">
            <w:pPr>
              <w:pStyle w:val="ListBullet"/>
            </w:pPr>
            <w:r w:rsidRPr="00843681">
              <w:t>relevant environmental requirements</w:t>
            </w:r>
          </w:p>
          <w:p w:rsidR="00000000" w:rsidRPr="00843681" w:rsidP="00843681">
            <w:pPr>
              <w:pStyle w:val="ListBullet"/>
            </w:pPr>
            <w:r w:rsidRPr="00843681">
              <w:t>relevant food safety legal requirements</w:t>
            </w:r>
          </w:p>
          <w:p w:rsidR="00000000" w:rsidRPr="00843681" w:rsidP="00843681">
            <w:pPr>
              <w:pStyle w:val="ListBullet"/>
            </w:pPr>
            <w:r w:rsidRPr="00843681">
              <w:t xml:space="preserve">relevant trade practices requirements </w:t>
            </w:r>
          </w:p>
        </w:tc>
      </w:tr>
    </w:tbl>
    <w:p w:rsidR="00C2262A" w:rsidP="00843681">
      <w:pPr>
        <w:pStyle w:val="BodyText"/>
      </w:pPr>
    </w:p>
    <w:p w:rsidR="00C2262A" w:rsidP="00843681">
      <w:pPr>
        <w:pStyle w:val="BodyText"/>
      </w:pPr>
    </w:p>
    <w:p w:rsidR="00000000" w:rsidRPr="00843681" w:rsidP="00843681">
      <w:pPr>
        <w:pStyle w:val="AllowPageBreak"/>
      </w:pPr>
    </w:p>
    <w:p w:rsidR="00000000" w:rsidRPr="00843681" w:rsidP="00843681">
      <w:pPr>
        <w:pStyle w:val="Heading1"/>
      </w:pPr>
      <w:bookmarkStart w:id="10" w:name="O_245449"/>
      <w:bookmarkEnd w:id="10"/>
      <w:r w:rsidRPr="00843681">
        <w:t>Evidence Guide</w:t>
      </w:r>
    </w:p>
    <w:tbl>
      <w:tblPr>
        <w:tblW w:w="9570" w:type="dxa"/>
        <w:tblLayout w:type="fixed"/>
        <w:tblCellMar>
          <w:left w:w="62" w:type="dxa"/>
          <w:right w:w="62" w:type="dxa"/>
        </w:tblCellMar>
        <w:tblLook w:val="0000"/>
      </w:tblPr>
      <w:tblGrid>
        <w:gridCol w:w="3908"/>
        <w:gridCol w:w="5662"/>
      </w:tblGrid>
      <w:tr w:rsidTr="00C226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EVIDENCE GUIDE</w:t>
            </w:r>
          </w:p>
        </w:tc>
      </w:tr>
      <w:tr w:rsidTr="00C226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t>The evidence guide provides advice on assessment and must be read in conjunction with the performance criteria, required skills and knowledge, range statement and the Assessment Guidelines for the Training Package.</w:t>
            </w:r>
          </w:p>
        </w:tc>
      </w:tr>
      <w:tr w:rsidTr="00C22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The meat industry has specific and clear requirements for evidence. A minimum of three forms of evidence is required to demonstrate competency in the meat industry. This is specifically designed to provide evidence that covers the demonstration in the work</w:t>
            </w:r>
            <w:r w:rsidRPr="00843681">
              <w:t>place of all aspects of competency over time.</w:t>
            </w:r>
          </w:p>
          <w:p w:rsidR="00000000" w:rsidRPr="00843681" w:rsidP="00843681">
            <w:pPr>
              <w:pStyle w:val="BodyText"/>
            </w:pPr>
          </w:p>
          <w:p w:rsidR="00000000" w:rsidRPr="00843681" w:rsidP="00843681">
            <w:pPr>
              <w:pStyle w:val="BodyText"/>
            </w:pPr>
            <w:r w:rsidRPr="00843681">
              <w:t>These requirements are in addition to the requirements for valid, current, authentic and sufficient evidence.</w:t>
            </w:r>
          </w:p>
          <w:p w:rsidR="00000000" w:rsidRPr="00843681" w:rsidP="00843681">
            <w:pPr>
              <w:pStyle w:val="BodyText"/>
            </w:pPr>
          </w:p>
          <w:p w:rsidR="00000000" w:rsidRPr="00843681" w:rsidP="00843681">
            <w:pPr>
              <w:pStyle w:val="BodyText"/>
            </w:pPr>
            <w:r w:rsidRPr="00843681">
              <w:t>Three forms of evidence means three different kinds of evidence - not three pieces of the same kin</w:t>
            </w:r>
            <w:r w:rsidRPr="00843681">
              <w:t>d. In practice it will mean that most of the unit is covered twice. This increases the legitimacy of the evidence.</w:t>
            </w:r>
          </w:p>
          <w:p w:rsidR="00000000" w:rsidRPr="00843681" w:rsidP="00843681">
            <w:pPr>
              <w:pStyle w:val="BodyText"/>
            </w:pPr>
          </w:p>
          <w:p w:rsidR="00000000" w:rsidP="00843681">
            <w:pPr>
              <w:pStyle w:val="BodyText"/>
              <w:rPr>
                <w:lang w:val="en-NZ"/>
              </w:rPr>
            </w:pPr>
            <w:r w:rsidRPr="00843681">
              <w:t>All assessment must be conducted against Australian meat industry standards and regulations.</w:t>
            </w:r>
          </w:p>
        </w:tc>
      </w:tr>
      <w:tr w:rsidTr="00C22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Critical aspects for assessment and evidence r</w:t>
            </w:r>
            <w:r w:rsidRPr="00843681">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Competency must be demonstrated through sustained performance over time, at an appropriate level of responsibility and authority under typical operating and production conditions for the enterprise.</w:t>
            </w:r>
          </w:p>
          <w:p w:rsidR="00000000" w:rsidRPr="00843681" w:rsidP="00843681">
            <w:pPr>
              <w:pStyle w:val="BodyText"/>
            </w:pPr>
          </w:p>
          <w:p w:rsidR="00000000" w:rsidP="00843681">
            <w:pPr>
              <w:pStyle w:val="BodyText"/>
              <w:rPr>
                <w:lang w:val="en-NZ"/>
              </w:rPr>
            </w:pPr>
            <w:r w:rsidRPr="00843681">
              <w:t>Ability t</w:t>
            </w:r>
            <w:r w:rsidRPr="00843681">
              <w:t xml:space="preserve">o identify, understand and interpret legal information in context for the enterprise's business must be demonstrated. </w:t>
            </w:r>
          </w:p>
        </w:tc>
      </w:tr>
      <w:tr w:rsidTr="00C22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Assessment must occur in the workplace under normal production conditions.</w:t>
            </w:r>
          </w:p>
          <w:p w:rsidR="00000000" w:rsidRPr="00843681" w:rsidP="00843681">
            <w:pPr>
              <w:pStyle w:val="BodyText"/>
            </w:pPr>
          </w:p>
          <w:p w:rsidR="00000000" w:rsidRPr="00843681" w:rsidP="00843681">
            <w:pPr>
              <w:pStyle w:val="BodyText"/>
            </w:pPr>
            <w:r w:rsidRPr="00843681">
              <w:t>Resources may include:</w:t>
            </w:r>
          </w:p>
          <w:p w:rsidR="00000000" w:rsidRPr="00843681" w:rsidP="00843681">
            <w:pPr>
              <w:pStyle w:val="ListBullet"/>
            </w:pPr>
            <w:r w:rsidRPr="00843681">
              <w:t>real work environment.</w:t>
            </w:r>
          </w:p>
          <w:p w:rsidR="00000000" w:rsidRPr="00843681" w:rsidP="00843681">
            <w:pPr>
              <w:pStyle w:val="ListBullet"/>
            </w:pPr>
            <w:r w:rsidRPr="00843681">
              <w:t>relevant documentation such as:</w:t>
            </w:r>
          </w:p>
          <w:p w:rsidR="00000000" w:rsidRPr="00843681" w:rsidP="00843681">
            <w:pPr>
              <w:pStyle w:val="ListBullet2"/>
            </w:pPr>
            <w:r w:rsidRPr="00843681">
              <w:t>manufacturer's instructions or operations manuals</w:t>
            </w:r>
          </w:p>
          <w:p w:rsidR="00000000" w:rsidRPr="00843681" w:rsidP="00843681">
            <w:pPr>
              <w:pStyle w:val="ListBullet2"/>
            </w:pPr>
            <w:r w:rsidRPr="00843681">
              <w:t>regulatory requirements</w:t>
            </w:r>
          </w:p>
          <w:p w:rsidR="00000000" w:rsidRPr="00843681" w:rsidP="00843681">
            <w:pPr>
              <w:pStyle w:val="ListBullet2"/>
            </w:pPr>
            <w:r w:rsidRPr="00843681">
              <w:t>workplace policies and procedures</w:t>
            </w:r>
          </w:p>
          <w:p w:rsidR="00000000" w:rsidP="00843681">
            <w:pPr>
              <w:pStyle w:val="ListBullet"/>
              <w:rPr>
                <w:lang w:val="en-NZ"/>
              </w:rPr>
            </w:pPr>
            <w:r w:rsidRPr="00843681">
              <w:t>relevant equipment and materials.</w:t>
            </w:r>
          </w:p>
        </w:tc>
      </w:tr>
      <w:tr w:rsidTr="00C22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Recommended methods of assessment include:</w:t>
            </w:r>
          </w:p>
          <w:p w:rsidR="00000000" w:rsidRPr="00843681" w:rsidP="00843681">
            <w:pPr>
              <w:pStyle w:val="ListBullet"/>
            </w:pPr>
            <w:r w:rsidRPr="00843681">
              <w:t>a third-party referee report of sustained performance at appropriate level of authority and responsibility</w:t>
            </w:r>
          </w:p>
          <w:p w:rsidR="00000000" w:rsidRPr="00843681" w:rsidP="00843681">
            <w:pPr>
              <w:pStyle w:val="ListBullet"/>
            </w:pPr>
            <w:r w:rsidRPr="00843681">
              <w:t>assignment focusing on understanding and application of principles and theory to workplace operations</w:t>
            </w:r>
          </w:p>
          <w:p w:rsidR="00000000" w:rsidRPr="00843681" w:rsidP="00843681">
            <w:pPr>
              <w:pStyle w:val="ListBullet"/>
            </w:pPr>
            <w:r w:rsidRPr="00843681">
              <w:t>wor</w:t>
            </w:r>
            <w:r w:rsidRPr="00843681">
              <w:t>kplace projects focusing on company environment and conditions.</w:t>
            </w:r>
          </w:p>
          <w:p w:rsidR="00000000" w:rsidRPr="00843681" w:rsidP="00843681">
            <w:pPr>
              <w:pStyle w:val="BodyText"/>
            </w:pPr>
          </w:p>
          <w:p w:rsidR="00000000" w:rsidP="00843681">
            <w:pPr>
              <w:pStyle w:val="BodyText"/>
              <w:rPr>
                <w:lang w:val="en-NZ"/>
              </w:rPr>
            </w:pPr>
            <w:r w:rsidRPr="00843681">
              <w:t xml:space="preserve">Assessment practices should take into account any relevant language or cultural issues related to Aboriginality or Torres Strait Islander, gender, or language backgrounds other than English. </w:t>
            </w:r>
            <w:r w:rsidRPr="00843681">
              <w:t>Language and literacy demands of the assessment task should not be higher than those of the work role.</w:t>
            </w:r>
          </w:p>
        </w:tc>
      </w:tr>
      <w:tr w:rsidTr="00C226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r w:rsidRPr="00843681">
              <w:t xml:space="preserve">A current list of resources for this unit of competency is available from MINTRAC </w:t>
            </w:r>
            <w:r w:rsidRPr="00843681">
              <w:rPr>
                <w:rStyle w:val="Underline"/>
              </w:rPr>
              <w:t>www</w:t>
            </w:r>
            <w:r w:rsidRPr="00843681">
              <w:t>.</w:t>
            </w:r>
            <w:r w:rsidRPr="00843681">
              <w:rPr>
                <w:rStyle w:val="Underline"/>
              </w:rPr>
              <w:t>mintrac</w:t>
            </w:r>
            <w:r w:rsidRPr="00843681">
              <w:t>.</w:t>
            </w:r>
            <w:r w:rsidRPr="00843681">
              <w:rPr>
                <w:rStyle w:val="Underline"/>
              </w:rPr>
              <w:t>com</w:t>
            </w:r>
            <w:r w:rsidRPr="00843681">
              <w:t>.</w:t>
            </w:r>
            <w:r w:rsidRPr="00843681">
              <w:rPr>
                <w:rStyle w:val="Underline"/>
              </w:rPr>
              <w:t>au</w:t>
            </w:r>
            <w:r w:rsidRPr="00843681">
              <w:t xml:space="preserve">  or telephone 1800 817 462.</w:t>
            </w:r>
          </w:p>
        </w:tc>
      </w:tr>
    </w:tbl>
    <w:p w:rsidR="00C2262A" w:rsidP="00843681">
      <w:pPr>
        <w:pStyle w:val="BodyText"/>
      </w:pPr>
    </w:p>
    <w:p w:rsidR="00C2262A" w:rsidP="00843681">
      <w:pPr>
        <w:pStyle w:val="BodyText"/>
      </w:pPr>
    </w:p>
    <w:p w:rsidR="00000000" w:rsidRPr="00843681" w:rsidP="00843681">
      <w:pPr>
        <w:pStyle w:val="Heading1"/>
      </w:pPr>
      <w:bookmarkStart w:id="11" w:name="O_253432"/>
      <w:bookmarkEnd w:id="11"/>
      <w:r w:rsidRPr="00843681">
        <w:t>Range Statement</w:t>
      </w:r>
    </w:p>
    <w:tbl>
      <w:tblPr>
        <w:tblW w:w="0" w:type="auto"/>
        <w:tblLayout w:type="fixed"/>
        <w:tblCellMar>
          <w:left w:w="62" w:type="dxa"/>
          <w:right w:w="62" w:type="dxa"/>
        </w:tblCellMar>
        <w:tblLook w:val="0000"/>
      </w:tblPr>
      <w:tblGrid>
        <w:gridCol w:w="3498"/>
        <w:gridCol w:w="5024"/>
      </w:tblGrid>
      <w:tr w:rsidTr="00C226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RANGE STATEMENT</w:t>
            </w:r>
          </w:p>
        </w:tc>
      </w:tr>
      <w:tr w:rsidTr="00C226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t xml:space="preserve">The range statement relates to the unit of competency as a whole. It allows for different work environments and situations that may affect </w:t>
            </w:r>
            <w:r w:rsidRPr="00843681">
              <w:t>performance. Bold italicised wording, if used in the performance criteria, is detailed below. Essential operating conditions that may be present with training and assessment (depending on the work situation, needs of the candidate, accessibility of the ite</w:t>
            </w:r>
            <w:r w:rsidRPr="00843681">
              <w:t>m, and local industry and regional contexts) may also be included.</w:t>
            </w:r>
          </w:p>
        </w:tc>
      </w:tr>
      <w:tr w:rsidTr="00C2262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BoldandItalics"/>
              </w:rPr>
              <w:t>legal information required for business compliance</w:t>
            </w:r>
            <w:r w:rsidRPr="00843681">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Bullet"/>
            </w:pPr>
            <w:r w:rsidRPr="00843681">
              <w:t>ANZ risk management standards</w:t>
            </w:r>
          </w:p>
          <w:p w:rsidR="00000000" w:rsidRPr="00843681" w:rsidP="00843681">
            <w:pPr>
              <w:pStyle w:val="ListBullet"/>
            </w:pPr>
            <w:r w:rsidRPr="00843681">
              <w:t>ANZ compliance standards</w:t>
            </w:r>
          </w:p>
          <w:p w:rsidR="00000000" w:rsidRPr="00843681" w:rsidP="00843681">
            <w:pPr>
              <w:pStyle w:val="ListBullet"/>
            </w:pPr>
            <w:r w:rsidRPr="00843681">
              <w:t>Australian Standards</w:t>
            </w:r>
          </w:p>
          <w:p w:rsidR="00000000" w:rsidRPr="00843681" w:rsidP="00843681">
            <w:pPr>
              <w:pStyle w:val="ListBullet"/>
            </w:pPr>
            <w:r w:rsidRPr="00843681">
              <w:t>commercial law including fair trading, banking, trade practices, insurance, contracts, patents, copyright, trademarks, sale of goods, procurement rights</w:t>
            </w:r>
          </w:p>
          <w:p w:rsidR="00000000" w:rsidRPr="00843681" w:rsidP="00843681">
            <w:pPr>
              <w:pStyle w:val="ListBullet"/>
            </w:pPr>
            <w:r w:rsidRPr="00843681">
              <w:t>consumer law</w:t>
            </w:r>
          </w:p>
          <w:p w:rsidR="00000000" w:rsidRPr="00843681" w:rsidP="00843681">
            <w:pPr>
              <w:pStyle w:val="ListBullet"/>
            </w:pPr>
            <w:r w:rsidRPr="00843681">
              <w:t>corporate law, including registration, licensing, financial reporting, liability, partners</w:t>
            </w:r>
            <w:r w:rsidRPr="00843681">
              <w:t>hips</w:t>
            </w:r>
          </w:p>
          <w:p w:rsidR="00000000" w:rsidRPr="00843681" w:rsidP="00843681">
            <w:pPr>
              <w:pStyle w:val="ListBullet"/>
            </w:pPr>
            <w:r w:rsidRPr="00843681">
              <w:t>environmental and waste management</w:t>
            </w:r>
          </w:p>
          <w:p w:rsidR="00000000" w:rsidRPr="00843681" w:rsidP="00843681">
            <w:pPr>
              <w:pStyle w:val="ListBullet"/>
            </w:pPr>
            <w:r w:rsidRPr="00843681">
              <w:t>Equal Employment Opportunity (EEO), anti-discrimination and sexual harassment</w:t>
            </w:r>
          </w:p>
          <w:p w:rsidR="00000000" w:rsidRPr="00843681" w:rsidP="00843681">
            <w:pPr>
              <w:pStyle w:val="ListBullet"/>
            </w:pPr>
            <w:r w:rsidRPr="00843681">
              <w:t>export regulations</w:t>
            </w:r>
          </w:p>
          <w:p w:rsidR="00000000" w:rsidRPr="00843681" w:rsidP="00843681">
            <w:pPr>
              <w:pStyle w:val="ListBullet"/>
            </w:pPr>
            <w:r w:rsidRPr="00843681">
              <w:t>food standards and food safety including industry licensing and registration, processing and transporting of meat for h</w:t>
            </w:r>
            <w:r w:rsidRPr="00843681">
              <w:t>uman consumption, food safety and labelling of ingredients</w:t>
            </w:r>
          </w:p>
          <w:p w:rsidR="00000000" w:rsidRPr="00843681" w:rsidP="00843681">
            <w:pPr>
              <w:pStyle w:val="ListBullet"/>
            </w:pPr>
            <w:r w:rsidRPr="00843681">
              <w:t>industrial awards, agreements</w:t>
            </w:r>
          </w:p>
          <w:p w:rsidR="00000000" w:rsidRPr="00843681" w:rsidP="00843681">
            <w:pPr>
              <w:pStyle w:val="ListBullet"/>
            </w:pPr>
            <w:r w:rsidRPr="00843681">
              <w:t xml:space="preserve">OH&amp;S regulations and rehabilitation legislation </w:t>
            </w:r>
          </w:p>
          <w:p w:rsidR="00000000" w:rsidRPr="00843681" w:rsidP="00843681">
            <w:pPr>
              <w:pStyle w:val="ListBullet"/>
            </w:pPr>
            <w:r w:rsidRPr="00843681">
              <w:t>superannuation</w:t>
            </w:r>
          </w:p>
          <w:p w:rsidR="00000000" w:rsidRPr="00843681" w:rsidP="00843681">
            <w:pPr>
              <w:pStyle w:val="ListBullet"/>
            </w:pPr>
            <w:r w:rsidRPr="00843681">
              <w:t>taxation</w:t>
            </w:r>
          </w:p>
          <w:p w:rsidR="00000000" w:rsidP="00843681">
            <w:pPr>
              <w:pStyle w:val="ListBullet"/>
              <w:rPr>
                <w:lang w:val="en-NZ"/>
              </w:rPr>
            </w:pPr>
            <w:r w:rsidRPr="00843681">
              <w:t>traineeship requirements.</w:t>
            </w:r>
          </w:p>
        </w:tc>
      </w:tr>
      <w:tr w:rsidTr="00C2262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BoldandItalics"/>
              </w:rPr>
              <w:t>Sources</w:t>
            </w:r>
            <w:r w:rsidRPr="00843681">
              <w:t xml:space="preserve"> of legal information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Bullet"/>
            </w:pPr>
            <w:r w:rsidRPr="00843681">
              <w:t>courts, including industrial, civil and criminal courts</w:t>
            </w:r>
          </w:p>
          <w:p w:rsidR="00000000" w:rsidRPr="00843681" w:rsidP="00843681">
            <w:pPr>
              <w:pStyle w:val="ListBullet"/>
            </w:pPr>
            <w:r w:rsidRPr="00843681">
              <w:t>employer associations and unions</w:t>
            </w:r>
          </w:p>
          <w:p w:rsidR="00000000" w:rsidRPr="00843681" w:rsidP="00843681">
            <w:pPr>
              <w:pStyle w:val="ListBullet"/>
            </w:pPr>
            <w:r w:rsidRPr="00843681">
              <w:t>government departments, agencies and statutory bodies</w:t>
            </w:r>
          </w:p>
          <w:p w:rsidR="00000000" w:rsidRPr="00843681" w:rsidP="00843681">
            <w:pPr>
              <w:pStyle w:val="ListBullet"/>
            </w:pPr>
            <w:r w:rsidRPr="00843681">
              <w:t>industry associations</w:t>
            </w:r>
          </w:p>
          <w:p w:rsidR="00000000" w:rsidRPr="00843681" w:rsidP="00843681">
            <w:pPr>
              <w:pStyle w:val="ListBullet"/>
            </w:pPr>
            <w:r w:rsidRPr="00843681">
              <w:t xml:space="preserve">enterprise legal advisors </w:t>
            </w:r>
          </w:p>
          <w:p w:rsidR="00000000" w:rsidP="00843681">
            <w:pPr>
              <w:pStyle w:val="ListBullet"/>
              <w:rPr>
                <w:lang w:val="en-NZ"/>
              </w:rPr>
            </w:pPr>
            <w:r w:rsidRPr="00843681">
              <w:t>official web sites containing Acts, regulations and food standar</w:t>
            </w:r>
            <w:r w:rsidRPr="00843681">
              <w:t>ds.</w:t>
            </w:r>
          </w:p>
        </w:tc>
      </w:tr>
      <w:tr w:rsidTr="00C2262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BoldandItalics"/>
              </w:rPr>
              <w:t>Legal requirements</w:t>
            </w:r>
            <w:r w:rsidRPr="00843681">
              <w:t xml:space="preserve"> must include, as a minimum: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Bullet"/>
            </w:pPr>
            <w:r w:rsidRPr="00843681">
              <w:t>consumer</w:t>
            </w:r>
          </w:p>
          <w:p w:rsidR="00000000" w:rsidRPr="00843681" w:rsidP="00843681">
            <w:pPr>
              <w:pStyle w:val="ListBullet"/>
            </w:pPr>
            <w:r w:rsidRPr="00843681">
              <w:t>commercial</w:t>
            </w:r>
          </w:p>
          <w:p w:rsidR="00000000" w:rsidRPr="00843681" w:rsidP="00843681">
            <w:pPr>
              <w:pStyle w:val="ListBullet"/>
            </w:pPr>
            <w:r w:rsidRPr="00843681">
              <w:t>corporate</w:t>
            </w:r>
          </w:p>
          <w:p w:rsidR="00000000" w:rsidRPr="00843681" w:rsidP="00843681">
            <w:pPr>
              <w:pStyle w:val="ListBullet"/>
            </w:pPr>
            <w:r w:rsidRPr="00843681">
              <w:t>industrial awards</w:t>
            </w:r>
          </w:p>
          <w:p w:rsidR="00000000" w:rsidP="00843681">
            <w:pPr>
              <w:pStyle w:val="ListBullet"/>
              <w:rPr>
                <w:lang w:val="en-NZ"/>
              </w:rPr>
            </w:pPr>
            <w:r w:rsidRPr="00843681">
              <w:t>employment.</w:t>
            </w:r>
          </w:p>
        </w:tc>
      </w:tr>
      <w:tr w:rsidTr="00C2262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BoldandItalics"/>
              </w:rPr>
              <w:t>Stakeholders</w:t>
            </w:r>
            <w:r w:rsidRPr="00843681">
              <w:t xml:space="preserve"> might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Bullet"/>
            </w:pPr>
            <w:r w:rsidRPr="00843681">
              <w:t>enterprise management</w:t>
            </w:r>
          </w:p>
          <w:p w:rsidR="00000000" w:rsidRPr="00843681" w:rsidP="00843681">
            <w:pPr>
              <w:pStyle w:val="ListBullet"/>
            </w:pPr>
            <w:r w:rsidRPr="00843681">
              <w:t>regulatory authorities</w:t>
            </w:r>
          </w:p>
          <w:p w:rsidR="00000000" w:rsidRPr="00843681" w:rsidP="00843681">
            <w:pPr>
              <w:pStyle w:val="ListBullet"/>
            </w:pPr>
            <w:r w:rsidRPr="00843681">
              <w:t>industry organisations.</w:t>
            </w:r>
          </w:p>
          <w:p w:rsidR="00000000" w:rsidP="00843681">
            <w:pPr>
              <w:pStyle w:val="BodyText"/>
              <w:rPr>
                <w:lang w:val="en-NZ"/>
              </w:rPr>
            </w:pPr>
            <w:r w:rsidRPr="00843681">
              <w:t xml:space="preserve"> </w:t>
            </w:r>
          </w:p>
        </w:tc>
      </w:tr>
      <w:tr w:rsidTr="00C2262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t xml:space="preserve">Compliance reports for </w:t>
            </w:r>
            <w:r w:rsidRPr="00843681">
              <w:rPr>
                <w:rStyle w:val="BoldandItalics"/>
              </w:rPr>
              <w:t>external authorities</w:t>
            </w:r>
            <w:r w:rsidRPr="00843681">
              <w:t xml:space="preserve"> might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ListBullet"/>
            </w:pPr>
            <w:r w:rsidRPr="00843681">
              <w:t>environmental compliance reports</w:t>
            </w:r>
          </w:p>
          <w:p w:rsidR="00000000" w:rsidRPr="00843681" w:rsidP="00843681">
            <w:pPr>
              <w:pStyle w:val="ListBullet"/>
            </w:pPr>
            <w:r w:rsidRPr="00843681">
              <w:t xml:space="preserve">declarations of legal competence </w:t>
            </w:r>
          </w:p>
        </w:tc>
      </w:tr>
    </w:tbl>
    <w:p w:rsidR="00C2262A" w:rsidP="00843681">
      <w:pPr>
        <w:pStyle w:val="BodyText"/>
      </w:pPr>
    </w:p>
    <w:p w:rsidR="00C2262A" w:rsidP="00843681">
      <w:pPr>
        <w:pStyle w:val="BodyText"/>
      </w:pPr>
    </w:p>
    <w:p w:rsidR="00000000" w:rsidRPr="00843681" w:rsidP="00843681">
      <w:pPr>
        <w:pStyle w:val="Heading1"/>
      </w:pPr>
      <w:bookmarkStart w:id="12" w:name="O_215708"/>
      <w:bookmarkEnd w:id="12"/>
      <w:r w:rsidRPr="00843681">
        <w:t>Unit Sector(s)</w:t>
      </w:r>
    </w:p>
    <w:tbl>
      <w:tblPr>
        <w:tblW w:w="0" w:type="auto"/>
        <w:tblLayout w:type="fixed"/>
        <w:tblCellMar>
          <w:left w:w="62" w:type="dxa"/>
          <w:right w:w="62" w:type="dxa"/>
        </w:tblCellMar>
        <w:tblLook w:val="0000"/>
      </w:tblPr>
      <w:tblGrid>
        <w:gridCol w:w="2654"/>
        <w:gridCol w:w="5868"/>
      </w:tblGrid>
      <w:tr w:rsidTr="00C2262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p>
        </w:tc>
      </w:tr>
    </w:tbl>
    <w:p w:rsidR="00C2262A" w:rsidP="00843681">
      <w:pPr>
        <w:pStyle w:val="BodyText"/>
      </w:pPr>
    </w:p>
    <w:p w:rsidR="00C2262A" w:rsidP="00843681">
      <w:pPr>
        <w:pStyle w:val="BodyText"/>
      </w:pPr>
    </w:p>
    <w:p w:rsidR="00000000" w:rsidRPr="00843681" w:rsidP="00843681">
      <w:pPr>
        <w:pStyle w:val="Heading1"/>
      </w:pPr>
      <w:bookmarkStart w:id="13" w:name="O_215705"/>
      <w:bookmarkEnd w:id="13"/>
      <w:r w:rsidRPr="00843681">
        <w:t>Co-requisite units</w:t>
      </w:r>
    </w:p>
    <w:tbl>
      <w:tblPr>
        <w:tblW w:w="0" w:type="auto"/>
        <w:tblLayout w:type="fixed"/>
        <w:tblCellMar>
          <w:left w:w="62" w:type="dxa"/>
          <w:right w:w="62" w:type="dxa"/>
        </w:tblCellMar>
        <w:tblLook w:val="0000"/>
      </w:tblPr>
      <w:tblGrid>
        <w:gridCol w:w="2641"/>
        <w:gridCol w:w="1322"/>
        <w:gridCol w:w="4559"/>
      </w:tblGrid>
      <w:tr w:rsidTr="00C226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p>
        </w:tc>
      </w:tr>
      <w:tr w:rsidTr="00C226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p>
        </w:tc>
      </w:tr>
      <w:tr w:rsidTr="00C226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p>
        </w:tc>
      </w:tr>
    </w:tbl>
    <w:p w:rsidR="00C2262A" w:rsidP="00843681">
      <w:pPr>
        <w:pStyle w:val="BodyText"/>
      </w:pPr>
    </w:p>
    <w:p w:rsidR="00C2262A" w:rsidP="00843681">
      <w:pPr>
        <w:pStyle w:val="BodyText"/>
      </w:pPr>
    </w:p>
    <w:p w:rsidR="00000000" w:rsidRPr="00843681" w:rsidP="00843681">
      <w:pPr>
        <w:pStyle w:val="Heading1"/>
      </w:pPr>
      <w:bookmarkStart w:id="14" w:name="O_215707"/>
      <w:bookmarkEnd w:id="14"/>
      <w:r w:rsidRPr="00843681">
        <w:t>Competency field</w:t>
      </w:r>
    </w:p>
    <w:tbl>
      <w:tblPr>
        <w:tblW w:w="0" w:type="auto"/>
        <w:tblLayout w:type="fixed"/>
        <w:tblCellMar>
          <w:left w:w="62" w:type="dxa"/>
          <w:right w:w="62" w:type="dxa"/>
        </w:tblCellMar>
        <w:tblLook w:val="0000"/>
      </w:tblPr>
      <w:tblGrid>
        <w:gridCol w:w="2784"/>
        <w:gridCol w:w="5738"/>
      </w:tblGrid>
      <w:tr w:rsidTr="00C226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681">
            <w:pPr>
              <w:pStyle w:val="BodyText"/>
              <w:rPr>
                <w:lang w:val="en-NZ"/>
              </w:rPr>
            </w:pPr>
            <w:r w:rsidRPr="008436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81" w:rsidP="00843681">
            <w:pPr>
              <w:pStyle w:val="BodyText"/>
            </w:pPr>
          </w:p>
        </w:tc>
      </w:tr>
    </w:tbl>
    <w:p w:rsidR="00C2262A" w:rsidP="00843681">
      <w:pPr>
        <w:pStyle w:val="BodyText"/>
      </w:pPr>
    </w:p>
    <w:p w:rsidR="00C2262A" w:rsidP="00843681">
      <w:pPr>
        <w:pStyle w:val="BodyText"/>
      </w:pPr>
    </w:p>
    <w:p w:rsidR="00000000" w:rsidRPr="00843681" w:rsidP="00843681"/>
    <w:sectPr w:rsidSect="00843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62A" w:rsidP="00C22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2A" w:rsidP="00843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262A" w:rsidP="008436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262A" w:rsidP="008436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62A" w:rsidP="00C226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2A" w:rsidP="00843681">
    <w:pPr>
      <w:pStyle w:val="Header"/>
      <w:framePr w:wrap="around"/>
    </w:pPr>
    <w:r>
      <w:fldChar w:fldCharType="begin"/>
    </w:r>
    <w:r>
      <w:instrText xml:space="preserve"> TITLE   \* MERGEFORMAT </w:instrText>
    </w:r>
    <w:r>
      <w:fldChar w:fldCharType="separate"/>
    </w:r>
    <w:r>
      <w:t>MTMPSR602A Monitor and manage organisational legal responsibilities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262A" w:rsidP="008436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A5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A5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45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6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681"/>
    <w:pPr>
      <w:spacing w:before="360" w:after="60"/>
      <w:outlineLvl w:val="0"/>
    </w:pPr>
    <w:rPr>
      <w:sz w:val="32"/>
    </w:rPr>
  </w:style>
  <w:style w:type="paragraph" w:styleId="Heading2">
    <w:name w:val="heading 2"/>
    <w:basedOn w:val="HeadingBase"/>
    <w:next w:val="BodyText"/>
    <w:link w:val="Heading2Char"/>
    <w:qFormat/>
    <w:rsid w:val="00843681"/>
    <w:pPr>
      <w:keepLines/>
      <w:spacing w:before="240" w:after="120"/>
      <w:outlineLvl w:val="1"/>
    </w:pPr>
    <w:rPr>
      <w:sz w:val="28"/>
      <w:szCs w:val="40"/>
    </w:rPr>
  </w:style>
  <w:style w:type="paragraph" w:styleId="Heading3">
    <w:name w:val="heading 3"/>
    <w:basedOn w:val="HeadingBase"/>
    <w:next w:val="BodyText"/>
    <w:link w:val="Heading3Char"/>
    <w:qFormat/>
    <w:rsid w:val="00843681"/>
    <w:pPr>
      <w:spacing w:before="180" w:after="120"/>
      <w:outlineLvl w:val="2"/>
    </w:pPr>
    <w:rPr>
      <w:spacing w:val="-10"/>
      <w:kern w:val="32"/>
    </w:rPr>
  </w:style>
  <w:style w:type="paragraph" w:styleId="Heading4">
    <w:name w:val="heading 4"/>
    <w:basedOn w:val="HeadingBase"/>
    <w:next w:val="BodyText"/>
    <w:link w:val="Heading4Char"/>
    <w:qFormat/>
    <w:rsid w:val="00843681"/>
    <w:pPr>
      <w:spacing w:before="160" w:after="120"/>
      <w:outlineLvl w:val="3"/>
    </w:pPr>
    <w:rPr>
      <w:sz w:val="22"/>
    </w:rPr>
  </w:style>
  <w:style w:type="paragraph" w:styleId="Heading5">
    <w:name w:val="heading 5"/>
    <w:basedOn w:val="HeadingBase"/>
    <w:next w:val="Normal"/>
    <w:link w:val="Heading5Char"/>
    <w:qFormat/>
    <w:rsid w:val="00843681"/>
    <w:pPr>
      <w:spacing w:before="80"/>
      <w:outlineLvl w:val="4"/>
    </w:pPr>
    <w:rPr>
      <w:color w:val="918585"/>
      <w:sz w:val="20"/>
    </w:rPr>
  </w:style>
  <w:style w:type="paragraph" w:styleId="Heading6">
    <w:name w:val="heading 6"/>
    <w:basedOn w:val="HeadingBase"/>
    <w:next w:val="Normal"/>
    <w:link w:val="Heading6Char"/>
    <w:qFormat/>
    <w:rsid w:val="00843681"/>
    <w:pPr>
      <w:spacing w:before="60"/>
      <w:outlineLvl w:val="5"/>
    </w:pPr>
    <w:rPr>
      <w:color w:val="918585"/>
      <w:sz w:val="20"/>
    </w:rPr>
  </w:style>
  <w:style w:type="paragraph" w:styleId="Heading7">
    <w:name w:val="heading 7"/>
    <w:basedOn w:val="Normal"/>
    <w:next w:val="Normal"/>
    <w:link w:val="Heading7Char"/>
    <w:qFormat/>
    <w:rsid w:val="00843681"/>
    <w:pPr>
      <w:ind w:left="720"/>
      <w:outlineLvl w:val="6"/>
    </w:pPr>
    <w:rPr>
      <w:i/>
    </w:rPr>
  </w:style>
  <w:style w:type="paragraph" w:styleId="Heading8">
    <w:name w:val="heading 8"/>
    <w:basedOn w:val="Normal"/>
    <w:next w:val="Normal"/>
    <w:link w:val="Heading8Char"/>
    <w:qFormat/>
    <w:rsid w:val="00843681"/>
    <w:pPr>
      <w:ind w:left="720"/>
      <w:outlineLvl w:val="7"/>
    </w:pPr>
    <w:rPr>
      <w:i/>
    </w:rPr>
  </w:style>
  <w:style w:type="paragraph" w:styleId="Heading9">
    <w:name w:val="heading 9"/>
    <w:basedOn w:val="Normal"/>
    <w:next w:val="Normal"/>
    <w:link w:val="Heading9Char"/>
    <w:qFormat/>
    <w:rsid w:val="00843681"/>
    <w:pPr>
      <w:ind w:left="720"/>
      <w:outlineLvl w:val="8"/>
    </w:pPr>
    <w:rPr>
      <w:i/>
    </w:rPr>
  </w:style>
  <w:style w:type="character" w:default="1" w:styleId="DefaultParagraphFont">
    <w:name w:val="Default Paragraph Font"/>
    <w:uiPriority w:val="1"/>
    <w:unhideWhenUsed/>
    <w:rsid w:val="00843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681"/>
  </w:style>
  <w:style w:type="character" w:customStyle="1" w:styleId="Heading1Char">
    <w:name w:val="Heading 1 Char"/>
    <w:link w:val="Heading1"/>
    <w:rsid w:val="00843681"/>
    <w:rPr>
      <w:rFonts w:ascii="Times New Roman" w:eastAsia="Times New Roman" w:hAnsi="Times New Roman" w:cs="Times New Roman"/>
      <w:b/>
      <w:sz w:val="32"/>
      <w:szCs w:val="20"/>
      <w:lang w:eastAsia="en-US"/>
    </w:rPr>
  </w:style>
  <w:style w:type="paragraph" w:styleId="BodyText">
    <w:name w:val="Body Text"/>
    <w:basedOn w:val="Normal"/>
    <w:link w:val="BodyTextChar"/>
    <w:rsid w:val="00843681"/>
    <w:pPr>
      <w:spacing w:before="120" w:after="120"/>
      <w:contextualSpacing/>
    </w:pPr>
    <w:rPr>
      <w:rFonts w:ascii="Times New Roman" w:hAnsi="Times New Roman"/>
      <w:sz w:val="24"/>
      <w:szCs w:val="22"/>
    </w:rPr>
  </w:style>
  <w:style w:type="character" w:customStyle="1" w:styleId="BodyTextChar">
    <w:name w:val="Body Text Char"/>
    <w:link w:val="BodyText"/>
    <w:rsid w:val="00843681"/>
    <w:rPr>
      <w:rFonts w:ascii="Times New Roman" w:eastAsia="Times New Roman" w:hAnsi="Times New Roman" w:cs="Times New Roman"/>
      <w:sz w:val="24"/>
      <w:lang w:val="en-US" w:eastAsia="en-US"/>
    </w:rPr>
  </w:style>
  <w:style w:type="paragraph" w:styleId="Footer">
    <w:name w:val="footer"/>
    <w:basedOn w:val="Normal"/>
    <w:link w:val="FooterChar"/>
    <w:rsid w:val="00843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3681"/>
    <w:rPr>
      <w:rFonts w:ascii="Times New Roman" w:eastAsia="Times New Roman" w:hAnsi="Times New Roman" w:cs="Times New Roman"/>
      <w:sz w:val="16"/>
      <w:lang w:val="en-US" w:eastAsia="en-US"/>
    </w:rPr>
  </w:style>
  <w:style w:type="paragraph" w:styleId="List">
    <w:name w:val="List"/>
    <w:basedOn w:val="BodyText"/>
    <w:next w:val="BodyText"/>
    <w:rsid w:val="00843681"/>
    <w:pPr>
      <w:tabs>
        <w:tab w:val="left" w:pos="340"/>
      </w:tabs>
      <w:spacing w:before="60" w:after="60"/>
      <w:ind w:left="340" w:hanging="340"/>
    </w:pPr>
  </w:style>
  <w:style w:type="paragraph" w:styleId="ListBullet">
    <w:name w:val="List Bullet"/>
    <w:basedOn w:val="List"/>
    <w:rsid w:val="00843681"/>
    <w:pPr>
      <w:numPr>
        <w:numId w:val="13"/>
      </w:numPr>
      <w:tabs>
        <w:tab w:val="clear" w:pos="340"/>
      </w:tabs>
      <w:spacing w:before="40" w:after="40"/>
    </w:pPr>
  </w:style>
  <w:style w:type="character" w:customStyle="1" w:styleId="SpecialBold">
    <w:name w:val="Special Bold"/>
    <w:rsid w:val="00843681"/>
    <w:rPr>
      <w:b/>
      <w:spacing w:val="0"/>
    </w:rPr>
  </w:style>
  <w:style w:type="paragraph" w:styleId="ListBullet2">
    <w:name w:val="List Bullet 2"/>
    <w:basedOn w:val="List2"/>
    <w:rsid w:val="00843681"/>
    <w:pPr>
      <w:numPr>
        <w:numId w:val="14"/>
      </w:numPr>
      <w:tabs>
        <w:tab w:val="clear" w:pos="680"/>
      </w:tabs>
    </w:pPr>
  </w:style>
  <w:style w:type="paragraph" w:styleId="Header">
    <w:name w:val="header"/>
    <w:basedOn w:val="Normal"/>
    <w:link w:val="HeaderChar"/>
    <w:rsid w:val="00843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36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3681"/>
    <w:pPr>
      <w:spacing w:before="240" w:after="120"/>
      <w:outlineLvl w:val="0"/>
    </w:pPr>
    <w:rPr>
      <w:rFonts w:ascii="Times New Roman" w:hAnsi="Times New Roman"/>
      <w:b/>
      <w:sz w:val="28"/>
    </w:rPr>
  </w:style>
  <w:style w:type="paragraph" w:customStyle="1" w:styleId="AllowPageBreak">
    <w:name w:val="AllowPageBreak"/>
    <w:rsid w:val="008436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681"/>
    <w:pPr>
      <w:tabs>
        <w:tab w:val="left" w:pos="680"/>
      </w:tabs>
      <w:spacing w:before="60" w:after="60"/>
      <w:ind w:left="680" w:hanging="340"/>
    </w:pPr>
  </w:style>
  <w:style w:type="character" w:customStyle="1" w:styleId="Underline">
    <w:name w:val="Underline"/>
    <w:qFormat/>
    <w:rsid w:val="00843681"/>
    <w:rPr>
      <w:u w:val="single"/>
    </w:rPr>
  </w:style>
  <w:style w:type="character" w:customStyle="1" w:styleId="BoldandItalics">
    <w:name w:val="Bold and Italics"/>
    <w:qFormat/>
    <w:rsid w:val="00843681"/>
    <w:rPr>
      <w:b/>
      <w:i/>
      <w:u w:val="none"/>
    </w:rPr>
  </w:style>
  <w:style w:type="character" w:customStyle="1" w:styleId="Heading2Char">
    <w:name w:val="Heading 2 Char"/>
    <w:link w:val="Heading2"/>
    <w:rsid w:val="00843681"/>
    <w:rPr>
      <w:rFonts w:ascii="Times New Roman" w:eastAsia="Times New Roman" w:hAnsi="Times New Roman" w:cs="Times New Roman"/>
      <w:b/>
      <w:sz w:val="28"/>
      <w:szCs w:val="40"/>
      <w:lang w:eastAsia="en-US"/>
    </w:rPr>
  </w:style>
  <w:style w:type="character" w:customStyle="1" w:styleId="Heading3Char">
    <w:name w:val="Heading 3 Char"/>
    <w:link w:val="Heading3"/>
    <w:rsid w:val="008436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3681"/>
    <w:rPr>
      <w:rFonts w:ascii="Times New Roman" w:eastAsia="Times New Roman" w:hAnsi="Times New Roman" w:cs="Times New Roman"/>
      <w:b/>
      <w:szCs w:val="20"/>
      <w:lang w:eastAsia="en-US"/>
    </w:rPr>
  </w:style>
  <w:style w:type="character" w:customStyle="1" w:styleId="Heading5Char">
    <w:name w:val="Heading 5 Char"/>
    <w:link w:val="Heading5"/>
    <w:rsid w:val="008436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3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6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6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681"/>
    <w:rPr>
      <w:rFonts w:ascii="Courier New" w:eastAsia="Times New Roman" w:hAnsi="Courier New" w:cs="Times New Roman"/>
      <w:i/>
      <w:szCs w:val="20"/>
      <w:lang w:val="en-US" w:eastAsia="en-US"/>
    </w:rPr>
  </w:style>
  <w:style w:type="paragraph" w:customStyle="1" w:styleId="HeadingBase">
    <w:name w:val="Heading Base"/>
    <w:rsid w:val="00843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681"/>
    <w:pPr>
      <w:tabs>
        <w:tab w:val="right" w:leader="dot" w:pos="9072"/>
      </w:tabs>
      <w:ind w:left="567"/>
    </w:pPr>
    <w:rPr>
      <w:szCs w:val="22"/>
    </w:rPr>
  </w:style>
  <w:style w:type="paragraph" w:customStyle="1" w:styleId="TOCBase">
    <w:name w:val="TOC Base"/>
    <w:rsid w:val="00843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681"/>
    <w:pPr>
      <w:tabs>
        <w:tab w:val="right" w:leader="dot" w:pos="9072"/>
      </w:tabs>
      <w:spacing w:before="40" w:after="40"/>
      <w:ind w:left="284"/>
    </w:pPr>
    <w:rPr>
      <w:rFonts w:ascii="Times New Roman" w:hAnsi="Times New Roman"/>
    </w:rPr>
  </w:style>
  <w:style w:type="paragraph" w:styleId="TOC1">
    <w:name w:val="toc 1"/>
    <w:basedOn w:val="TOCBase"/>
    <w:next w:val="Normal"/>
    <w:rsid w:val="008436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681"/>
    <w:pPr>
      <w:spacing w:before="5040"/>
      <w:jc w:val="center"/>
    </w:pPr>
    <w:rPr>
      <w:sz w:val="48"/>
      <w:szCs w:val="72"/>
      <w:lang w:val="en-US"/>
    </w:rPr>
  </w:style>
  <w:style w:type="character" w:customStyle="1" w:styleId="TitleChar">
    <w:name w:val="Title Char"/>
    <w:link w:val="Title"/>
    <w:rsid w:val="00843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681"/>
    <w:pPr>
      <w:tabs>
        <w:tab w:val="left" w:pos="3600"/>
        <w:tab w:val="left" w:pos="3958"/>
      </w:tabs>
    </w:pPr>
  </w:style>
  <w:style w:type="paragraph" w:customStyle="1" w:styleId="Note">
    <w:name w:val="Note"/>
    <w:basedOn w:val="BodyText"/>
    <w:rsid w:val="00843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681"/>
    <w:pPr>
      <w:framePr w:wrap="auto" w:hAnchor="text" w:y="6049"/>
    </w:pPr>
    <w:rPr>
      <w:color w:val="000000"/>
      <w:sz w:val="40"/>
    </w:rPr>
  </w:style>
  <w:style w:type="paragraph" w:customStyle="1" w:styleId="TOCTitle">
    <w:name w:val="TOCTitle"/>
    <w:basedOn w:val="Heading1"/>
    <w:rsid w:val="00843681"/>
    <w:pPr>
      <w:spacing w:after="240"/>
      <w:jc w:val="center"/>
      <w:outlineLvl w:val="9"/>
    </w:pPr>
    <w:rPr>
      <w:caps/>
    </w:rPr>
  </w:style>
  <w:style w:type="paragraph" w:customStyle="1" w:styleId="Version">
    <w:name w:val="Version"/>
    <w:rsid w:val="00843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681"/>
    <w:pPr>
      <w:keepNext w:val="0"/>
      <w:tabs>
        <w:tab w:val="right" w:pos="4176"/>
      </w:tabs>
      <w:ind w:left="198" w:hanging="198"/>
    </w:pPr>
    <w:rPr>
      <w:rFonts w:ascii="Garamond" w:hAnsi="Garamond"/>
    </w:rPr>
  </w:style>
  <w:style w:type="paragraph" w:styleId="IndexHeading">
    <w:name w:val="index heading"/>
    <w:basedOn w:val="Normal"/>
    <w:next w:val="Index1"/>
    <w:semiHidden/>
    <w:rsid w:val="00843681"/>
    <w:pPr>
      <w:spacing w:before="120" w:after="120"/>
    </w:pPr>
    <w:rPr>
      <w:rFonts w:ascii="Arial" w:hAnsi="Arial"/>
      <w:b/>
      <w:color w:val="918585"/>
      <w:sz w:val="24"/>
    </w:rPr>
  </w:style>
  <w:style w:type="paragraph" w:customStyle="1" w:styleId="Chapter">
    <w:name w:val="Chapter"/>
    <w:basedOn w:val="Normal"/>
    <w:rsid w:val="00843681"/>
    <w:pPr>
      <w:spacing w:before="240"/>
    </w:pPr>
    <w:rPr>
      <w:rFonts w:ascii="Times New Roman" w:hAnsi="Times New Roman"/>
      <w:smallCaps/>
      <w:spacing w:val="80"/>
      <w:sz w:val="28"/>
    </w:rPr>
  </w:style>
  <w:style w:type="paragraph" w:customStyle="1" w:styleId="InChapter">
    <w:name w:val="InChapter"/>
    <w:basedOn w:val="Heading3"/>
    <w:rsid w:val="00843681"/>
    <w:pPr>
      <w:spacing w:after="240"/>
      <w:outlineLvl w:val="9"/>
    </w:pPr>
    <w:rPr>
      <w:noProof/>
    </w:rPr>
  </w:style>
  <w:style w:type="paragraph" w:styleId="Index2">
    <w:name w:val="index 2"/>
    <w:basedOn w:val="Normal"/>
    <w:next w:val="Normal"/>
    <w:semiHidden/>
    <w:rsid w:val="00843681"/>
    <w:pPr>
      <w:tabs>
        <w:tab w:val="right" w:pos="4176"/>
      </w:tabs>
      <w:ind w:left="568" w:hanging="284"/>
    </w:pPr>
    <w:rPr>
      <w:rFonts w:ascii="Garamond" w:hAnsi="Garamond"/>
    </w:rPr>
  </w:style>
  <w:style w:type="paragraph" w:customStyle="1" w:styleId="Byline">
    <w:name w:val="Byline"/>
    <w:rsid w:val="00843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681"/>
    <w:pPr>
      <w:tabs>
        <w:tab w:val="clear" w:pos="3600"/>
        <w:tab w:val="clear" w:pos="3958"/>
      </w:tabs>
      <w:jc w:val="right"/>
    </w:pPr>
  </w:style>
  <w:style w:type="character" w:styleId="Emphasis">
    <w:name w:val="Emphasis"/>
    <w:qFormat/>
    <w:rsid w:val="00843681"/>
    <w:rPr>
      <w:i/>
    </w:rPr>
  </w:style>
  <w:style w:type="paragraph" w:styleId="Caption">
    <w:name w:val="caption"/>
    <w:basedOn w:val="BodyText"/>
    <w:next w:val="Normal"/>
    <w:qFormat/>
    <w:rsid w:val="00843681"/>
    <w:pPr>
      <w:framePr w:w="2268" w:hSpace="181" w:vSpace="181" w:wrap="around" w:vAnchor="text" w:hAnchor="page" w:x="1135" w:y="285" w:anchorLock="1"/>
    </w:pPr>
    <w:rPr>
      <w:i/>
    </w:rPr>
  </w:style>
  <w:style w:type="paragraph" w:customStyle="1" w:styleId="MiniTOCTitle">
    <w:name w:val="MiniTOCTitle"/>
    <w:basedOn w:val="Heading4"/>
    <w:rsid w:val="00843681"/>
    <w:pPr>
      <w:spacing w:before="240"/>
      <w:outlineLvl w:val="9"/>
    </w:pPr>
    <w:rPr>
      <w:noProof/>
      <w:sz w:val="24"/>
    </w:rPr>
  </w:style>
  <w:style w:type="paragraph" w:customStyle="1" w:styleId="MiniTOCItem">
    <w:name w:val="MiniTOCItem"/>
    <w:basedOn w:val="ListBullet"/>
    <w:rsid w:val="00843681"/>
    <w:pPr>
      <w:numPr>
        <w:numId w:val="0"/>
      </w:numPr>
      <w:tabs>
        <w:tab w:val="right" w:leader="dot" w:pos="6521"/>
      </w:tabs>
      <w:spacing w:before="0" w:after="0"/>
    </w:pPr>
  </w:style>
  <w:style w:type="paragraph" w:customStyle="1" w:styleId="TOFTitle">
    <w:name w:val="TOFTitle"/>
    <w:basedOn w:val="TOCTitle"/>
    <w:rsid w:val="00843681"/>
  </w:style>
  <w:style w:type="paragraph" w:styleId="TableofFigures">
    <w:name w:val="table of figures"/>
    <w:basedOn w:val="Normal"/>
    <w:next w:val="Normal"/>
    <w:semiHidden/>
    <w:rsid w:val="00843681"/>
    <w:pPr>
      <w:tabs>
        <w:tab w:val="right" w:leader="dot" w:pos="9072"/>
      </w:tabs>
      <w:ind w:left="970" w:hanging="403"/>
    </w:pPr>
    <w:rPr>
      <w:rFonts w:ascii="Times New Roman" w:hAnsi="Times New Roman"/>
      <w:b/>
    </w:rPr>
  </w:style>
  <w:style w:type="paragraph" w:styleId="ListNumber">
    <w:name w:val="List Number"/>
    <w:basedOn w:val="List"/>
    <w:rsid w:val="00843681"/>
    <w:pPr>
      <w:numPr>
        <w:numId w:val="11"/>
      </w:numPr>
    </w:pPr>
  </w:style>
  <w:style w:type="character" w:customStyle="1" w:styleId="WingdingSymbols">
    <w:name w:val="Wingding Symbols"/>
    <w:rsid w:val="00843681"/>
    <w:rPr>
      <w:rFonts w:ascii="Wingdings" w:hAnsi="Wingdings"/>
    </w:rPr>
  </w:style>
  <w:style w:type="paragraph" w:customStyle="1" w:styleId="TableHeading">
    <w:name w:val="Table Heading"/>
    <w:basedOn w:val="HeadingBase"/>
    <w:rsid w:val="00843681"/>
    <w:pPr>
      <w:keepLines/>
      <w:pBdr>
        <w:bottom w:val="single" w:sz="6" w:space="1" w:color="918585"/>
      </w:pBdr>
      <w:spacing w:before="240"/>
    </w:pPr>
  </w:style>
  <w:style w:type="character" w:customStyle="1" w:styleId="HotSpot">
    <w:name w:val="HotSpot"/>
    <w:rsid w:val="00843681"/>
    <w:rPr>
      <w:color w:val="0033CC"/>
      <w:u w:val="none"/>
    </w:rPr>
  </w:style>
  <w:style w:type="paragraph" w:customStyle="1" w:styleId="BodyTextRight">
    <w:name w:val="Body Text Right"/>
    <w:basedOn w:val="BodyText"/>
    <w:rsid w:val="00843681"/>
    <w:pPr>
      <w:spacing w:before="0" w:after="0"/>
      <w:jc w:val="right"/>
    </w:pPr>
  </w:style>
  <w:style w:type="paragraph" w:styleId="Index3">
    <w:name w:val="index 3"/>
    <w:basedOn w:val="ListNumber2"/>
    <w:next w:val="Normal"/>
    <w:semiHidden/>
    <w:rsid w:val="00843681"/>
    <w:pPr>
      <w:numPr>
        <w:numId w:val="0"/>
      </w:numPr>
      <w:tabs>
        <w:tab w:val="right" w:leader="dot" w:pos="4176"/>
      </w:tabs>
    </w:pPr>
  </w:style>
  <w:style w:type="paragraph" w:styleId="ListNumber2">
    <w:name w:val="List Number 2"/>
    <w:basedOn w:val="List2"/>
    <w:rsid w:val="00843681"/>
    <w:pPr>
      <w:numPr>
        <w:numId w:val="10"/>
      </w:numPr>
      <w:tabs>
        <w:tab w:val="clear" w:pos="1060"/>
      </w:tabs>
    </w:pPr>
  </w:style>
  <w:style w:type="paragraph" w:customStyle="1" w:styleId="MarginNote">
    <w:name w:val="Margin Note"/>
    <w:basedOn w:val="BodyText"/>
    <w:rsid w:val="00843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36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681"/>
    <w:rPr>
      <w:sz w:val="32"/>
    </w:rPr>
  </w:style>
  <w:style w:type="paragraph" w:customStyle="1" w:styleId="HeadingProcedure">
    <w:name w:val="Heading Procedure"/>
    <w:basedOn w:val="HeadingBase"/>
    <w:next w:val="Normal"/>
    <w:rsid w:val="00843681"/>
    <w:pPr>
      <w:tabs>
        <w:tab w:val="left" w:pos="0"/>
      </w:tabs>
      <w:spacing w:before="120" w:after="60"/>
    </w:pPr>
    <w:rPr>
      <w:i/>
      <w:color w:val="918585"/>
      <w:sz w:val="22"/>
    </w:rPr>
  </w:style>
  <w:style w:type="paragraph" w:customStyle="1" w:styleId="TableBodyText">
    <w:name w:val="Table Body Text"/>
    <w:basedOn w:val="BodyText"/>
    <w:rsid w:val="00843681"/>
    <w:pPr>
      <w:spacing w:before="60" w:after="60"/>
    </w:pPr>
  </w:style>
  <w:style w:type="paragraph" w:styleId="ListContinue">
    <w:name w:val="List Continue"/>
    <w:basedOn w:val="List"/>
    <w:rsid w:val="00843681"/>
    <w:pPr>
      <w:ind w:firstLine="0"/>
    </w:pPr>
  </w:style>
  <w:style w:type="paragraph" w:customStyle="1" w:styleId="ListNote">
    <w:name w:val="List Note"/>
    <w:basedOn w:val="List"/>
    <w:rsid w:val="00843681"/>
    <w:pPr>
      <w:pBdr>
        <w:top w:val="single" w:sz="6" w:space="2" w:color="918585"/>
        <w:bottom w:val="single" w:sz="6" w:space="2" w:color="918585"/>
      </w:pBdr>
      <w:tabs>
        <w:tab w:val="left" w:pos="1021"/>
      </w:tabs>
      <w:ind w:firstLine="0"/>
    </w:pPr>
  </w:style>
  <w:style w:type="paragraph" w:customStyle="1" w:styleId="Warning">
    <w:name w:val="Warning"/>
    <w:basedOn w:val="BodyText"/>
    <w:rsid w:val="00843681"/>
    <w:pPr>
      <w:shd w:val="clear" w:color="auto" w:fill="D9D9D9"/>
      <w:tabs>
        <w:tab w:val="left" w:pos="992"/>
      </w:tabs>
      <w:ind w:left="119" w:right="119"/>
    </w:pPr>
    <w:rPr>
      <w:sz w:val="20"/>
    </w:rPr>
  </w:style>
  <w:style w:type="paragraph" w:customStyle="1" w:styleId="MarginIcons">
    <w:name w:val="Margin Icons"/>
    <w:basedOn w:val="BodyText"/>
    <w:rsid w:val="008436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3681"/>
    <w:rPr>
      <w:rFonts w:ascii="Courier New" w:hAnsi="Courier New"/>
    </w:rPr>
  </w:style>
  <w:style w:type="paragraph" w:customStyle="1" w:styleId="NoteBullet">
    <w:name w:val="Note Bullet"/>
    <w:basedOn w:val="Note"/>
    <w:rsid w:val="00843681"/>
    <w:pPr>
      <w:tabs>
        <w:tab w:val="clear" w:pos="680"/>
      </w:tabs>
      <w:spacing w:before="60" w:after="60"/>
    </w:pPr>
  </w:style>
  <w:style w:type="paragraph" w:customStyle="1" w:styleId="SubHeading2">
    <w:name w:val="SubHeading2"/>
    <w:basedOn w:val="HeadingBase"/>
    <w:rsid w:val="00843681"/>
    <w:pPr>
      <w:spacing w:before="240" w:after="60"/>
    </w:pPr>
    <w:rPr>
      <w:sz w:val="20"/>
    </w:rPr>
  </w:style>
  <w:style w:type="paragraph" w:customStyle="1" w:styleId="SubHeading1">
    <w:name w:val="SubHeading1"/>
    <w:basedOn w:val="HeadingBase"/>
    <w:rsid w:val="00843681"/>
    <w:pPr>
      <w:spacing w:before="240" w:after="60"/>
    </w:pPr>
    <w:rPr>
      <w:color w:val="918585"/>
      <w:sz w:val="22"/>
    </w:rPr>
  </w:style>
  <w:style w:type="paragraph" w:customStyle="1" w:styleId="SideHeading">
    <w:name w:val="Side Heading"/>
    <w:basedOn w:val="HeadingBase"/>
    <w:rsid w:val="00843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681"/>
    <w:pPr>
      <w:numPr>
        <w:numId w:val="12"/>
      </w:numPr>
    </w:pPr>
  </w:style>
  <w:style w:type="paragraph" w:styleId="PlainText">
    <w:name w:val="Plain Text"/>
    <w:basedOn w:val="Normal"/>
    <w:link w:val="PlainTextChar"/>
    <w:rsid w:val="00843681"/>
    <w:rPr>
      <w:sz w:val="20"/>
    </w:rPr>
  </w:style>
  <w:style w:type="character" w:customStyle="1" w:styleId="PlainTextChar">
    <w:name w:val="Plain Text Char"/>
    <w:basedOn w:val="DefaultParagraphFont"/>
    <w:link w:val="PlainText"/>
    <w:rsid w:val="00843681"/>
    <w:rPr>
      <w:rFonts w:ascii="Courier New" w:eastAsia="Times New Roman" w:hAnsi="Courier New" w:cs="Times New Roman"/>
      <w:sz w:val="20"/>
      <w:szCs w:val="20"/>
      <w:lang w:val="en-US" w:eastAsia="en-US"/>
    </w:rPr>
  </w:style>
  <w:style w:type="character" w:customStyle="1" w:styleId="MenuOption">
    <w:name w:val="Menu Option"/>
    <w:rsid w:val="00843681"/>
    <w:rPr>
      <w:b/>
      <w:smallCaps/>
    </w:rPr>
  </w:style>
  <w:style w:type="paragraph" w:customStyle="1" w:styleId="TableListNumber">
    <w:name w:val="Table List Number"/>
    <w:basedOn w:val="ListNumber"/>
    <w:rsid w:val="00843681"/>
    <w:pPr>
      <w:numPr>
        <w:numId w:val="0"/>
      </w:numPr>
    </w:pPr>
  </w:style>
  <w:style w:type="paragraph" w:styleId="TOC4">
    <w:name w:val="toc 4"/>
    <w:basedOn w:val="TOCBase"/>
    <w:next w:val="Normal"/>
    <w:semiHidden/>
    <w:rsid w:val="00843681"/>
    <w:pPr>
      <w:tabs>
        <w:tab w:val="right" w:leader="dot" w:pos="9071"/>
      </w:tabs>
      <w:ind w:left="1701"/>
    </w:pPr>
  </w:style>
  <w:style w:type="paragraph" w:customStyle="1" w:styleId="ListAlpha">
    <w:name w:val="List Alpha"/>
    <w:basedOn w:val="List"/>
    <w:rsid w:val="00843681"/>
    <w:pPr>
      <w:numPr>
        <w:numId w:val="9"/>
      </w:numPr>
    </w:pPr>
  </w:style>
  <w:style w:type="paragraph" w:customStyle="1" w:styleId="ListAlpha2">
    <w:name w:val="List Alpha 2"/>
    <w:basedOn w:val="List2"/>
    <w:rsid w:val="00843681"/>
    <w:pPr>
      <w:numPr>
        <w:numId w:val="8"/>
      </w:numPr>
    </w:pPr>
  </w:style>
  <w:style w:type="paragraph" w:styleId="List3">
    <w:name w:val="List 3"/>
    <w:basedOn w:val="BodyText"/>
    <w:rsid w:val="00843681"/>
    <w:pPr>
      <w:tabs>
        <w:tab w:val="left" w:pos="1021"/>
      </w:tabs>
      <w:spacing w:before="60" w:after="60"/>
      <w:ind w:left="1020" w:hanging="340"/>
    </w:pPr>
  </w:style>
  <w:style w:type="paragraph" w:styleId="List4">
    <w:name w:val="List 4"/>
    <w:basedOn w:val="BodyText"/>
    <w:rsid w:val="00843681"/>
    <w:pPr>
      <w:tabs>
        <w:tab w:val="left" w:pos="1361"/>
      </w:tabs>
      <w:spacing w:before="60" w:after="60"/>
      <w:ind w:left="1361" w:hanging="340"/>
    </w:pPr>
  </w:style>
  <w:style w:type="paragraph" w:styleId="List5">
    <w:name w:val="List 5"/>
    <w:basedOn w:val="BodyText"/>
    <w:rsid w:val="00843681"/>
    <w:pPr>
      <w:tabs>
        <w:tab w:val="left" w:pos="1701"/>
      </w:tabs>
      <w:spacing w:before="60" w:after="60"/>
      <w:ind w:left="1701" w:hanging="340"/>
    </w:pPr>
  </w:style>
  <w:style w:type="paragraph" w:styleId="ListBullet3">
    <w:name w:val="List Bullet 3"/>
    <w:basedOn w:val="List3"/>
    <w:rsid w:val="00843681"/>
    <w:pPr>
      <w:numPr>
        <w:numId w:val="15"/>
      </w:numPr>
      <w:tabs>
        <w:tab w:val="clear" w:pos="1021"/>
      </w:tabs>
      <w:ind w:left="1037" w:hanging="357"/>
    </w:pPr>
  </w:style>
  <w:style w:type="paragraph" w:styleId="ListBullet4">
    <w:name w:val="List Bullet 4"/>
    <w:basedOn w:val="List4"/>
    <w:rsid w:val="00843681"/>
    <w:pPr>
      <w:numPr>
        <w:numId w:val="3"/>
      </w:numPr>
    </w:pPr>
  </w:style>
  <w:style w:type="paragraph" w:styleId="ListBullet5">
    <w:name w:val="List Bullet 5"/>
    <w:basedOn w:val="List5"/>
    <w:rsid w:val="00843681"/>
    <w:pPr>
      <w:numPr>
        <w:numId w:val="4"/>
      </w:numPr>
    </w:pPr>
  </w:style>
  <w:style w:type="paragraph" w:styleId="ListContinue2">
    <w:name w:val="List Continue 2"/>
    <w:basedOn w:val="List2"/>
    <w:rsid w:val="00843681"/>
    <w:pPr>
      <w:ind w:firstLine="0"/>
    </w:pPr>
  </w:style>
  <w:style w:type="paragraph" w:styleId="ListContinue3">
    <w:name w:val="List Continue 3"/>
    <w:basedOn w:val="List3"/>
    <w:rsid w:val="00843681"/>
    <w:pPr>
      <w:ind w:left="1021" w:firstLine="0"/>
    </w:pPr>
  </w:style>
  <w:style w:type="paragraph" w:styleId="ListContinue4">
    <w:name w:val="List Continue 4"/>
    <w:basedOn w:val="List4"/>
    <w:rsid w:val="00843681"/>
    <w:pPr>
      <w:ind w:firstLine="0"/>
    </w:pPr>
  </w:style>
  <w:style w:type="paragraph" w:styleId="ListContinue5">
    <w:name w:val="List Continue 5"/>
    <w:basedOn w:val="List5"/>
    <w:rsid w:val="00843681"/>
    <w:pPr>
      <w:ind w:firstLine="0"/>
    </w:pPr>
  </w:style>
  <w:style w:type="paragraph" w:styleId="ListNumber3">
    <w:name w:val="List Number 3"/>
    <w:basedOn w:val="List3"/>
    <w:rsid w:val="00843681"/>
    <w:pPr>
      <w:numPr>
        <w:numId w:val="5"/>
      </w:numPr>
    </w:pPr>
  </w:style>
  <w:style w:type="paragraph" w:styleId="ListNumber4">
    <w:name w:val="List Number 4"/>
    <w:basedOn w:val="List4"/>
    <w:rsid w:val="00843681"/>
    <w:pPr>
      <w:numPr>
        <w:numId w:val="6"/>
      </w:numPr>
    </w:pPr>
  </w:style>
  <w:style w:type="paragraph" w:styleId="ListNumber5">
    <w:name w:val="List Number 5"/>
    <w:basedOn w:val="List5"/>
    <w:rsid w:val="00843681"/>
    <w:pPr>
      <w:numPr>
        <w:numId w:val="7"/>
      </w:numPr>
    </w:pPr>
  </w:style>
  <w:style w:type="paragraph" w:styleId="BlockText">
    <w:name w:val="Block Text"/>
    <w:basedOn w:val="Normal"/>
    <w:rsid w:val="00843681"/>
    <w:pPr>
      <w:spacing w:after="120"/>
      <w:ind w:left="1440" w:right="1440"/>
    </w:pPr>
  </w:style>
  <w:style w:type="character" w:customStyle="1" w:styleId="Subscript">
    <w:name w:val="Subscript"/>
    <w:rsid w:val="00843681"/>
    <w:rPr>
      <w:sz w:val="16"/>
      <w:vertAlign w:val="subscript"/>
    </w:rPr>
  </w:style>
  <w:style w:type="character" w:customStyle="1" w:styleId="Superscript">
    <w:name w:val="Superscript"/>
    <w:rsid w:val="00843681"/>
    <w:rPr>
      <w:sz w:val="16"/>
      <w:vertAlign w:val="superscript"/>
    </w:rPr>
  </w:style>
  <w:style w:type="character" w:customStyle="1" w:styleId="Symbols">
    <w:name w:val="Symbols"/>
    <w:rsid w:val="00843681"/>
    <w:rPr>
      <w:rFonts w:ascii="Symbol" w:hAnsi="Symbol"/>
    </w:rPr>
  </w:style>
  <w:style w:type="character" w:customStyle="1" w:styleId="MenuOptions">
    <w:name w:val="Menu Options"/>
    <w:rsid w:val="00843681"/>
    <w:rPr>
      <w:rFonts w:ascii="Arial Narrow" w:hAnsi="Arial Narrow"/>
      <w:smallCaps/>
    </w:rPr>
  </w:style>
  <w:style w:type="character" w:customStyle="1" w:styleId="Buttons">
    <w:name w:val="Buttons"/>
    <w:rsid w:val="00843681"/>
    <w:rPr>
      <w:b/>
    </w:rPr>
  </w:style>
  <w:style w:type="character" w:customStyle="1" w:styleId="Underlined">
    <w:name w:val="Underlined"/>
    <w:rsid w:val="00843681"/>
    <w:rPr>
      <w:u w:val="single"/>
    </w:rPr>
  </w:style>
  <w:style w:type="paragraph" w:customStyle="1" w:styleId="TableBodyTextRight">
    <w:name w:val="Table Body Text Right"/>
    <w:basedOn w:val="TableBodyText"/>
    <w:rsid w:val="00843681"/>
    <w:pPr>
      <w:widowControl w:val="0"/>
      <w:autoSpaceDE w:val="0"/>
      <w:autoSpaceDN w:val="0"/>
      <w:adjustRightInd w:val="0"/>
      <w:jc w:val="right"/>
    </w:pPr>
    <w:rPr>
      <w:rFonts w:cs="Arial"/>
      <w:szCs w:val="18"/>
    </w:rPr>
  </w:style>
  <w:style w:type="paragraph" w:customStyle="1" w:styleId="CopyrightText">
    <w:name w:val="Copyright Text"/>
    <w:basedOn w:val="BodyText"/>
    <w:rsid w:val="00843681"/>
    <w:rPr>
      <w:sz w:val="18"/>
    </w:rPr>
  </w:style>
  <w:style w:type="paragraph" w:customStyle="1" w:styleId="BodySmallRight">
    <w:name w:val="Body Small Right"/>
    <w:basedOn w:val="BodyTextRight"/>
    <w:rsid w:val="00843681"/>
    <w:rPr>
      <w:sz w:val="18"/>
      <w:szCs w:val="18"/>
    </w:rPr>
  </w:style>
  <w:style w:type="paragraph" w:customStyle="1" w:styleId="MarginEdition">
    <w:name w:val="Margin Edition"/>
    <w:basedOn w:val="MarginNote"/>
    <w:rsid w:val="00843681"/>
    <w:pPr>
      <w:spacing w:before="0" w:after="0"/>
    </w:pPr>
    <w:rPr>
      <w:rFonts w:ascii="Times New Roman" w:hAnsi="Times New Roman"/>
      <w:color w:val="999999"/>
    </w:rPr>
  </w:style>
  <w:style w:type="paragraph" w:customStyle="1" w:styleId="Spacer">
    <w:name w:val="Spacer"/>
    <w:basedOn w:val="Normal"/>
    <w:rsid w:val="00843681"/>
    <w:rPr>
      <w:sz w:val="2"/>
      <w:szCs w:val="2"/>
    </w:rPr>
  </w:style>
  <w:style w:type="character" w:customStyle="1" w:styleId="Small">
    <w:name w:val="Small"/>
    <w:rsid w:val="00843681"/>
    <w:rPr>
      <w:sz w:val="16"/>
    </w:rPr>
  </w:style>
  <w:style w:type="paragraph" w:customStyle="1" w:styleId="WideTable">
    <w:name w:val="Wide Table"/>
    <w:basedOn w:val="Normal"/>
    <w:rsid w:val="00843681"/>
    <w:pPr>
      <w:ind w:left="-1418"/>
    </w:pPr>
    <w:rPr>
      <w:sz w:val="2"/>
      <w:szCs w:val="2"/>
    </w:rPr>
  </w:style>
  <w:style w:type="character" w:styleId="PageNumber">
    <w:name w:val="page number"/>
    <w:rsid w:val="00843681"/>
  </w:style>
  <w:style w:type="paragraph" w:styleId="Quote">
    <w:name w:val="Quote"/>
    <w:basedOn w:val="Heading1"/>
    <w:link w:val="QuoteChar"/>
    <w:qFormat/>
    <w:rsid w:val="00843681"/>
    <w:rPr>
      <w:b w:val="0"/>
      <w:sz w:val="72"/>
      <w:szCs w:val="72"/>
      <w:lang w:val="en-NZ"/>
    </w:rPr>
  </w:style>
  <w:style w:type="character" w:customStyle="1" w:styleId="QuoteChar">
    <w:name w:val="Quote Char"/>
    <w:link w:val="Quote"/>
    <w:rsid w:val="00843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681"/>
    <w:pPr>
      <w:pageBreakBefore/>
    </w:pPr>
  </w:style>
  <w:style w:type="paragraph" w:customStyle="1" w:styleId="Border">
    <w:name w:val="Border"/>
    <w:basedOn w:val="Normal"/>
    <w:qFormat/>
    <w:rsid w:val="00843681"/>
    <w:pPr>
      <w:pBdr>
        <w:top w:val="single" w:sz="18" w:space="1" w:color="auto"/>
      </w:pBdr>
    </w:pPr>
    <w:rPr>
      <w:rFonts w:ascii="Times New Roman" w:hAnsi="Times New Roman"/>
      <w:color w:val="FFFFFF"/>
      <w:sz w:val="2"/>
    </w:rPr>
  </w:style>
  <w:style w:type="character" w:styleId="IntenseEmphasis">
    <w:name w:val="Intense Emphasis"/>
    <w:uiPriority w:val="21"/>
    <w:qFormat/>
    <w:rsid w:val="00843681"/>
    <w:rPr>
      <w:b/>
      <w:bCs/>
      <w:i/>
      <w:iCs/>
      <w:color w:val="auto"/>
    </w:rPr>
  </w:style>
  <w:style w:type="paragraph" w:styleId="IntenseQuote">
    <w:name w:val="Intense Quote"/>
    <w:basedOn w:val="Normal"/>
    <w:next w:val="Normal"/>
    <w:link w:val="IntenseQuoteChar"/>
    <w:uiPriority w:val="30"/>
    <w:qFormat/>
    <w:rsid w:val="008436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3681"/>
    <w:rPr>
      <w:rFonts w:ascii="Courier New" w:eastAsia="Times New Roman" w:hAnsi="Courier New" w:cs="Times New Roman"/>
      <w:b/>
      <w:bCs/>
      <w:i/>
      <w:iCs/>
      <w:szCs w:val="20"/>
      <w:lang w:val="en-US" w:eastAsia="en-US"/>
    </w:rPr>
  </w:style>
  <w:style w:type="character" w:styleId="SubtleReference">
    <w:name w:val="Subtle Reference"/>
    <w:uiPriority w:val="31"/>
    <w:qFormat/>
    <w:rsid w:val="00843681"/>
    <w:rPr>
      <w:smallCaps/>
      <w:color w:val="auto"/>
      <w:u w:val="single"/>
    </w:rPr>
  </w:style>
  <w:style w:type="character" w:styleId="IntenseReference">
    <w:name w:val="Intense Reference"/>
    <w:uiPriority w:val="32"/>
    <w:qFormat/>
    <w:rsid w:val="00843681"/>
    <w:rPr>
      <w:b/>
      <w:bCs/>
      <w:smallCaps/>
      <w:color w:val="auto"/>
      <w:spacing w:val="5"/>
      <w:u w:val="single"/>
    </w:rPr>
  </w:style>
  <w:style w:type="paragraph" w:customStyle="1" w:styleId="2ColumnHeading">
    <w:name w:val="2Column Heading"/>
    <w:basedOn w:val="BodyText"/>
    <w:qFormat/>
    <w:rsid w:val="00843681"/>
    <w:pPr>
      <w:spacing w:after="60"/>
      <w:ind w:left="-2268"/>
    </w:pPr>
    <w:rPr>
      <w:b/>
    </w:rPr>
  </w:style>
  <w:style w:type="paragraph" w:customStyle="1" w:styleId="Heading1TOC">
    <w:name w:val="Heading1 TOC"/>
    <w:basedOn w:val="Normal"/>
    <w:qFormat/>
    <w:rsid w:val="00843681"/>
    <w:pPr>
      <w:spacing w:before="240" w:after="120"/>
    </w:pPr>
    <w:rPr>
      <w:rFonts w:ascii="Times New Roman" w:hAnsi="Times New Roman"/>
      <w:b/>
      <w:sz w:val="32"/>
    </w:rPr>
  </w:style>
  <w:style w:type="paragraph" w:customStyle="1" w:styleId="Heading2TOC">
    <w:name w:val="Heading2 TOC"/>
    <w:basedOn w:val="Normal"/>
    <w:qFormat/>
    <w:rsid w:val="00843681"/>
    <w:pPr>
      <w:spacing w:before="240" w:after="60"/>
    </w:pPr>
    <w:rPr>
      <w:rFonts w:ascii="Times New Roman" w:hAnsi="Times New Roman"/>
      <w:b/>
      <w:sz w:val="28"/>
    </w:rPr>
  </w:style>
  <w:style w:type="paragraph" w:styleId="BalloonText">
    <w:name w:val="Balloon Text"/>
    <w:basedOn w:val="Normal"/>
    <w:link w:val="BalloonTextChar"/>
    <w:rsid w:val="00843681"/>
    <w:rPr>
      <w:rFonts w:ascii="Tahoma" w:hAnsi="Tahoma" w:cs="Tahoma"/>
      <w:sz w:val="16"/>
      <w:szCs w:val="16"/>
    </w:rPr>
  </w:style>
  <w:style w:type="character" w:customStyle="1" w:styleId="BalloonTextChar">
    <w:name w:val="Balloon Text Char"/>
    <w:link w:val="BalloonText"/>
    <w:rsid w:val="008436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6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36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1266</Words>
  <Characters>8369</Characters>
  <Application>Microsoft Office Word</Application>
  <DocSecurity>0</DocSecurity>
  <Lines>302</Lines>
  <Paragraphs>147</Paragraphs>
  <ScaleCrop>false</ScaleCrop>
  <Company>Author-it Software Corporation Ltd.</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MTMPSR602A Monitor and manage organisational legal responsibilities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2012-05-26T18:57:00Z</dcterms:created>
  <dcterms:modified xsi:type="dcterms:W3CDTF">2012-05-26T18:57:00Z</dcterms:modified>
</cp:coreProperties>
</file>