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BC7" w:rsidP="009B5BC7">
      <w:pPr>
        <w:pStyle w:val="Title"/>
      </w:pPr>
      <w:r>
        <w:fldChar w:fldCharType="begin"/>
      </w:r>
      <w:r>
        <w:instrText xml:space="preserve"> TITLE   \* MERGEFORMAT </w:instrText>
      </w:r>
      <w:r>
        <w:fldChar w:fldCharType="separate"/>
      </w:r>
      <w:r>
        <w:t>MTMPSR410A Specify pork product using AUS-MEAT language</w:t>
      </w:r>
      <w:r>
        <w:fldChar w:fldCharType="end"/>
      </w:r>
    </w:p>
    <w:p w:rsidR="009B5BC7" w:rsidP="009B5BC7">
      <w:pPr>
        <w:pStyle w:val="Version"/>
        <w:sectPr w:rsidSect="007F07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072F" w:rsidP="007F072F">
      <w:pPr>
        <w:pStyle w:val="SuperHeading"/>
      </w:pPr>
      <w:r w:rsidRPr="007F072F">
        <w:t>MTMPSR410A Specify pork product using AUS-MEAT language</w:t>
      </w:r>
    </w:p>
    <w:p w:rsidR="00000000" w:rsidRPr="007F072F" w:rsidP="007F072F">
      <w:pPr>
        <w:pStyle w:val="Heading1"/>
      </w:pPr>
      <w:bookmarkStart w:id="1" w:name="O_272744"/>
      <w:bookmarkEnd w:id="1"/>
      <w:r w:rsidRPr="007F072F">
        <w:t>Modification History</w:t>
      </w:r>
    </w:p>
    <w:p w:rsidR="00000000" w:rsidRPr="007F072F" w:rsidP="007F072F">
      <w:pPr>
        <w:pStyle w:val="BodyText"/>
      </w:pPr>
      <w:r w:rsidRPr="007F072F">
        <w:t>Not Applicable</w:t>
      </w:r>
    </w:p>
    <w:p w:rsidR="00000000" w:rsidRPr="007F072F" w:rsidP="007F072F">
      <w:pPr>
        <w:pStyle w:val="AllowPageBreak"/>
      </w:pPr>
    </w:p>
    <w:p w:rsidR="00000000" w:rsidRPr="007F072F" w:rsidP="007F072F">
      <w:pPr>
        <w:pStyle w:val="Heading1"/>
      </w:pPr>
      <w:bookmarkStart w:id="2" w:name="O_215646"/>
      <w:bookmarkEnd w:id="2"/>
      <w:r w:rsidRPr="007F072F">
        <w:t>Unit Descriptor</w:t>
      </w:r>
    </w:p>
    <w:tbl>
      <w:tblPr>
        <w:tblW w:w="0" w:type="auto"/>
        <w:tblLayout w:type="fixed"/>
        <w:tblCellMar>
          <w:left w:w="62" w:type="dxa"/>
          <w:right w:w="62" w:type="dxa"/>
        </w:tblCellMar>
        <w:tblLook w:val="0000"/>
      </w:tblPr>
      <w:tblGrid>
        <w:gridCol w:w="2667"/>
        <w:gridCol w:w="5855"/>
      </w:tblGrid>
      <w:tr w:rsidTr="009B5BC7">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BodyText"/>
            </w:pPr>
            <w:r w:rsidRPr="007F072F">
              <w:t>This unit covers the skills and knowledge required to use AUS-MEAT language in defining pork sp</w:t>
            </w:r>
            <w:r w:rsidRPr="007F072F">
              <w:t>ecifications. Satisfactory completion of assessment conducted by AUS-MEAT is required before an individual can gain AUS-MEAT accreditation for Pork Boning Room Standards Officers. People who have satisfactorily completed AUS-MEAT Accreditation for Pork Bon</w:t>
            </w:r>
            <w:r w:rsidRPr="007F072F">
              <w:t>ing Room Standards Officers will have satisfied the requirements for this Unit of Competency.</w:t>
            </w:r>
          </w:p>
        </w:tc>
      </w:tr>
    </w:tbl>
    <w:p w:rsidR="009B5BC7" w:rsidP="007F072F">
      <w:pPr>
        <w:pStyle w:val="BodyText"/>
      </w:pPr>
    </w:p>
    <w:p w:rsidR="009B5BC7" w:rsidP="007F072F">
      <w:pPr>
        <w:pStyle w:val="BodyText"/>
      </w:pPr>
    </w:p>
    <w:p w:rsidR="00000000" w:rsidRPr="007F072F" w:rsidP="007F072F">
      <w:pPr>
        <w:pStyle w:val="Heading1"/>
      </w:pPr>
      <w:bookmarkStart w:id="3" w:name="O_215650"/>
      <w:bookmarkEnd w:id="3"/>
      <w:r w:rsidRPr="007F072F">
        <w:t>Application of the Unit</w:t>
      </w:r>
    </w:p>
    <w:tbl>
      <w:tblPr>
        <w:tblW w:w="0" w:type="auto"/>
        <w:tblLayout w:type="fixed"/>
        <w:tblCellMar>
          <w:left w:w="62" w:type="dxa"/>
          <w:right w:w="62" w:type="dxa"/>
        </w:tblCellMar>
        <w:tblLook w:val="0000"/>
      </w:tblPr>
      <w:tblGrid>
        <w:gridCol w:w="2744"/>
        <w:gridCol w:w="5778"/>
      </w:tblGrid>
      <w:tr w:rsidTr="009B5BC7">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BodyText"/>
            </w:pPr>
            <w:r w:rsidRPr="007F072F">
              <w:t>This unit prepares the workers to work with pigmeat cuts, specifications and cutting lines. Participants will be directly involved in demonstration and explanation of:</w:t>
            </w:r>
          </w:p>
          <w:p w:rsidR="00000000" w:rsidRPr="007F072F" w:rsidP="007F072F">
            <w:pPr>
              <w:pStyle w:val="ListBullet"/>
            </w:pPr>
            <w:r w:rsidRPr="007F072F">
              <w:t>achieving maximum yields and returns</w:t>
            </w:r>
          </w:p>
          <w:p w:rsidR="00000000" w:rsidRPr="007F072F" w:rsidP="007F072F">
            <w:pPr>
              <w:pStyle w:val="ListBullet"/>
            </w:pPr>
            <w:r w:rsidRPr="007F072F">
              <w:t>basic anatomy</w:t>
            </w:r>
          </w:p>
          <w:p w:rsidR="00000000" w:rsidRPr="007F072F" w:rsidP="007F072F">
            <w:pPr>
              <w:pStyle w:val="ListBullet"/>
            </w:pPr>
            <w:r w:rsidRPr="007F072F">
              <w:t>cutting lines</w:t>
            </w:r>
          </w:p>
          <w:p w:rsidR="00000000" w:rsidRPr="007F072F" w:rsidP="007F072F">
            <w:pPr>
              <w:pStyle w:val="ListBullet"/>
            </w:pPr>
            <w:r w:rsidRPr="007F072F">
              <w:t>detecting and recordin</w:t>
            </w:r>
            <w:r w:rsidRPr="007F072F">
              <w:t>g defects</w:t>
            </w:r>
          </w:p>
          <w:p w:rsidR="00000000" w:rsidRPr="007F072F" w:rsidP="007F072F">
            <w:pPr>
              <w:pStyle w:val="ListBullet"/>
            </w:pPr>
            <w:r w:rsidRPr="007F072F">
              <w:t>product description</w:t>
            </w:r>
          </w:p>
          <w:p w:rsidR="00000000" w:rsidRPr="007F072F" w:rsidP="007F072F">
            <w:pPr>
              <w:pStyle w:val="ListBullet"/>
            </w:pPr>
            <w:r w:rsidRPr="007F072F">
              <w:t>specifications and verification.</w:t>
            </w:r>
          </w:p>
        </w:tc>
      </w:tr>
    </w:tbl>
    <w:p w:rsidR="009B5BC7" w:rsidP="007F072F">
      <w:pPr>
        <w:pStyle w:val="BodyText"/>
      </w:pPr>
    </w:p>
    <w:p w:rsidR="009B5BC7" w:rsidP="007F072F">
      <w:pPr>
        <w:pStyle w:val="BodyText"/>
      </w:pPr>
    </w:p>
    <w:p w:rsidR="00000000" w:rsidRPr="007F072F" w:rsidP="007F072F">
      <w:pPr>
        <w:pStyle w:val="Heading1"/>
      </w:pPr>
      <w:bookmarkStart w:id="4" w:name="O_281004"/>
      <w:bookmarkEnd w:id="4"/>
      <w:r w:rsidRPr="007F072F">
        <w:t>Licensing/Regulatory Information</w:t>
      </w:r>
    </w:p>
    <w:p w:rsidR="00000000" w:rsidRPr="007F072F" w:rsidP="007F072F">
      <w:pPr>
        <w:pStyle w:val="BodyText"/>
      </w:pPr>
      <w:r w:rsidRPr="007F072F">
        <w:t>Not Applicable</w:t>
      </w:r>
    </w:p>
    <w:p w:rsidR="00000000" w:rsidRPr="007F072F" w:rsidP="007F072F">
      <w:pPr>
        <w:pStyle w:val="AllowPageBreak"/>
      </w:pPr>
    </w:p>
    <w:p w:rsidR="00000000" w:rsidRPr="007F072F" w:rsidP="007F072F">
      <w:pPr>
        <w:pStyle w:val="Heading1"/>
      </w:pPr>
      <w:bookmarkStart w:id="5" w:name="O_215648"/>
      <w:bookmarkEnd w:id="5"/>
      <w:r w:rsidRPr="007F072F">
        <w:t>Pre-Requisites</w:t>
      </w:r>
    </w:p>
    <w:tbl>
      <w:tblPr>
        <w:tblW w:w="0" w:type="auto"/>
        <w:tblLayout w:type="fixed"/>
        <w:tblCellMar>
          <w:left w:w="62" w:type="dxa"/>
          <w:right w:w="62" w:type="dxa"/>
        </w:tblCellMar>
        <w:tblLook w:val="0000"/>
      </w:tblPr>
      <w:tblGrid>
        <w:gridCol w:w="2775"/>
        <w:gridCol w:w="1295"/>
        <w:gridCol w:w="4452"/>
      </w:tblGrid>
      <w:tr w:rsidTr="009B5BC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p>
        </w:tc>
      </w:tr>
      <w:tr w:rsidTr="009B5BC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p>
        </w:tc>
      </w:tr>
      <w:tr w:rsidTr="009B5BC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BodyText"/>
            </w:pPr>
          </w:p>
        </w:tc>
      </w:tr>
    </w:tbl>
    <w:p w:rsidR="009B5BC7" w:rsidP="007F072F">
      <w:pPr>
        <w:pStyle w:val="BodyText"/>
      </w:pPr>
    </w:p>
    <w:p w:rsidR="009B5BC7" w:rsidP="007F072F">
      <w:pPr>
        <w:pStyle w:val="BodyText"/>
      </w:pPr>
    </w:p>
    <w:p w:rsidR="00000000" w:rsidRPr="007F072F" w:rsidP="007F072F">
      <w:pPr>
        <w:pStyle w:val="Heading1"/>
      </w:pPr>
      <w:bookmarkStart w:id="6" w:name="O_215647"/>
      <w:bookmarkEnd w:id="6"/>
      <w:r w:rsidRPr="007F072F">
        <w:t>Employability Skills Information</w:t>
      </w:r>
    </w:p>
    <w:tbl>
      <w:tblPr>
        <w:tblW w:w="0" w:type="auto"/>
        <w:tblLayout w:type="fixed"/>
        <w:tblCellMar>
          <w:left w:w="62" w:type="dxa"/>
          <w:right w:w="62" w:type="dxa"/>
        </w:tblCellMar>
        <w:tblLook w:val="0000"/>
      </w:tblPr>
      <w:tblGrid>
        <w:gridCol w:w="2802"/>
        <w:gridCol w:w="5720"/>
      </w:tblGrid>
      <w:tr w:rsidTr="009B5BC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BodyText"/>
            </w:pPr>
            <w:r w:rsidRPr="007F072F">
              <w:t>This unit contains employability skills.</w:t>
            </w:r>
          </w:p>
        </w:tc>
      </w:tr>
    </w:tbl>
    <w:p w:rsidR="009B5BC7" w:rsidP="007F072F">
      <w:pPr>
        <w:pStyle w:val="BodyText"/>
      </w:pPr>
    </w:p>
    <w:p w:rsidR="009B5BC7" w:rsidP="007F072F">
      <w:pPr>
        <w:pStyle w:val="BodyText"/>
      </w:pPr>
    </w:p>
    <w:p w:rsidR="00000000" w:rsidRPr="007F072F" w:rsidP="007F072F">
      <w:pPr>
        <w:pStyle w:val="Heading1"/>
      </w:pPr>
      <w:bookmarkStart w:id="7" w:name="O_290790"/>
      <w:bookmarkEnd w:id="7"/>
      <w:r w:rsidRPr="007F072F">
        <w:t>Elements and Performance Criteria Pre-Content</w:t>
      </w:r>
    </w:p>
    <w:tbl>
      <w:tblPr>
        <w:tblW w:w="0" w:type="auto"/>
        <w:tblLayout w:type="fixed"/>
        <w:tblCellMar>
          <w:left w:w="62" w:type="dxa"/>
          <w:right w:w="62" w:type="dxa"/>
        </w:tblCellMar>
        <w:tblLook w:val="0000"/>
      </w:tblPr>
      <w:tblGrid>
        <w:gridCol w:w="2560"/>
        <w:gridCol w:w="5962"/>
      </w:tblGrid>
      <w:tr w:rsidTr="009B5BC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BodyText"/>
            </w:pPr>
            <w:r w:rsidRPr="007F072F">
              <w:t>Performance criteria describe the performance needed to demonstrate achievement of the element. Where bold italicised text is used, further information is detailed in the required skills and knowledge section and the range statement. Assessment of performa</w:t>
            </w:r>
            <w:r w:rsidRPr="007F072F">
              <w:t>nce is to be consistent with the evidence guide.</w:t>
            </w:r>
          </w:p>
        </w:tc>
      </w:tr>
    </w:tbl>
    <w:p w:rsidR="00000000" w:rsidRPr="007F072F" w:rsidP="007F072F">
      <w:pPr>
        <w:pStyle w:val="BodyText"/>
      </w:pPr>
    </w:p>
    <w:p w:rsidR="00000000" w:rsidRPr="007F072F" w:rsidP="007F072F">
      <w:pPr>
        <w:pStyle w:val="AllowPageBreak"/>
      </w:pPr>
    </w:p>
    <w:p w:rsidR="00000000" w:rsidRPr="007F072F" w:rsidP="007F072F">
      <w:pPr>
        <w:pStyle w:val="Heading1"/>
      </w:pPr>
      <w:bookmarkStart w:id="8" w:name="O_237457"/>
      <w:bookmarkEnd w:id="8"/>
      <w:r w:rsidRPr="007F072F">
        <w:t>Elements and Performance Criteria</w:t>
      </w:r>
    </w:p>
    <w:tbl>
      <w:tblPr>
        <w:tblW w:w="0" w:type="auto"/>
        <w:tblLayout w:type="fixed"/>
        <w:tblCellMar>
          <w:left w:w="62" w:type="dxa"/>
          <w:right w:w="62" w:type="dxa"/>
        </w:tblCellMar>
        <w:tblLook w:val="0000"/>
      </w:tblPr>
      <w:tblGrid>
        <w:gridCol w:w="2560"/>
        <w:gridCol w:w="5962"/>
      </w:tblGrid>
      <w:tr w:rsidTr="009B5BC7">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BodyText"/>
            </w:pPr>
            <w:r w:rsidRPr="007F072F">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SpecialBold"/>
              </w:rPr>
              <w:t>PERFORMANCE CRITERIA</w:t>
            </w:r>
          </w:p>
        </w:tc>
      </w:tr>
      <w:tr w:rsidTr="009B5BC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List"/>
              <w:rPr>
                <w:lang w:val="en-NZ"/>
              </w:rPr>
            </w:pPr>
            <w:r w:rsidRPr="007F072F">
              <w:t>1.</w:t>
            </w:r>
            <w:r w:rsidRPr="007F072F">
              <w:tab/>
              <w:t>Identify anatomical features of a pork carcase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List2"/>
            </w:pPr>
            <w:r w:rsidRPr="007F072F">
              <w:t>1.1.</w:t>
            </w:r>
            <w:r w:rsidRPr="007F072F">
              <w:tab/>
              <w:t xml:space="preserve">Directions on a carcase are described using the anatomical direction </w:t>
            </w:r>
            <w:r w:rsidRPr="007F072F">
              <w:t>format.</w:t>
            </w:r>
          </w:p>
          <w:p w:rsidR="00000000" w:rsidRPr="007F072F" w:rsidP="007F072F">
            <w:pPr>
              <w:pStyle w:val="List2"/>
            </w:pPr>
            <w:r w:rsidRPr="007F072F">
              <w:t>1.2.</w:t>
            </w:r>
            <w:r w:rsidRPr="007F072F">
              <w:tab/>
              <w:t xml:space="preserve">Bones relevant to meat </w:t>
            </w:r>
            <w:r w:rsidRPr="007F072F">
              <w:rPr>
                <w:rStyle w:val="BoldandItalics"/>
              </w:rPr>
              <w:t>specifications</w:t>
            </w:r>
            <w:r w:rsidRPr="007F072F">
              <w:t xml:space="preserve"> in a pork skeleton are located and identified.</w:t>
            </w:r>
          </w:p>
          <w:p w:rsidR="00000000" w:rsidRPr="007F072F" w:rsidP="007F072F">
            <w:pPr>
              <w:pStyle w:val="List2"/>
            </w:pPr>
            <w:r w:rsidRPr="007F072F">
              <w:t>1.3.</w:t>
            </w:r>
            <w:r w:rsidRPr="007F072F">
              <w:tab/>
              <w:t xml:space="preserve">Major </w:t>
            </w:r>
            <w:r w:rsidRPr="007F072F">
              <w:rPr>
                <w:rStyle w:val="BoldandItalics"/>
              </w:rPr>
              <w:t>muscles</w:t>
            </w:r>
            <w:r w:rsidRPr="007F072F">
              <w:t xml:space="preserve"> relevant to meat specifications are identified.</w:t>
            </w:r>
          </w:p>
          <w:p w:rsidR="00000000" w:rsidP="007F072F">
            <w:pPr>
              <w:pStyle w:val="List2"/>
              <w:rPr>
                <w:lang w:val="en-NZ"/>
              </w:rPr>
            </w:pPr>
            <w:r w:rsidRPr="007F072F">
              <w:t>1.4.</w:t>
            </w:r>
            <w:r w:rsidRPr="007F072F">
              <w:tab/>
              <w:t>Major glands and cartilage relevant to meat specifications are identified.</w:t>
            </w:r>
          </w:p>
        </w:tc>
      </w:tr>
      <w:tr w:rsidTr="009B5BC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List"/>
              <w:rPr>
                <w:lang w:val="en-NZ"/>
              </w:rPr>
            </w:pPr>
            <w:r w:rsidRPr="007F072F">
              <w:t>2.</w:t>
            </w:r>
            <w:r w:rsidRPr="007F072F">
              <w:tab/>
            </w:r>
            <w:r w:rsidRPr="007F072F">
              <w:t>Identify and name meat products using the standard product description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List2"/>
            </w:pPr>
            <w:r w:rsidRPr="007F072F">
              <w:t>2.1.</w:t>
            </w:r>
            <w:r w:rsidRPr="007F072F">
              <w:tab/>
              <w:t>Nature and format of product specifications are identified.</w:t>
            </w:r>
          </w:p>
          <w:p w:rsidR="00000000" w:rsidRPr="007F072F" w:rsidP="007F072F">
            <w:pPr>
              <w:pStyle w:val="List2"/>
            </w:pPr>
            <w:r w:rsidRPr="007F072F">
              <w:t>2.2.</w:t>
            </w:r>
            <w:r w:rsidRPr="007F072F">
              <w:tab/>
              <w:t>Standardised cut descriptions are used and correctly spelt to name meat products</w:t>
            </w:r>
          </w:p>
          <w:p w:rsidR="00000000" w:rsidRPr="007F072F" w:rsidP="007F072F">
            <w:pPr>
              <w:pStyle w:val="List2"/>
            </w:pPr>
            <w:r w:rsidRPr="007F072F">
              <w:t>2.3.</w:t>
            </w:r>
            <w:r w:rsidRPr="007F072F">
              <w:tab/>
              <w:t>Major muscles that make up ea</w:t>
            </w:r>
            <w:r w:rsidRPr="007F072F">
              <w:t>ch meat cut are identified.</w:t>
            </w:r>
          </w:p>
          <w:p w:rsidR="00000000" w:rsidRPr="007F072F" w:rsidP="007F072F">
            <w:pPr>
              <w:pStyle w:val="List2"/>
            </w:pPr>
            <w:r w:rsidRPr="007F072F">
              <w:t>2.4.</w:t>
            </w:r>
            <w:r w:rsidRPr="007F072F">
              <w:tab/>
              <w:t>Correct cutting lines for each product are identified using the correct anatomical features to describe the cutting lines.</w:t>
            </w:r>
          </w:p>
          <w:p w:rsidR="00000000" w:rsidP="007F072F">
            <w:pPr>
              <w:pStyle w:val="List2"/>
              <w:rPr>
                <w:lang w:val="en-NZ"/>
              </w:rPr>
            </w:pPr>
            <w:r w:rsidRPr="007F072F">
              <w:t>2.5.</w:t>
            </w:r>
            <w:r w:rsidRPr="007F072F">
              <w:tab/>
              <w:t>What must be altered from any given meat product for it to comply with the company product spec</w:t>
            </w:r>
            <w:r w:rsidRPr="007F072F">
              <w:t>ification is identified.</w:t>
            </w:r>
          </w:p>
        </w:tc>
      </w:tr>
      <w:tr w:rsidTr="009B5BC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List"/>
              <w:rPr>
                <w:lang w:val="en-NZ"/>
              </w:rPr>
            </w:pPr>
            <w:r w:rsidRPr="007F072F">
              <w:t>3.</w:t>
            </w:r>
            <w:r w:rsidRPr="007F072F">
              <w:tab/>
              <w:t xml:space="preserve">Check </w:t>
            </w:r>
            <w:r w:rsidRPr="007F072F">
              <w:rPr>
                <w:rStyle w:val="BoldandItalics"/>
              </w:rPr>
              <w:t>pork product</w:t>
            </w:r>
            <w:r w:rsidRPr="007F072F">
              <w:t xml:space="preserve"> complies with written specifications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List2"/>
            </w:pPr>
            <w:r w:rsidRPr="007F072F">
              <w:t>3.1.</w:t>
            </w:r>
            <w:r w:rsidRPr="007F072F">
              <w:tab/>
              <w:t>Pork product compliance with written specifications is checked and principles of Quality Assurance (QA) are described.</w:t>
            </w:r>
          </w:p>
          <w:p w:rsidR="00000000" w:rsidRPr="007F072F" w:rsidP="007F072F">
            <w:pPr>
              <w:pStyle w:val="List2"/>
            </w:pPr>
            <w:r w:rsidRPr="007F072F">
              <w:t>3.2.</w:t>
            </w:r>
            <w:r w:rsidRPr="007F072F">
              <w:tab/>
              <w:t>Sections of the workplace QA system relate</w:t>
            </w:r>
            <w:r w:rsidRPr="007F072F">
              <w:t>d to ensuring pork product compliance are described to AUS-MEAT product description.</w:t>
            </w:r>
          </w:p>
          <w:p w:rsidR="00000000" w:rsidRPr="007F072F" w:rsidP="007F072F">
            <w:pPr>
              <w:pStyle w:val="List2"/>
            </w:pPr>
            <w:r w:rsidRPr="007F072F">
              <w:t>3.3.</w:t>
            </w:r>
            <w:r w:rsidRPr="007F072F">
              <w:tab/>
              <w:t xml:space="preserve">Non-conforming product is defined and described in relation to </w:t>
            </w:r>
            <w:r w:rsidRPr="007F072F">
              <w:rPr>
                <w:rStyle w:val="BoldandItalics"/>
              </w:rPr>
              <w:t>workplace requirements</w:t>
            </w:r>
            <w:r w:rsidRPr="007F072F">
              <w:t>.</w:t>
            </w:r>
          </w:p>
          <w:p w:rsidR="00000000" w:rsidP="007F072F">
            <w:pPr>
              <w:pStyle w:val="List2"/>
              <w:rPr>
                <w:lang w:val="en-NZ"/>
              </w:rPr>
            </w:pPr>
            <w:r w:rsidRPr="007F072F">
              <w:t>3.4.</w:t>
            </w:r>
            <w:r w:rsidRPr="007F072F">
              <w:tab/>
              <w:t xml:space="preserve">Critical Control Points (CCPs) are identified and monitored in accordance </w:t>
            </w:r>
            <w:r w:rsidRPr="007F072F">
              <w:t>with workplace requirements.</w:t>
            </w:r>
          </w:p>
        </w:tc>
      </w:tr>
      <w:tr w:rsidTr="009B5BC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List"/>
              <w:rPr>
                <w:lang w:val="en-NZ"/>
              </w:rPr>
            </w:pPr>
            <w:r w:rsidRPr="007F072F">
              <w:t>4.</w:t>
            </w:r>
            <w:r w:rsidRPr="007F072F">
              <w:tab/>
              <w:t>Assess product compliance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List2"/>
            </w:pPr>
            <w:r w:rsidRPr="007F072F">
              <w:t>4.1.</w:t>
            </w:r>
            <w:r w:rsidRPr="007F072F">
              <w:tab/>
              <w:t>Product compliance with written specifications is assessed in accordance with workplace requirements and AUS-MEAT product description.</w:t>
            </w:r>
          </w:p>
          <w:p w:rsidR="00000000" w:rsidRPr="007F072F" w:rsidP="007F072F">
            <w:pPr>
              <w:pStyle w:val="List2"/>
            </w:pPr>
            <w:r w:rsidRPr="007F072F">
              <w:t>4.2.</w:t>
            </w:r>
            <w:r w:rsidRPr="007F072F">
              <w:tab/>
            </w:r>
            <w:r w:rsidRPr="007F072F">
              <w:t>Product description given in written specifications is identified and explained.</w:t>
            </w:r>
          </w:p>
          <w:p w:rsidR="00000000" w:rsidP="007F072F">
            <w:pPr>
              <w:pStyle w:val="List2"/>
              <w:rPr>
                <w:lang w:val="en-NZ"/>
              </w:rPr>
            </w:pPr>
            <w:r w:rsidRPr="007F072F">
              <w:t>4.3.</w:t>
            </w:r>
            <w:r w:rsidRPr="007F072F">
              <w:tab/>
              <w:t>Corrective action is taken in the event of non-conformance to pork product specifications.</w:t>
            </w:r>
          </w:p>
        </w:tc>
      </w:tr>
      <w:tr w:rsidTr="009B5BC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List"/>
              <w:rPr>
                <w:lang w:val="en-NZ"/>
              </w:rPr>
            </w:pPr>
            <w:r w:rsidRPr="007F072F">
              <w:t>5.</w:t>
            </w:r>
            <w:r w:rsidRPr="007F072F">
              <w:tab/>
            </w:r>
            <w:r w:rsidRPr="007F072F">
              <w:rPr>
                <w:rStyle w:val="BoldandItalics"/>
              </w:rPr>
              <w:t>Measure and check</w:t>
            </w:r>
            <w:r w:rsidRPr="007F072F">
              <w:t xml:space="preserve"> product compliance against written specifications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List2"/>
            </w:pPr>
            <w:r w:rsidRPr="007F072F">
              <w:t>5.1.</w:t>
            </w:r>
            <w:r w:rsidRPr="007F072F">
              <w:tab/>
              <w:t>Cu</w:t>
            </w:r>
            <w:r w:rsidRPr="007F072F">
              <w:t>tting lines and muscle content is checked in accordance with written specifications.</w:t>
            </w:r>
          </w:p>
          <w:p w:rsidR="00000000" w:rsidRPr="007F072F" w:rsidP="007F072F">
            <w:pPr>
              <w:pStyle w:val="List2"/>
            </w:pPr>
            <w:r w:rsidRPr="007F072F">
              <w:t>5.2.</w:t>
            </w:r>
            <w:r w:rsidRPr="007F072F">
              <w:tab/>
              <w:t>Non-conforming product that can be made to comply with the specification is identified.</w:t>
            </w:r>
          </w:p>
        </w:tc>
      </w:tr>
    </w:tbl>
    <w:p w:rsidR="009B5BC7" w:rsidP="007F072F">
      <w:pPr>
        <w:pStyle w:val="BodyText"/>
      </w:pPr>
    </w:p>
    <w:p w:rsidR="009B5BC7" w:rsidP="007F072F">
      <w:pPr>
        <w:pStyle w:val="BodyText"/>
      </w:pPr>
    </w:p>
    <w:p w:rsidR="00000000" w:rsidRPr="007F072F" w:rsidP="007F072F">
      <w:pPr>
        <w:pStyle w:val="Heading1"/>
      </w:pPr>
      <w:bookmarkStart w:id="9" w:name="O_261407"/>
      <w:bookmarkEnd w:id="9"/>
      <w:r w:rsidRPr="007F072F">
        <w:t>Required Skills and Knowledge</w:t>
      </w:r>
    </w:p>
    <w:tbl>
      <w:tblPr>
        <w:tblW w:w="0" w:type="auto"/>
        <w:tblLayout w:type="fixed"/>
        <w:tblCellMar>
          <w:left w:w="62" w:type="dxa"/>
          <w:right w:w="62" w:type="dxa"/>
        </w:tblCellMar>
        <w:tblLook w:val="0000"/>
      </w:tblPr>
      <w:tblGrid>
        <w:gridCol w:w="8522"/>
      </w:tblGrid>
      <w:tr w:rsidTr="009B5BC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SpecialBold"/>
              </w:rPr>
              <w:t>REQUIRED SKILLS AND KNOWLEDGE</w:t>
            </w:r>
          </w:p>
        </w:tc>
      </w:tr>
      <w:tr w:rsidTr="009B5BC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t>This section describes the skills and knowledge required for this unit.</w:t>
            </w:r>
          </w:p>
        </w:tc>
      </w:tr>
      <w:tr w:rsidTr="009B5B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SpecialBold"/>
              </w:rPr>
              <w:t>Required skills</w:t>
            </w:r>
          </w:p>
        </w:tc>
      </w:tr>
      <w:tr w:rsidTr="009B5B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BodyText"/>
            </w:pPr>
            <w:r w:rsidRPr="007F072F">
              <w:t xml:space="preserve">Ability to: </w:t>
            </w:r>
          </w:p>
          <w:p w:rsidR="00000000" w:rsidRPr="007F072F" w:rsidP="007F072F">
            <w:pPr>
              <w:pStyle w:val="ListBullet"/>
            </w:pPr>
            <w:r w:rsidRPr="007F072F">
              <w:t xml:space="preserve">apply relevant </w:t>
            </w:r>
            <w:r w:rsidRPr="007F072F">
              <w:rPr>
                <w:rStyle w:val="BoldandItalics"/>
              </w:rPr>
              <w:t>communication</w:t>
            </w:r>
            <w:r w:rsidRPr="007F072F">
              <w:t xml:space="preserve"> and </w:t>
            </w:r>
            <w:r w:rsidRPr="007F072F">
              <w:rPr>
                <w:rStyle w:val="BoldandItalics"/>
              </w:rPr>
              <w:t>problem</w:t>
            </w:r>
            <w:r w:rsidRPr="007F072F">
              <w:t>-</w:t>
            </w:r>
            <w:r w:rsidRPr="007F072F">
              <w:rPr>
                <w:rStyle w:val="BoldandItalics"/>
              </w:rPr>
              <w:t>solving skills</w:t>
            </w:r>
          </w:p>
          <w:p w:rsidR="00000000" w:rsidRPr="007F072F" w:rsidP="007F072F">
            <w:pPr>
              <w:pStyle w:val="ListBullet"/>
            </w:pPr>
            <w:r w:rsidRPr="007F072F">
              <w:t>work effectively as an individual and as a team member</w:t>
            </w:r>
          </w:p>
          <w:p w:rsidR="00000000" w:rsidRPr="007F072F" w:rsidP="007F072F">
            <w:pPr>
              <w:pStyle w:val="ListBullet"/>
            </w:pPr>
            <w:r w:rsidRPr="007F072F">
              <w:t xml:space="preserve">identify and apply relevant </w:t>
            </w:r>
            <w:r w:rsidRPr="007F072F">
              <w:rPr>
                <w:rStyle w:val="BoldandItalics"/>
              </w:rPr>
              <w:t>Occupational Health and Safety</w:t>
            </w:r>
            <w:r w:rsidRPr="007F072F">
              <w:t xml:space="preserve"> (</w:t>
            </w:r>
            <w:r w:rsidRPr="007F072F">
              <w:rPr>
                <w:rStyle w:val="BoldandItalics"/>
              </w:rPr>
              <w:t>OH</w:t>
            </w:r>
            <w:r w:rsidRPr="007F072F">
              <w:t>&amp;</w:t>
            </w:r>
            <w:r w:rsidRPr="007F072F">
              <w:rPr>
                <w:rStyle w:val="BoldandItalics"/>
              </w:rPr>
              <w:t>S</w:t>
            </w:r>
            <w:r w:rsidRPr="007F072F">
              <w:t xml:space="preserve">) </w:t>
            </w:r>
            <w:r w:rsidRPr="007F072F">
              <w:rPr>
                <w:rStyle w:val="BoldandItalics"/>
              </w:rPr>
              <w:t>requirements</w:t>
            </w:r>
          </w:p>
          <w:p w:rsidR="00000000" w:rsidRPr="007F072F" w:rsidP="007F072F">
            <w:pPr>
              <w:pStyle w:val="ListBullet"/>
            </w:pPr>
            <w:r w:rsidRPr="007F072F">
              <w:t xml:space="preserve">identify and apply relevant </w:t>
            </w:r>
            <w:r w:rsidRPr="007F072F">
              <w:rPr>
                <w:rStyle w:val="BoldandItalics"/>
              </w:rPr>
              <w:t>workplace</w:t>
            </w:r>
            <w:r w:rsidRPr="007F072F">
              <w:t xml:space="preserve"> and </w:t>
            </w:r>
            <w:r w:rsidRPr="007F072F">
              <w:rPr>
                <w:rStyle w:val="BoldandItalics"/>
              </w:rPr>
              <w:t>regulatory requirements</w:t>
            </w:r>
          </w:p>
          <w:p w:rsidR="00000000" w:rsidRPr="007F072F" w:rsidP="007F072F">
            <w:pPr>
              <w:pStyle w:val="ListBullet"/>
            </w:pPr>
            <w:r w:rsidRPr="007F072F">
              <w:t>identify and explain AUS-MEAT language specifications on pork product label</w:t>
            </w:r>
          </w:p>
          <w:p w:rsidR="00000000" w:rsidRPr="007F072F" w:rsidP="007F072F">
            <w:pPr>
              <w:pStyle w:val="ListBullet"/>
            </w:pPr>
            <w:r w:rsidRPr="007F072F">
              <w:t xml:space="preserve">identify non-conforming product in </w:t>
            </w:r>
            <w:r w:rsidRPr="007F072F">
              <w:t>accordance with specifications</w:t>
            </w:r>
          </w:p>
          <w:p w:rsidR="00000000" w:rsidP="007F072F">
            <w:pPr>
              <w:pStyle w:val="ListBullet"/>
              <w:rPr>
                <w:lang w:val="en-NZ"/>
              </w:rPr>
            </w:pPr>
            <w:r w:rsidRPr="007F072F">
              <w:t>take action to improve own work practice as a result of self-evaluation, feedback from others, or in response to changed work practices or technology</w:t>
            </w:r>
          </w:p>
        </w:tc>
      </w:tr>
      <w:tr w:rsidTr="009B5B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SpecialBold"/>
              </w:rPr>
              <w:t>Required knowledge</w:t>
            </w:r>
          </w:p>
        </w:tc>
      </w:tr>
      <w:tr w:rsidTr="009B5B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BodyText"/>
            </w:pPr>
            <w:r w:rsidRPr="007F072F">
              <w:t>Knowledge of:</w:t>
            </w:r>
          </w:p>
          <w:p w:rsidR="00000000" w:rsidRPr="007F072F" w:rsidP="007F072F">
            <w:pPr>
              <w:pStyle w:val="ListBullet"/>
            </w:pPr>
            <w:r w:rsidRPr="007F072F">
              <w:t>corrective action procedures for non-co</w:t>
            </w:r>
            <w:r w:rsidRPr="007F072F">
              <w:t>nforming product</w:t>
            </w:r>
          </w:p>
          <w:p w:rsidR="00000000" w:rsidRPr="007F072F" w:rsidP="007F072F">
            <w:pPr>
              <w:pStyle w:val="ListBullet"/>
            </w:pPr>
            <w:r w:rsidRPr="007F072F">
              <w:t>product specification points</w:t>
            </w:r>
          </w:p>
        </w:tc>
      </w:tr>
    </w:tbl>
    <w:p w:rsidR="009B5BC7" w:rsidP="007F072F">
      <w:pPr>
        <w:pStyle w:val="BodyText"/>
      </w:pPr>
    </w:p>
    <w:p w:rsidR="009B5BC7" w:rsidP="007F072F">
      <w:pPr>
        <w:pStyle w:val="BodyText"/>
      </w:pPr>
    </w:p>
    <w:p w:rsidR="00000000" w:rsidRPr="007F072F" w:rsidP="007F072F">
      <w:pPr>
        <w:pStyle w:val="AllowPageBreak"/>
      </w:pPr>
    </w:p>
    <w:p w:rsidR="00000000" w:rsidRPr="007F072F" w:rsidP="007F072F">
      <w:pPr>
        <w:pStyle w:val="Heading1"/>
      </w:pPr>
      <w:bookmarkStart w:id="10" w:name="O_245441"/>
      <w:bookmarkEnd w:id="10"/>
      <w:r w:rsidRPr="007F072F">
        <w:t>Evidence Guide</w:t>
      </w:r>
    </w:p>
    <w:tbl>
      <w:tblPr>
        <w:tblW w:w="9570" w:type="dxa"/>
        <w:tblLayout w:type="fixed"/>
        <w:tblCellMar>
          <w:left w:w="62" w:type="dxa"/>
          <w:right w:w="62" w:type="dxa"/>
        </w:tblCellMar>
        <w:tblLook w:val="0000"/>
      </w:tblPr>
      <w:tblGrid>
        <w:gridCol w:w="3908"/>
        <w:gridCol w:w="5662"/>
      </w:tblGrid>
      <w:tr w:rsidTr="009B5BC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SpecialBold"/>
              </w:rPr>
              <w:t>EVIDENCE GUIDE</w:t>
            </w:r>
          </w:p>
        </w:tc>
      </w:tr>
      <w:tr w:rsidTr="009B5B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t>The evidence guide provides advice on assessment and must be read in conjunction with the performance criteria, required skills and knowledge, range statement and the Assessment Guidelines for the Training Package.</w:t>
            </w:r>
          </w:p>
        </w:tc>
      </w:tr>
      <w:tr w:rsidTr="009B5B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BodyText"/>
            </w:pPr>
            <w:r w:rsidRPr="007F072F">
              <w:t>The meat industr</w:t>
            </w:r>
            <w:r w:rsidRPr="007F072F">
              <w:t>y has specific and clear requirements for evidence. A minimum of three forms of evidence is required to demonstrate competency in the meat industry. This is specifically designed to provide evidence that covers the demonstration in the workplace of all asp</w:t>
            </w:r>
            <w:r w:rsidRPr="007F072F">
              <w:t xml:space="preserve">ects of competency over time.  </w:t>
            </w:r>
          </w:p>
          <w:p w:rsidR="00000000" w:rsidRPr="007F072F" w:rsidP="007F072F">
            <w:pPr>
              <w:pStyle w:val="BodyText"/>
            </w:pPr>
            <w:r w:rsidRPr="007F072F">
              <w:t xml:space="preserve">These requirements are in addition to the requirements for valid, current, authentic and sufficient evidence.  </w:t>
            </w:r>
          </w:p>
          <w:p w:rsidR="00000000" w:rsidRPr="007F072F" w:rsidP="007F072F">
            <w:pPr>
              <w:pStyle w:val="BodyText"/>
            </w:pPr>
          </w:p>
          <w:p w:rsidR="00000000" w:rsidRPr="007F072F" w:rsidP="007F072F">
            <w:pPr>
              <w:pStyle w:val="BodyText"/>
            </w:pPr>
            <w:r w:rsidRPr="007F072F">
              <w:t>Three forms of evidence means three different kinds of evidence - not three pieces of the same kind. In practic</w:t>
            </w:r>
            <w:r w:rsidRPr="007F072F">
              <w:t xml:space="preserve">e it will mean that most of the unit is covered twice. This increases the legitimacy of the evidence. </w:t>
            </w:r>
          </w:p>
          <w:p w:rsidR="00000000" w:rsidRPr="007F072F" w:rsidP="007F072F">
            <w:pPr>
              <w:pStyle w:val="BodyText"/>
            </w:pPr>
          </w:p>
          <w:p w:rsidR="00000000" w:rsidP="007F072F">
            <w:pPr>
              <w:pStyle w:val="BodyText"/>
              <w:rPr>
                <w:lang w:val="en-NZ"/>
              </w:rPr>
            </w:pPr>
            <w:r w:rsidRPr="007F072F">
              <w:t xml:space="preserve"> All assessment must be conducted against Australian meat industry standards and regulations.</w:t>
            </w:r>
          </w:p>
        </w:tc>
      </w:tr>
      <w:tr w:rsidTr="009B5B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t>Competency must be demonstrated over time and under normal enterprise or production conditions.</w:t>
            </w:r>
          </w:p>
        </w:tc>
      </w:tr>
      <w:tr w:rsidTr="009B5B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t>Assessment must o</w:t>
            </w:r>
            <w:r w:rsidRPr="007F072F">
              <w:t>ccur in the workplace under normal enterprise or production conditions.</w:t>
            </w:r>
          </w:p>
        </w:tc>
      </w:tr>
      <w:tr w:rsidTr="009B5B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BodyText"/>
            </w:pPr>
            <w:r w:rsidRPr="007F072F">
              <w:t>Recommended methods of assessment include:</w:t>
            </w:r>
          </w:p>
          <w:p w:rsidR="00000000" w:rsidRPr="007F072F" w:rsidP="007F072F">
            <w:pPr>
              <w:pStyle w:val="ListBullet"/>
            </w:pPr>
            <w:r w:rsidRPr="007F072F">
              <w:t>completion of standard AUS-MEAT assessment</w:t>
            </w:r>
          </w:p>
          <w:p w:rsidR="00000000" w:rsidRPr="007F072F" w:rsidP="007F072F">
            <w:pPr>
              <w:pStyle w:val="ListBullet"/>
            </w:pPr>
            <w:r w:rsidRPr="007F072F">
              <w:t xml:space="preserve">workplace demonstration </w:t>
            </w:r>
          </w:p>
          <w:p w:rsidR="00000000" w:rsidRPr="007F072F" w:rsidP="007F072F">
            <w:pPr>
              <w:pStyle w:val="ListBullet"/>
            </w:pPr>
            <w:r w:rsidRPr="007F072F">
              <w:t>quiz of underpinning knowledge</w:t>
            </w:r>
          </w:p>
          <w:p w:rsidR="00000000" w:rsidRPr="007F072F" w:rsidP="007F072F">
            <w:pPr>
              <w:pStyle w:val="ListBullet"/>
            </w:pPr>
            <w:r w:rsidRPr="007F072F">
              <w:t>workplace referee r</w:t>
            </w:r>
            <w:r w:rsidRPr="007F072F">
              <w:t>eport of performance over time.</w:t>
            </w:r>
          </w:p>
          <w:p w:rsidR="00000000" w:rsidRPr="007F072F" w:rsidP="007F072F">
            <w:pPr>
              <w:pStyle w:val="BodyText"/>
            </w:pPr>
          </w:p>
          <w:p w:rsidR="00000000" w:rsidP="007F072F">
            <w:pPr>
              <w:pStyle w:val="BodyText"/>
              <w:rPr>
                <w:lang w:val="en-NZ"/>
              </w:rPr>
            </w:pPr>
            <w:r w:rsidRPr="007F072F">
              <w:t>Assessment practices should take into account any relevant language or cultural issues related to Aboriginality or Torres Strait Islander, gender, or language backgrounds other than English. Language and literacy demands of</w:t>
            </w:r>
            <w:r w:rsidRPr="007F072F">
              <w:t xml:space="preserve"> the assessment task should not be higher than those of the work role.</w:t>
            </w:r>
          </w:p>
        </w:tc>
      </w:tr>
      <w:tr w:rsidTr="009B5B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BodyText"/>
            </w:pPr>
            <w:r w:rsidRPr="007F072F">
              <w:t xml:space="preserve">A current list of resources for this unit of competency is available from MINTRAC </w:t>
            </w:r>
            <w:r w:rsidRPr="007F072F">
              <w:rPr>
                <w:rStyle w:val="Underline"/>
              </w:rPr>
              <w:t>www</w:t>
            </w:r>
            <w:r w:rsidRPr="007F072F">
              <w:t>.</w:t>
            </w:r>
            <w:r w:rsidRPr="007F072F">
              <w:rPr>
                <w:rStyle w:val="Underline"/>
              </w:rPr>
              <w:t>mintrac</w:t>
            </w:r>
            <w:r w:rsidRPr="007F072F">
              <w:t>.</w:t>
            </w:r>
            <w:r w:rsidRPr="007F072F">
              <w:rPr>
                <w:rStyle w:val="Underline"/>
              </w:rPr>
              <w:t>com</w:t>
            </w:r>
            <w:r w:rsidRPr="007F072F">
              <w:t>.</w:t>
            </w:r>
            <w:r w:rsidRPr="007F072F">
              <w:rPr>
                <w:rStyle w:val="Underline"/>
              </w:rPr>
              <w:t>au</w:t>
            </w:r>
            <w:r w:rsidRPr="007F072F">
              <w:t xml:space="preserve">  or telephone 1800 817 462.</w:t>
            </w:r>
          </w:p>
        </w:tc>
      </w:tr>
    </w:tbl>
    <w:p w:rsidR="009B5BC7" w:rsidP="007F072F">
      <w:pPr>
        <w:pStyle w:val="BodyText"/>
      </w:pPr>
    </w:p>
    <w:p w:rsidR="009B5BC7" w:rsidP="007F072F">
      <w:pPr>
        <w:pStyle w:val="BodyText"/>
      </w:pPr>
    </w:p>
    <w:p w:rsidR="00000000" w:rsidRPr="007F072F" w:rsidP="007F072F">
      <w:pPr>
        <w:pStyle w:val="Heading1"/>
      </w:pPr>
      <w:bookmarkStart w:id="11" w:name="O_253424"/>
      <w:bookmarkEnd w:id="11"/>
      <w:r w:rsidRPr="007F072F">
        <w:t>Range Statement</w:t>
      </w:r>
    </w:p>
    <w:tbl>
      <w:tblPr>
        <w:tblW w:w="0" w:type="auto"/>
        <w:tblLayout w:type="fixed"/>
        <w:tblCellMar>
          <w:left w:w="62" w:type="dxa"/>
          <w:right w:w="62" w:type="dxa"/>
        </w:tblCellMar>
        <w:tblLook w:val="0000"/>
      </w:tblPr>
      <w:tblGrid>
        <w:gridCol w:w="3511"/>
        <w:gridCol w:w="5011"/>
      </w:tblGrid>
      <w:tr w:rsidTr="009B5BC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SpecialBold"/>
              </w:rPr>
              <w:t>RANGE STATEMENT</w:t>
            </w:r>
          </w:p>
        </w:tc>
      </w:tr>
      <w:tr w:rsidTr="009B5B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t xml:space="preserve">The range statement relates to the unit of competency as a whole. It allows for different work environments and situations that may affect performance. Bold italicised wording, if used in the performance criteria, </w:t>
            </w:r>
            <w:r w:rsidRPr="007F072F">
              <w:t>is detailed below. Essential operating conditions that may be present with training and assessment (depending on the work situation, needs of the candidate, accessibility of the item, and local industry and regional contexts) may also be included.</w:t>
            </w:r>
          </w:p>
        </w:tc>
      </w:tr>
      <w:tr w:rsidTr="009B5B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BoldandItalics"/>
              </w:rPr>
              <w:t>Specifications</w:t>
            </w:r>
            <w:r w:rsidRPr="007F072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ListBullet"/>
            </w:pPr>
            <w:r w:rsidRPr="007F072F">
              <w:t xml:space="preserve">approval system </w:t>
            </w:r>
          </w:p>
          <w:p w:rsidR="00000000" w:rsidRPr="007F072F" w:rsidP="007F072F">
            <w:pPr>
              <w:pStyle w:val="ListBullet"/>
            </w:pPr>
            <w:r w:rsidRPr="007F072F">
              <w:t>AUS-MEAT</w:t>
            </w:r>
          </w:p>
          <w:p w:rsidR="00000000" w:rsidRPr="007F072F" w:rsidP="007F072F">
            <w:pPr>
              <w:pStyle w:val="ListBullet"/>
            </w:pPr>
            <w:r w:rsidRPr="007F072F">
              <w:t>communication</w:t>
            </w:r>
          </w:p>
          <w:p w:rsidR="00000000" w:rsidRPr="007F072F" w:rsidP="007F072F">
            <w:pPr>
              <w:pStyle w:val="ListBullet"/>
            </w:pPr>
            <w:r w:rsidRPr="007F072F">
              <w:t xml:space="preserve">measurement </w:t>
            </w:r>
          </w:p>
          <w:p w:rsidR="00000000" w:rsidP="007F072F">
            <w:pPr>
              <w:pStyle w:val="ListBullet"/>
              <w:rPr>
                <w:lang w:val="en-NZ"/>
              </w:rPr>
            </w:pPr>
            <w:r w:rsidRPr="007F072F">
              <w:t>technical accuracy.</w:t>
            </w:r>
          </w:p>
        </w:tc>
      </w:tr>
      <w:tr w:rsidTr="009B5B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BoldandItalics"/>
              </w:rPr>
              <w:t>Muscles</w:t>
            </w:r>
            <w:r w:rsidRPr="007F072F">
              <w:t xml:space="preserve"> may include cuts from:</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ListBullet"/>
            </w:pPr>
            <w:r w:rsidRPr="007F072F">
              <w:t>forequarter (major)</w:t>
            </w:r>
          </w:p>
          <w:p w:rsidR="00000000" w:rsidP="007F072F">
            <w:pPr>
              <w:pStyle w:val="ListBullet"/>
              <w:rPr>
                <w:lang w:val="en-NZ"/>
              </w:rPr>
            </w:pPr>
            <w:r w:rsidRPr="007F072F">
              <w:t>hindquarter (major).</w:t>
            </w:r>
          </w:p>
        </w:tc>
      </w:tr>
      <w:tr w:rsidTr="009B5B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BoldandItalics"/>
              </w:rPr>
              <w:t>Pork product</w:t>
            </w:r>
            <w:r w:rsidRPr="007F072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ListBullet"/>
            </w:pPr>
            <w:r w:rsidRPr="007F072F">
              <w:t>muscle content</w:t>
            </w:r>
          </w:p>
          <w:p w:rsidR="00000000" w:rsidRPr="007F072F" w:rsidP="007F072F">
            <w:pPr>
              <w:pStyle w:val="ListBullet"/>
            </w:pPr>
            <w:r w:rsidRPr="007F072F">
              <w:t>points of specification</w:t>
            </w:r>
          </w:p>
          <w:p w:rsidR="00000000" w:rsidRPr="007F072F" w:rsidP="007F072F">
            <w:pPr>
              <w:pStyle w:val="ListBullet"/>
            </w:pPr>
            <w:r w:rsidRPr="007F072F">
              <w:t>product compliance</w:t>
            </w:r>
          </w:p>
          <w:p w:rsidR="00000000" w:rsidP="007F072F">
            <w:pPr>
              <w:pStyle w:val="ListBullet"/>
              <w:rPr>
                <w:lang w:val="en-NZ"/>
              </w:rPr>
            </w:pPr>
            <w:r w:rsidRPr="007F072F">
              <w:t>product name.</w:t>
            </w:r>
          </w:p>
        </w:tc>
      </w:tr>
      <w:tr w:rsidTr="009B5B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SpecialBold"/>
              </w:rPr>
              <w:t>Workplace requirements</w:t>
            </w:r>
            <w:r w:rsidRPr="007F072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ListBullet"/>
            </w:pPr>
            <w:r w:rsidRPr="007F072F">
              <w:t>enterprise-specific requirements</w:t>
            </w:r>
          </w:p>
          <w:p w:rsidR="00000000" w:rsidRPr="007F072F" w:rsidP="007F072F">
            <w:pPr>
              <w:pStyle w:val="ListBullet"/>
            </w:pPr>
            <w:r w:rsidRPr="007F072F">
              <w:t>OH&amp;S requirements</w:t>
            </w:r>
          </w:p>
          <w:p w:rsidR="00000000" w:rsidRPr="007F072F" w:rsidP="007F072F">
            <w:pPr>
              <w:pStyle w:val="ListBullet"/>
            </w:pPr>
            <w:r w:rsidRPr="007F072F">
              <w:t>QA requirements</w:t>
            </w:r>
          </w:p>
          <w:p w:rsidR="00000000" w:rsidRPr="007F072F" w:rsidP="007F072F">
            <w:pPr>
              <w:pStyle w:val="ListBullet"/>
            </w:pPr>
            <w:r w:rsidRPr="007F072F">
              <w:t>Standard Operating Procedures (SOPs)</w:t>
            </w:r>
          </w:p>
          <w:p w:rsidR="00000000" w:rsidRPr="007F072F" w:rsidP="007F072F">
            <w:pPr>
              <w:pStyle w:val="ListBullet"/>
            </w:pPr>
            <w:r w:rsidRPr="007F072F">
              <w:t>the ability to perform the task to production requirements</w:t>
            </w:r>
          </w:p>
          <w:p w:rsidR="00000000" w:rsidP="007F072F">
            <w:pPr>
              <w:pStyle w:val="ListBullet"/>
              <w:rPr>
                <w:lang w:val="en-NZ"/>
              </w:rPr>
            </w:pPr>
            <w:r w:rsidRPr="007F072F">
              <w:t>work instructions.</w:t>
            </w:r>
          </w:p>
        </w:tc>
      </w:tr>
      <w:tr w:rsidTr="009B5B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BoldandItalics"/>
              </w:rPr>
              <w:t>Measurement and checking</w:t>
            </w:r>
            <w:r w:rsidRPr="007F072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ListBullet"/>
            </w:pPr>
            <w:r w:rsidRPr="007F072F">
              <w:t xml:space="preserve">data collection </w:t>
            </w:r>
          </w:p>
          <w:p w:rsidR="00000000" w:rsidRPr="007F072F" w:rsidP="007F072F">
            <w:pPr>
              <w:pStyle w:val="ListBullet"/>
            </w:pPr>
            <w:r w:rsidRPr="007F072F">
              <w:t>frequency</w:t>
            </w:r>
          </w:p>
          <w:p w:rsidR="00000000" w:rsidRPr="007F072F" w:rsidP="007F072F">
            <w:pPr>
              <w:pStyle w:val="ListBullet"/>
            </w:pPr>
            <w:r w:rsidRPr="007F072F">
              <w:t>interpreting data</w:t>
            </w:r>
          </w:p>
          <w:p w:rsidR="00000000" w:rsidRPr="007F072F" w:rsidP="007F072F">
            <w:pPr>
              <w:pStyle w:val="ListBullet"/>
            </w:pPr>
            <w:r w:rsidRPr="007F072F">
              <w:t>monitoring sheets</w:t>
            </w:r>
          </w:p>
          <w:p w:rsidR="00000000" w:rsidRPr="007F072F" w:rsidP="007F072F">
            <w:pPr>
              <w:pStyle w:val="ListBullet"/>
            </w:pPr>
            <w:r w:rsidRPr="007F072F">
              <w:t>non-conforming products</w:t>
            </w:r>
          </w:p>
          <w:p w:rsidR="00000000" w:rsidRPr="007F072F" w:rsidP="007F072F">
            <w:pPr>
              <w:pStyle w:val="ListBullet"/>
            </w:pPr>
            <w:r w:rsidRPr="007F072F">
              <w:t xml:space="preserve">sample size </w:t>
            </w:r>
          </w:p>
          <w:p w:rsidR="00000000" w:rsidP="007F072F">
            <w:pPr>
              <w:pStyle w:val="ListBullet"/>
              <w:rPr>
                <w:lang w:val="en-NZ"/>
              </w:rPr>
            </w:pPr>
            <w:r w:rsidRPr="007F072F">
              <w:t>taking measurements.</w:t>
            </w:r>
          </w:p>
        </w:tc>
      </w:tr>
      <w:tr w:rsidTr="009B5B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BoldandItalics"/>
              </w:rPr>
              <w:t>Communication</w:t>
            </w:r>
            <w:r w:rsidRPr="007F072F">
              <w:t xml:space="preserve"> skills may include:</w:t>
            </w:r>
            <w:r w:rsidRPr="007F072F">
              <w:tab/>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ListBullet"/>
            </w:pPr>
            <w:r w:rsidRPr="007F072F">
              <w:t>applying numeracy skills to workplace requirements</w:t>
            </w:r>
          </w:p>
          <w:p w:rsidR="00000000" w:rsidRPr="007F072F" w:rsidP="007F072F">
            <w:pPr>
              <w:pStyle w:val="ListBullet"/>
            </w:pPr>
            <w:r w:rsidRPr="007F072F">
              <w:t>interpre</w:t>
            </w:r>
            <w:r w:rsidRPr="007F072F">
              <w:t>ting the needs of internal or external customers</w:t>
            </w:r>
          </w:p>
          <w:p w:rsidR="00000000" w:rsidRPr="007F072F" w:rsidP="007F072F">
            <w:pPr>
              <w:pStyle w:val="ListBullet"/>
            </w:pPr>
            <w:r w:rsidRPr="007F072F">
              <w:t xml:space="preserve">listening and understanding </w:t>
            </w:r>
          </w:p>
          <w:p w:rsidR="00000000" w:rsidRPr="007F072F" w:rsidP="007F072F">
            <w:pPr>
              <w:pStyle w:val="ListBullet"/>
            </w:pPr>
            <w:r w:rsidRPr="007F072F">
              <w:t>reading and interpreting workplace-related documentation</w:t>
            </w:r>
          </w:p>
          <w:p w:rsidR="00000000" w:rsidRPr="007F072F" w:rsidP="007F072F">
            <w:pPr>
              <w:pStyle w:val="ListBullet"/>
            </w:pPr>
            <w:r w:rsidRPr="007F072F">
              <w:t xml:space="preserve">sharing information </w:t>
            </w:r>
          </w:p>
          <w:p w:rsidR="00000000" w:rsidRPr="007F072F" w:rsidP="007F072F">
            <w:pPr>
              <w:pStyle w:val="ListBullet"/>
            </w:pPr>
            <w:r w:rsidRPr="007F072F">
              <w:t xml:space="preserve">speaking clearly and directly </w:t>
            </w:r>
          </w:p>
          <w:p w:rsidR="00000000" w:rsidP="007F072F">
            <w:pPr>
              <w:pStyle w:val="ListBullet"/>
              <w:rPr>
                <w:lang w:val="en-NZ"/>
              </w:rPr>
            </w:pPr>
            <w:r w:rsidRPr="007F072F">
              <w:t>writing to audience needs.</w:t>
            </w:r>
          </w:p>
        </w:tc>
      </w:tr>
      <w:tr w:rsidTr="009B5B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BoldandItalics"/>
              </w:rPr>
              <w:t>Problem</w:t>
            </w:r>
            <w:r w:rsidRPr="007F072F">
              <w:t>-</w:t>
            </w:r>
            <w:r w:rsidRPr="007F072F">
              <w:rPr>
                <w:rStyle w:val="BoldandItalics"/>
              </w:rPr>
              <w:t>solving skills</w:t>
            </w:r>
            <w:r w:rsidRPr="007F072F">
              <w:t xml:space="preserve"> may involve:</w:t>
            </w:r>
            <w:r w:rsidRPr="007F072F">
              <w:tab/>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ListBullet"/>
            </w:pPr>
            <w:r w:rsidRPr="007F072F">
              <w:t xml:space="preserve">applying a range of strategies in problem-solving </w:t>
            </w:r>
          </w:p>
          <w:p w:rsidR="00000000" w:rsidRPr="007F072F" w:rsidP="007F072F">
            <w:pPr>
              <w:pStyle w:val="ListBullet"/>
            </w:pPr>
            <w:r w:rsidRPr="007F072F">
              <w:t>developing practical and creative solutions to workplace problems</w:t>
            </w:r>
          </w:p>
          <w:p w:rsidR="00000000" w:rsidRPr="007F072F" w:rsidP="007F072F">
            <w:pPr>
              <w:pStyle w:val="ListBullet"/>
            </w:pPr>
            <w:r w:rsidRPr="007F072F">
              <w:t>solving problems individually or in teams</w:t>
            </w:r>
          </w:p>
          <w:p w:rsidR="00000000" w:rsidRPr="007F072F" w:rsidP="007F072F">
            <w:pPr>
              <w:pStyle w:val="ListBullet"/>
            </w:pPr>
            <w:r w:rsidRPr="007F072F">
              <w:t>testing assumptions and taking context into account</w:t>
            </w:r>
          </w:p>
          <w:p w:rsidR="00000000" w:rsidP="007F072F">
            <w:pPr>
              <w:pStyle w:val="ListBullet"/>
              <w:rPr>
                <w:lang w:val="en-NZ"/>
              </w:rPr>
            </w:pPr>
            <w:r w:rsidRPr="007F072F">
              <w:t>using numeracy skills to solve problems.</w:t>
            </w:r>
          </w:p>
        </w:tc>
      </w:tr>
      <w:tr w:rsidTr="009B5B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BoldandItalics"/>
              </w:rPr>
              <w:t>OH</w:t>
            </w:r>
            <w:r w:rsidRPr="007F072F">
              <w:t>&amp;</w:t>
            </w:r>
            <w:r w:rsidRPr="007F072F">
              <w:rPr>
                <w:rStyle w:val="BoldandItalics"/>
              </w:rPr>
              <w:t>S</w:t>
            </w:r>
            <w:r w:rsidRPr="007F072F">
              <w:t xml:space="preserve"> </w:t>
            </w:r>
            <w:r w:rsidRPr="007F072F">
              <w:rPr>
                <w:rStyle w:val="BoldandItalics"/>
              </w:rPr>
              <w:t>requirements</w:t>
            </w:r>
            <w:r w:rsidRPr="007F072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ListBullet"/>
            </w:pPr>
            <w:r w:rsidRPr="007F072F">
              <w:t>enterprise OH&amp;S policies, procedures and programs</w:t>
            </w:r>
          </w:p>
          <w:p w:rsidR="00000000" w:rsidRPr="007F072F" w:rsidP="007F072F">
            <w:pPr>
              <w:pStyle w:val="ListBullet"/>
            </w:pPr>
            <w:r w:rsidRPr="007F072F">
              <w:t>OH&amp;S legal requirements</w:t>
            </w:r>
          </w:p>
          <w:p w:rsidR="00000000" w:rsidRPr="007F072F" w:rsidP="007F072F">
            <w:pPr>
              <w:pStyle w:val="ListBullet"/>
            </w:pPr>
            <w:r w:rsidRPr="007F072F">
              <w:t>Personal Protective Equipment (PPE) which may include:</w:t>
            </w:r>
          </w:p>
          <w:p w:rsidR="00000000" w:rsidRPr="007F072F" w:rsidP="007F072F">
            <w:pPr>
              <w:pStyle w:val="ListBullet2"/>
            </w:pPr>
            <w:r w:rsidRPr="007F072F">
              <w:t>coats and aprons</w:t>
            </w:r>
          </w:p>
          <w:p w:rsidR="00000000" w:rsidRPr="007F072F" w:rsidP="007F072F">
            <w:pPr>
              <w:pStyle w:val="ListBullet2"/>
            </w:pPr>
            <w:r w:rsidRPr="007F072F">
              <w:t>ear plugs or muffs</w:t>
            </w:r>
          </w:p>
          <w:p w:rsidR="00000000" w:rsidRPr="007F072F" w:rsidP="007F072F">
            <w:pPr>
              <w:pStyle w:val="ListBullet2"/>
            </w:pPr>
            <w:r w:rsidRPr="007F072F">
              <w:t>eye and facial protection</w:t>
            </w:r>
          </w:p>
          <w:p w:rsidR="00000000" w:rsidRPr="007F072F" w:rsidP="007F072F">
            <w:pPr>
              <w:pStyle w:val="ListBullet2"/>
            </w:pPr>
            <w:r w:rsidRPr="007F072F">
              <w:t>head-wear</w:t>
            </w:r>
          </w:p>
          <w:p w:rsidR="00000000" w:rsidRPr="007F072F" w:rsidP="007F072F">
            <w:pPr>
              <w:pStyle w:val="ListBullet2"/>
            </w:pPr>
            <w:r w:rsidRPr="007F072F">
              <w:t>lifting assistance</w:t>
            </w:r>
          </w:p>
          <w:p w:rsidR="00000000" w:rsidRPr="007F072F" w:rsidP="007F072F">
            <w:pPr>
              <w:pStyle w:val="ListBullet2"/>
            </w:pPr>
            <w:r w:rsidRPr="007F072F">
              <w:t>mesh aprons</w:t>
            </w:r>
          </w:p>
          <w:p w:rsidR="00000000" w:rsidRPr="007F072F" w:rsidP="007F072F">
            <w:pPr>
              <w:pStyle w:val="ListBullet2"/>
            </w:pPr>
            <w:r w:rsidRPr="007F072F">
              <w:t>protective boot covers</w:t>
            </w:r>
          </w:p>
          <w:p w:rsidR="00000000" w:rsidRPr="007F072F" w:rsidP="007F072F">
            <w:pPr>
              <w:pStyle w:val="ListBullet2"/>
            </w:pPr>
            <w:r w:rsidRPr="007F072F">
              <w:t>protective hand and arm covering</w:t>
            </w:r>
          </w:p>
          <w:p w:rsidR="00000000" w:rsidRPr="007F072F" w:rsidP="007F072F">
            <w:pPr>
              <w:pStyle w:val="ListBullet2"/>
            </w:pPr>
            <w:r w:rsidRPr="007F072F">
              <w:t>protective head and hair covering</w:t>
            </w:r>
          </w:p>
          <w:p w:rsidR="00000000" w:rsidRPr="007F072F" w:rsidP="007F072F">
            <w:pPr>
              <w:pStyle w:val="ListBullet2"/>
            </w:pPr>
            <w:r w:rsidRPr="007F072F">
              <w:t>uniforms</w:t>
            </w:r>
          </w:p>
          <w:p w:rsidR="00000000" w:rsidRPr="007F072F" w:rsidP="007F072F">
            <w:pPr>
              <w:pStyle w:val="ListBullet2"/>
            </w:pPr>
            <w:r w:rsidRPr="007F072F">
              <w:t>waterproof clothing</w:t>
            </w:r>
          </w:p>
          <w:p w:rsidR="00000000" w:rsidRPr="007F072F" w:rsidP="007F072F">
            <w:pPr>
              <w:pStyle w:val="ListBullet2"/>
            </w:pPr>
            <w:r w:rsidRPr="007F072F">
              <w:t>work, safety or waterproof footwear</w:t>
            </w:r>
          </w:p>
          <w:p w:rsidR="00000000" w:rsidP="007F072F">
            <w:pPr>
              <w:pStyle w:val="ListBullet"/>
              <w:rPr>
                <w:lang w:val="en-NZ"/>
              </w:rPr>
            </w:pPr>
            <w:r w:rsidRPr="007F072F">
              <w:t>requirements set out in standards and codes of practice.</w:t>
            </w:r>
          </w:p>
        </w:tc>
      </w:tr>
      <w:tr w:rsidTr="009B5B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BoldandItalics"/>
              </w:rPr>
              <w:t>Regulatory requirements</w:t>
            </w:r>
            <w:r w:rsidRPr="007F072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ListBullet"/>
            </w:pPr>
            <w:r w:rsidRPr="007F072F">
              <w:t>Export Control Act</w:t>
            </w:r>
          </w:p>
          <w:p w:rsidR="00000000" w:rsidRPr="007F072F" w:rsidP="007F072F">
            <w:pPr>
              <w:pStyle w:val="ListBullet"/>
            </w:pPr>
            <w:r w:rsidRPr="007F072F">
              <w:t>hygiene and sanitation requirements</w:t>
            </w:r>
          </w:p>
          <w:p w:rsidR="00000000" w:rsidRPr="007F072F" w:rsidP="007F072F">
            <w:pPr>
              <w:pStyle w:val="ListBullet"/>
            </w:pPr>
            <w:r w:rsidRPr="007F072F">
              <w:t>relevant Australian Standards</w:t>
            </w:r>
          </w:p>
          <w:p w:rsidR="00000000" w:rsidRPr="007F072F" w:rsidP="007F072F">
            <w:pPr>
              <w:pStyle w:val="ListBullet"/>
            </w:pPr>
            <w:r w:rsidRPr="007F072F">
              <w:t>relevant regulations</w:t>
            </w:r>
          </w:p>
          <w:p w:rsidR="00000000" w:rsidRPr="007F072F" w:rsidP="007F072F">
            <w:pPr>
              <w:pStyle w:val="ListBullet"/>
            </w:pPr>
            <w:r w:rsidRPr="007F072F">
              <w:t>requirements set out in AS 4696:2007 Australian Standard for Hygienic Production and Transportation of Meat and Meat Products for Human</w:t>
            </w:r>
            <w:r w:rsidRPr="007F072F">
              <w:t xml:space="preserve"> Consumption</w:t>
            </w:r>
          </w:p>
          <w:p w:rsidR="00000000" w:rsidRPr="007F072F" w:rsidP="007F072F">
            <w:pPr>
              <w:pStyle w:val="ListBullet"/>
            </w:pPr>
            <w:r w:rsidRPr="007F072F">
              <w:t>state and territory regulations regarding meat processing.</w:t>
            </w:r>
            <w:r w:rsidRPr="007F072F">
              <w:br/>
            </w:r>
          </w:p>
        </w:tc>
      </w:tr>
    </w:tbl>
    <w:p w:rsidR="009B5BC7" w:rsidP="007F072F">
      <w:pPr>
        <w:pStyle w:val="BodyText"/>
      </w:pPr>
    </w:p>
    <w:p w:rsidR="009B5BC7" w:rsidP="007F072F">
      <w:pPr>
        <w:pStyle w:val="BodyText"/>
      </w:pPr>
    </w:p>
    <w:p w:rsidR="00000000" w:rsidRPr="007F072F" w:rsidP="007F072F">
      <w:pPr>
        <w:pStyle w:val="Heading1"/>
      </w:pPr>
      <w:bookmarkStart w:id="12" w:name="O_215652"/>
      <w:bookmarkEnd w:id="12"/>
      <w:r w:rsidRPr="007F072F">
        <w:t>Unit Sector(s)</w:t>
      </w:r>
    </w:p>
    <w:tbl>
      <w:tblPr>
        <w:tblW w:w="0" w:type="auto"/>
        <w:tblLayout w:type="fixed"/>
        <w:tblCellMar>
          <w:left w:w="62" w:type="dxa"/>
          <w:right w:w="62" w:type="dxa"/>
        </w:tblCellMar>
        <w:tblLook w:val="0000"/>
      </w:tblPr>
      <w:tblGrid>
        <w:gridCol w:w="2654"/>
        <w:gridCol w:w="5868"/>
      </w:tblGrid>
      <w:tr w:rsidTr="009B5BC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BodyText"/>
            </w:pPr>
          </w:p>
        </w:tc>
      </w:tr>
    </w:tbl>
    <w:p w:rsidR="009B5BC7" w:rsidP="007F072F">
      <w:pPr>
        <w:pStyle w:val="BodyText"/>
      </w:pPr>
    </w:p>
    <w:p w:rsidR="009B5BC7" w:rsidP="007F072F">
      <w:pPr>
        <w:pStyle w:val="BodyText"/>
      </w:pPr>
    </w:p>
    <w:p w:rsidR="00000000" w:rsidRPr="007F072F" w:rsidP="007F072F">
      <w:pPr>
        <w:pStyle w:val="Heading1"/>
      </w:pPr>
      <w:bookmarkStart w:id="13" w:name="O_215649"/>
      <w:bookmarkEnd w:id="13"/>
      <w:r w:rsidRPr="007F072F">
        <w:t>Co-requisite units</w:t>
      </w:r>
    </w:p>
    <w:tbl>
      <w:tblPr>
        <w:tblW w:w="0" w:type="auto"/>
        <w:tblLayout w:type="fixed"/>
        <w:tblCellMar>
          <w:left w:w="62" w:type="dxa"/>
          <w:right w:w="62" w:type="dxa"/>
        </w:tblCellMar>
        <w:tblLook w:val="0000"/>
      </w:tblPr>
      <w:tblGrid>
        <w:gridCol w:w="2641"/>
        <w:gridCol w:w="1322"/>
        <w:gridCol w:w="4559"/>
      </w:tblGrid>
      <w:tr w:rsidTr="009B5BC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p>
        </w:tc>
      </w:tr>
      <w:tr w:rsidTr="009B5B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p>
        </w:tc>
      </w:tr>
      <w:tr w:rsidTr="009B5B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BodyText"/>
            </w:pPr>
          </w:p>
        </w:tc>
      </w:tr>
    </w:tbl>
    <w:p w:rsidR="009B5BC7" w:rsidP="007F072F">
      <w:pPr>
        <w:pStyle w:val="BodyText"/>
      </w:pPr>
    </w:p>
    <w:p w:rsidR="009B5BC7" w:rsidP="007F072F">
      <w:pPr>
        <w:pStyle w:val="BodyText"/>
      </w:pPr>
    </w:p>
    <w:p w:rsidR="00000000" w:rsidRPr="007F072F" w:rsidP="007F072F">
      <w:pPr>
        <w:pStyle w:val="Heading1"/>
      </w:pPr>
      <w:bookmarkStart w:id="14" w:name="O_215651"/>
      <w:bookmarkEnd w:id="14"/>
      <w:r w:rsidRPr="007F072F">
        <w:t>Competency field</w:t>
      </w:r>
    </w:p>
    <w:tbl>
      <w:tblPr>
        <w:tblW w:w="0" w:type="auto"/>
        <w:tblLayout w:type="fixed"/>
        <w:tblCellMar>
          <w:left w:w="62" w:type="dxa"/>
          <w:right w:w="62" w:type="dxa"/>
        </w:tblCellMar>
        <w:tblLook w:val="0000"/>
      </w:tblPr>
      <w:tblGrid>
        <w:gridCol w:w="2784"/>
        <w:gridCol w:w="5738"/>
      </w:tblGrid>
      <w:tr w:rsidTr="009B5BC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72F">
            <w:pPr>
              <w:pStyle w:val="BodyText"/>
              <w:rPr>
                <w:lang w:val="en-NZ"/>
              </w:rPr>
            </w:pPr>
            <w:r w:rsidRPr="007F072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72F" w:rsidP="007F072F">
            <w:pPr>
              <w:pStyle w:val="BodyText"/>
            </w:pPr>
          </w:p>
        </w:tc>
      </w:tr>
    </w:tbl>
    <w:p w:rsidR="009B5BC7" w:rsidP="007F072F">
      <w:pPr>
        <w:pStyle w:val="BodyText"/>
      </w:pPr>
    </w:p>
    <w:p w:rsidR="009B5BC7" w:rsidP="007F072F">
      <w:pPr>
        <w:pStyle w:val="BodyText"/>
      </w:pPr>
    </w:p>
    <w:p w:rsidR="00000000" w:rsidRPr="007F072F" w:rsidP="007F072F"/>
    <w:sectPr w:rsidSect="007F07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BC7" w:rsidP="009B5B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BC7" w:rsidP="007F07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B5BC7" w:rsidP="007F07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B5BC7" w:rsidP="007F07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BC7" w:rsidP="009B5BC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BC7" w:rsidP="007F072F">
    <w:pPr>
      <w:pStyle w:val="Header"/>
      <w:framePr w:wrap="around"/>
    </w:pPr>
    <w:r>
      <w:fldChar w:fldCharType="begin"/>
    </w:r>
    <w:r>
      <w:instrText xml:space="preserve"> TITLE   \* MERGEFORMAT </w:instrText>
    </w:r>
    <w:r>
      <w:fldChar w:fldCharType="separate"/>
    </w:r>
    <w:r>
      <w:t>MTMPSR410A Specify pork product using AUS-MEAT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5BC7" w:rsidP="007F07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7E9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6605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F46D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7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072F"/>
    <w:pPr>
      <w:spacing w:before="360" w:after="60"/>
      <w:outlineLvl w:val="0"/>
    </w:pPr>
    <w:rPr>
      <w:sz w:val="32"/>
    </w:rPr>
  </w:style>
  <w:style w:type="paragraph" w:styleId="Heading2">
    <w:name w:val="heading 2"/>
    <w:basedOn w:val="HeadingBase"/>
    <w:next w:val="BodyText"/>
    <w:link w:val="Heading2Char"/>
    <w:qFormat/>
    <w:rsid w:val="007F072F"/>
    <w:pPr>
      <w:keepLines/>
      <w:spacing w:before="240" w:after="120"/>
      <w:outlineLvl w:val="1"/>
    </w:pPr>
    <w:rPr>
      <w:sz w:val="28"/>
      <w:szCs w:val="40"/>
    </w:rPr>
  </w:style>
  <w:style w:type="paragraph" w:styleId="Heading3">
    <w:name w:val="heading 3"/>
    <w:basedOn w:val="HeadingBase"/>
    <w:next w:val="BodyText"/>
    <w:link w:val="Heading3Char"/>
    <w:qFormat/>
    <w:rsid w:val="007F072F"/>
    <w:pPr>
      <w:spacing w:before="180" w:after="120"/>
      <w:outlineLvl w:val="2"/>
    </w:pPr>
    <w:rPr>
      <w:spacing w:val="-10"/>
      <w:kern w:val="32"/>
    </w:rPr>
  </w:style>
  <w:style w:type="paragraph" w:styleId="Heading4">
    <w:name w:val="heading 4"/>
    <w:basedOn w:val="HeadingBase"/>
    <w:next w:val="BodyText"/>
    <w:link w:val="Heading4Char"/>
    <w:qFormat/>
    <w:rsid w:val="007F072F"/>
    <w:pPr>
      <w:spacing w:before="160" w:after="120"/>
      <w:outlineLvl w:val="3"/>
    </w:pPr>
    <w:rPr>
      <w:sz w:val="22"/>
    </w:rPr>
  </w:style>
  <w:style w:type="paragraph" w:styleId="Heading5">
    <w:name w:val="heading 5"/>
    <w:basedOn w:val="HeadingBase"/>
    <w:next w:val="Normal"/>
    <w:link w:val="Heading5Char"/>
    <w:qFormat/>
    <w:rsid w:val="007F072F"/>
    <w:pPr>
      <w:spacing w:before="80"/>
      <w:outlineLvl w:val="4"/>
    </w:pPr>
    <w:rPr>
      <w:color w:val="918585"/>
      <w:sz w:val="20"/>
    </w:rPr>
  </w:style>
  <w:style w:type="paragraph" w:styleId="Heading6">
    <w:name w:val="heading 6"/>
    <w:basedOn w:val="HeadingBase"/>
    <w:next w:val="Normal"/>
    <w:link w:val="Heading6Char"/>
    <w:qFormat/>
    <w:rsid w:val="007F072F"/>
    <w:pPr>
      <w:spacing w:before="60"/>
      <w:outlineLvl w:val="5"/>
    </w:pPr>
    <w:rPr>
      <w:color w:val="918585"/>
      <w:sz w:val="20"/>
    </w:rPr>
  </w:style>
  <w:style w:type="paragraph" w:styleId="Heading7">
    <w:name w:val="heading 7"/>
    <w:basedOn w:val="Normal"/>
    <w:next w:val="Normal"/>
    <w:link w:val="Heading7Char"/>
    <w:qFormat/>
    <w:rsid w:val="007F072F"/>
    <w:pPr>
      <w:ind w:left="720"/>
      <w:outlineLvl w:val="6"/>
    </w:pPr>
    <w:rPr>
      <w:i/>
    </w:rPr>
  </w:style>
  <w:style w:type="paragraph" w:styleId="Heading8">
    <w:name w:val="heading 8"/>
    <w:basedOn w:val="Normal"/>
    <w:next w:val="Normal"/>
    <w:link w:val="Heading8Char"/>
    <w:qFormat/>
    <w:rsid w:val="007F072F"/>
    <w:pPr>
      <w:ind w:left="720"/>
      <w:outlineLvl w:val="7"/>
    </w:pPr>
    <w:rPr>
      <w:i/>
    </w:rPr>
  </w:style>
  <w:style w:type="paragraph" w:styleId="Heading9">
    <w:name w:val="heading 9"/>
    <w:basedOn w:val="Normal"/>
    <w:next w:val="Normal"/>
    <w:link w:val="Heading9Char"/>
    <w:qFormat/>
    <w:rsid w:val="007F072F"/>
    <w:pPr>
      <w:ind w:left="720"/>
      <w:outlineLvl w:val="8"/>
    </w:pPr>
    <w:rPr>
      <w:i/>
    </w:rPr>
  </w:style>
  <w:style w:type="character" w:default="1" w:styleId="DefaultParagraphFont">
    <w:name w:val="Default Paragraph Font"/>
    <w:uiPriority w:val="1"/>
    <w:unhideWhenUsed/>
    <w:rsid w:val="007F07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072F"/>
  </w:style>
  <w:style w:type="character" w:customStyle="1" w:styleId="Heading1Char">
    <w:name w:val="Heading 1 Char"/>
    <w:link w:val="Heading1"/>
    <w:rsid w:val="007F072F"/>
    <w:rPr>
      <w:rFonts w:ascii="Times New Roman" w:eastAsia="Times New Roman" w:hAnsi="Times New Roman" w:cs="Times New Roman"/>
      <w:b/>
      <w:sz w:val="32"/>
      <w:szCs w:val="20"/>
      <w:lang w:eastAsia="en-US"/>
    </w:rPr>
  </w:style>
  <w:style w:type="paragraph" w:styleId="BodyText">
    <w:name w:val="Body Text"/>
    <w:basedOn w:val="Normal"/>
    <w:link w:val="BodyTextChar"/>
    <w:rsid w:val="007F072F"/>
    <w:pPr>
      <w:spacing w:before="120" w:after="120"/>
      <w:contextualSpacing/>
    </w:pPr>
    <w:rPr>
      <w:rFonts w:ascii="Times New Roman" w:hAnsi="Times New Roman"/>
      <w:sz w:val="24"/>
      <w:szCs w:val="22"/>
    </w:rPr>
  </w:style>
  <w:style w:type="character" w:customStyle="1" w:styleId="BodyTextChar">
    <w:name w:val="Body Text Char"/>
    <w:link w:val="BodyText"/>
    <w:rsid w:val="007F072F"/>
    <w:rPr>
      <w:rFonts w:ascii="Times New Roman" w:eastAsia="Times New Roman" w:hAnsi="Times New Roman" w:cs="Times New Roman"/>
      <w:sz w:val="24"/>
      <w:lang w:val="en-US" w:eastAsia="en-US"/>
    </w:rPr>
  </w:style>
  <w:style w:type="paragraph" w:styleId="Footer">
    <w:name w:val="footer"/>
    <w:basedOn w:val="Normal"/>
    <w:link w:val="FooterChar"/>
    <w:rsid w:val="007F07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F072F"/>
    <w:rPr>
      <w:rFonts w:ascii="Times New Roman" w:eastAsia="Times New Roman" w:hAnsi="Times New Roman" w:cs="Times New Roman"/>
      <w:sz w:val="16"/>
      <w:lang w:val="en-US" w:eastAsia="en-US"/>
    </w:rPr>
  </w:style>
  <w:style w:type="paragraph" w:styleId="List">
    <w:name w:val="List"/>
    <w:basedOn w:val="BodyText"/>
    <w:next w:val="BodyText"/>
    <w:rsid w:val="007F072F"/>
    <w:pPr>
      <w:tabs>
        <w:tab w:val="left" w:pos="340"/>
      </w:tabs>
      <w:spacing w:before="60" w:after="60"/>
      <w:ind w:left="340" w:hanging="340"/>
    </w:pPr>
  </w:style>
  <w:style w:type="paragraph" w:styleId="ListBullet">
    <w:name w:val="List Bullet"/>
    <w:basedOn w:val="List"/>
    <w:rsid w:val="007F072F"/>
    <w:pPr>
      <w:numPr>
        <w:numId w:val="13"/>
      </w:numPr>
      <w:tabs>
        <w:tab w:val="clear" w:pos="340"/>
      </w:tabs>
      <w:spacing w:before="40" w:after="40"/>
    </w:pPr>
  </w:style>
  <w:style w:type="character" w:customStyle="1" w:styleId="SpecialBold">
    <w:name w:val="Special Bold"/>
    <w:rsid w:val="007F072F"/>
    <w:rPr>
      <w:b/>
      <w:spacing w:val="0"/>
    </w:rPr>
  </w:style>
  <w:style w:type="paragraph" w:styleId="ListBullet2">
    <w:name w:val="List Bullet 2"/>
    <w:basedOn w:val="List2"/>
    <w:rsid w:val="007F072F"/>
    <w:pPr>
      <w:numPr>
        <w:numId w:val="14"/>
      </w:numPr>
      <w:tabs>
        <w:tab w:val="clear" w:pos="680"/>
      </w:tabs>
    </w:pPr>
  </w:style>
  <w:style w:type="paragraph" w:styleId="Header">
    <w:name w:val="header"/>
    <w:basedOn w:val="Normal"/>
    <w:link w:val="HeaderChar"/>
    <w:rsid w:val="007F07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F07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072F"/>
    <w:pPr>
      <w:spacing w:before="240" w:after="120"/>
      <w:outlineLvl w:val="0"/>
    </w:pPr>
    <w:rPr>
      <w:rFonts w:ascii="Times New Roman" w:hAnsi="Times New Roman"/>
      <w:b/>
      <w:sz w:val="28"/>
    </w:rPr>
  </w:style>
  <w:style w:type="paragraph" w:customStyle="1" w:styleId="AllowPageBreak">
    <w:name w:val="AllowPageBreak"/>
    <w:rsid w:val="007F07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072F"/>
    <w:pPr>
      <w:tabs>
        <w:tab w:val="left" w:pos="680"/>
      </w:tabs>
      <w:spacing w:before="60" w:after="60"/>
      <w:ind w:left="680" w:hanging="340"/>
    </w:pPr>
  </w:style>
  <w:style w:type="character" w:customStyle="1" w:styleId="Underline">
    <w:name w:val="Underline"/>
    <w:qFormat/>
    <w:rsid w:val="007F072F"/>
    <w:rPr>
      <w:u w:val="single"/>
    </w:rPr>
  </w:style>
  <w:style w:type="character" w:customStyle="1" w:styleId="BoldandItalics">
    <w:name w:val="Bold and Italics"/>
    <w:qFormat/>
    <w:rsid w:val="007F072F"/>
    <w:rPr>
      <w:b/>
      <w:i/>
      <w:u w:val="none"/>
    </w:rPr>
  </w:style>
  <w:style w:type="character" w:customStyle="1" w:styleId="Heading2Char">
    <w:name w:val="Heading 2 Char"/>
    <w:link w:val="Heading2"/>
    <w:rsid w:val="007F072F"/>
    <w:rPr>
      <w:rFonts w:ascii="Times New Roman" w:eastAsia="Times New Roman" w:hAnsi="Times New Roman" w:cs="Times New Roman"/>
      <w:b/>
      <w:sz w:val="28"/>
      <w:szCs w:val="40"/>
      <w:lang w:eastAsia="en-US"/>
    </w:rPr>
  </w:style>
  <w:style w:type="character" w:customStyle="1" w:styleId="Heading3Char">
    <w:name w:val="Heading 3 Char"/>
    <w:link w:val="Heading3"/>
    <w:rsid w:val="007F072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F072F"/>
    <w:rPr>
      <w:rFonts w:ascii="Times New Roman" w:eastAsia="Times New Roman" w:hAnsi="Times New Roman" w:cs="Times New Roman"/>
      <w:b/>
      <w:szCs w:val="20"/>
      <w:lang w:eastAsia="en-US"/>
    </w:rPr>
  </w:style>
  <w:style w:type="character" w:customStyle="1" w:styleId="Heading5Char">
    <w:name w:val="Heading 5 Char"/>
    <w:link w:val="Heading5"/>
    <w:rsid w:val="007F072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F07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07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07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072F"/>
    <w:rPr>
      <w:rFonts w:ascii="Courier New" w:eastAsia="Times New Roman" w:hAnsi="Courier New" w:cs="Times New Roman"/>
      <w:i/>
      <w:szCs w:val="20"/>
      <w:lang w:val="en-US" w:eastAsia="en-US"/>
    </w:rPr>
  </w:style>
  <w:style w:type="paragraph" w:customStyle="1" w:styleId="HeadingBase">
    <w:name w:val="Heading Base"/>
    <w:rsid w:val="007F07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072F"/>
    <w:pPr>
      <w:tabs>
        <w:tab w:val="right" w:leader="dot" w:pos="9072"/>
      </w:tabs>
      <w:ind w:left="567"/>
    </w:pPr>
    <w:rPr>
      <w:szCs w:val="22"/>
    </w:rPr>
  </w:style>
  <w:style w:type="paragraph" w:customStyle="1" w:styleId="TOCBase">
    <w:name w:val="TOC Base"/>
    <w:rsid w:val="007F07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072F"/>
    <w:pPr>
      <w:tabs>
        <w:tab w:val="right" w:leader="dot" w:pos="9072"/>
      </w:tabs>
      <w:spacing w:before="40" w:after="40"/>
      <w:ind w:left="284"/>
    </w:pPr>
    <w:rPr>
      <w:rFonts w:ascii="Times New Roman" w:hAnsi="Times New Roman"/>
    </w:rPr>
  </w:style>
  <w:style w:type="paragraph" w:styleId="TOC1">
    <w:name w:val="toc 1"/>
    <w:basedOn w:val="TOCBase"/>
    <w:next w:val="Normal"/>
    <w:rsid w:val="007F07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072F"/>
    <w:pPr>
      <w:spacing w:before="5040"/>
      <w:jc w:val="center"/>
    </w:pPr>
    <w:rPr>
      <w:sz w:val="48"/>
      <w:szCs w:val="72"/>
      <w:lang w:val="en-US"/>
    </w:rPr>
  </w:style>
  <w:style w:type="character" w:customStyle="1" w:styleId="TitleChar">
    <w:name w:val="Title Char"/>
    <w:link w:val="Title"/>
    <w:rsid w:val="007F07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072F"/>
    <w:pPr>
      <w:tabs>
        <w:tab w:val="left" w:pos="3600"/>
        <w:tab w:val="left" w:pos="3958"/>
      </w:tabs>
    </w:pPr>
  </w:style>
  <w:style w:type="paragraph" w:customStyle="1" w:styleId="Note">
    <w:name w:val="Note"/>
    <w:basedOn w:val="BodyText"/>
    <w:rsid w:val="007F07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072F"/>
    <w:pPr>
      <w:framePr w:wrap="auto" w:hAnchor="text" w:y="6049"/>
    </w:pPr>
    <w:rPr>
      <w:color w:val="000000"/>
      <w:sz w:val="40"/>
    </w:rPr>
  </w:style>
  <w:style w:type="paragraph" w:customStyle="1" w:styleId="TOCTitle">
    <w:name w:val="TOCTitle"/>
    <w:basedOn w:val="Heading1"/>
    <w:rsid w:val="007F072F"/>
    <w:pPr>
      <w:spacing w:after="240"/>
      <w:jc w:val="center"/>
      <w:outlineLvl w:val="9"/>
    </w:pPr>
    <w:rPr>
      <w:caps/>
    </w:rPr>
  </w:style>
  <w:style w:type="paragraph" w:customStyle="1" w:styleId="Version">
    <w:name w:val="Version"/>
    <w:rsid w:val="007F07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072F"/>
    <w:pPr>
      <w:keepNext w:val="0"/>
      <w:tabs>
        <w:tab w:val="right" w:pos="4176"/>
      </w:tabs>
      <w:ind w:left="198" w:hanging="198"/>
    </w:pPr>
    <w:rPr>
      <w:rFonts w:ascii="Garamond" w:hAnsi="Garamond"/>
    </w:rPr>
  </w:style>
  <w:style w:type="paragraph" w:styleId="IndexHeading">
    <w:name w:val="index heading"/>
    <w:basedOn w:val="Normal"/>
    <w:next w:val="Index1"/>
    <w:semiHidden/>
    <w:rsid w:val="007F072F"/>
    <w:pPr>
      <w:spacing w:before="120" w:after="120"/>
    </w:pPr>
    <w:rPr>
      <w:rFonts w:ascii="Arial" w:hAnsi="Arial"/>
      <w:b/>
      <w:color w:val="918585"/>
      <w:sz w:val="24"/>
    </w:rPr>
  </w:style>
  <w:style w:type="paragraph" w:customStyle="1" w:styleId="Chapter">
    <w:name w:val="Chapter"/>
    <w:basedOn w:val="Normal"/>
    <w:rsid w:val="007F072F"/>
    <w:pPr>
      <w:spacing w:before="240"/>
    </w:pPr>
    <w:rPr>
      <w:rFonts w:ascii="Times New Roman" w:hAnsi="Times New Roman"/>
      <w:smallCaps/>
      <w:spacing w:val="80"/>
      <w:sz w:val="28"/>
    </w:rPr>
  </w:style>
  <w:style w:type="paragraph" w:customStyle="1" w:styleId="InChapter">
    <w:name w:val="InChapter"/>
    <w:basedOn w:val="Heading3"/>
    <w:rsid w:val="007F072F"/>
    <w:pPr>
      <w:spacing w:after="240"/>
      <w:outlineLvl w:val="9"/>
    </w:pPr>
    <w:rPr>
      <w:noProof/>
    </w:rPr>
  </w:style>
  <w:style w:type="paragraph" w:styleId="Index2">
    <w:name w:val="index 2"/>
    <w:basedOn w:val="Normal"/>
    <w:next w:val="Normal"/>
    <w:semiHidden/>
    <w:rsid w:val="007F072F"/>
    <w:pPr>
      <w:tabs>
        <w:tab w:val="right" w:pos="4176"/>
      </w:tabs>
      <w:ind w:left="568" w:hanging="284"/>
    </w:pPr>
    <w:rPr>
      <w:rFonts w:ascii="Garamond" w:hAnsi="Garamond"/>
    </w:rPr>
  </w:style>
  <w:style w:type="paragraph" w:customStyle="1" w:styleId="Byline">
    <w:name w:val="Byline"/>
    <w:rsid w:val="007F07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072F"/>
    <w:pPr>
      <w:tabs>
        <w:tab w:val="clear" w:pos="3600"/>
        <w:tab w:val="clear" w:pos="3958"/>
      </w:tabs>
      <w:jc w:val="right"/>
    </w:pPr>
  </w:style>
  <w:style w:type="character" w:styleId="Emphasis">
    <w:name w:val="Emphasis"/>
    <w:qFormat/>
    <w:rsid w:val="007F072F"/>
    <w:rPr>
      <w:i/>
    </w:rPr>
  </w:style>
  <w:style w:type="paragraph" w:styleId="Caption">
    <w:name w:val="caption"/>
    <w:basedOn w:val="BodyText"/>
    <w:next w:val="Normal"/>
    <w:qFormat/>
    <w:rsid w:val="007F072F"/>
    <w:pPr>
      <w:framePr w:w="2268" w:hSpace="181" w:vSpace="181" w:wrap="around" w:vAnchor="text" w:hAnchor="page" w:x="1135" w:y="285" w:anchorLock="1"/>
    </w:pPr>
    <w:rPr>
      <w:i/>
    </w:rPr>
  </w:style>
  <w:style w:type="paragraph" w:customStyle="1" w:styleId="MiniTOCTitle">
    <w:name w:val="MiniTOCTitle"/>
    <w:basedOn w:val="Heading4"/>
    <w:rsid w:val="007F072F"/>
    <w:pPr>
      <w:spacing w:before="240"/>
      <w:outlineLvl w:val="9"/>
    </w:pPr>
    <w:rPr>
      <w:noProof/>
      <w:sz w:val="24"/>
    </w:rPr>
  </w:style>
  <w:style w:type="paragraph" w:customStyle="1" w:styleId="MiniTOCItem">
    <w:name w:val="MiniTOCItem"/>
    <w:basedOn w:val="ListBullet"/>
    <w:rsid w:val="007F072F"/>
    <w:pPr>
      <w:numPr>
        <w:numId w:val="0"/>
      </w:numPr>
      <w:tabs>
        <w:tab w:val="right" w:leader="dot" w:pos="6521"/>
      </w:tabs>
      <w:spacing w:before="0" w:after="0"/>
    </w:pPr>
  </w:style>
  <w:style w:type="paragraph" w:customStyle="1" w:styleId="TOFTitle">
    <w:name w:val="TOFTitle"/>
    <w:basedOn w:val="TOCTitle"/>
    <w:rsid w:val="007F072F"/>
  </w:style>
  <w:style w:type="paragraph" w:styleId="TableofFigures">
    <w:name w:val="table of figures"/>
    <w:basedOn w:val="Normal"/>
    <w:next w:val="Normal"/>
    <w:semiHidden/>
    <w:rsid w:val="007F072F"/>
    <w:pPr>
      <w:tabs>
        <w:tab w:val="right" w:leader="dot" w:pos="9072"/>
      </w:tabs>
      <w:ind w:left="970" w:hanging="403"/>
    </w:pPr>
    <w:rPr>
      <w:rFonts w:ascii="Times New Roman" w:hAnsi="Times New Roman"/>
      <w:b/>
    </w:rPr>
  </w:style>
  <w:style w:type="paragraph" w:styleId="ListNumber">
    <w:name w:val="List Number"/>
    <w:basedOn w:val="List"/>
    <w:rsid w:val="007F072F"/>
    <w:pPr>
      <w:numPr>
        <w:numId w:val="11"/>
      </w:numPr>
    </w:pPr>
  </w:style>
  <w:style w:type="character" w:customStyle="1" w:styleId="WingdingSymbols">
    <w:name w:val="Wingding Symbols"/>
    <w:rsid w:val="007F072F"/>
    <w:rPr>
      <w:rFonts w:ascii="Wingdings" w:hAnsi="Wingdings"/>
    </w:rPr>
  </w:style>
  <w:style w:type="paragraph" w:customStyle="1" w:styleId="TableHeading">
    <w:name w:val="Table Heading"/>
    <w:basedOn w:val="HeadingBase"/>
    <w:rsid w:val="007F072F"/>
    <w:pPr>
      <w:keepLines/>
      <w:pBdr>
        <w:bottom w:val="single" w:sz="6" w:space="1" w:color="918585"/>
      </w:pBdr>
      <w:spacing w:before="240"/>
    </w:pPr>
  </w:style>
  <w:style w:type="character" w:customStyle="1" w:styleId="HotSpot">
    <w:name w:val="HotSpot"/>
    <w:rsid w:val="007F072F"/>
    <w:rPr>
      <w:color w:val="0033CC"/>
      <w:u w:val="none"/>
    </w:rPr>
  </w:style>
  <w:style w:type="paragraph" w:customStyle="1" w:styleId="BodyTextRight">
    <w:name w:val="Body Text Right"/>
    <w:basedOn w:val="BodyText"/>
    <w:rsid w:val="007F072F"/>
    <w:pPr>
      <w:spacing w:before="0" w:after="0"/>
      <w:jc w:val="right"/>
    </w:pPr>
  </w:style>
  <w:style w:type="paragraph" w:styleId="Index3">
    <w:name w:val="index 3"/>
    <w:basedOn w:val="ListNumber2"/>
    <w:next w:val="Normal"/>
    <w:semiHidden/>
    <w:rsid w:val="007F072F"/>
    <w:pPr>
      <w:numPr>
        <w:numId w:val="0"/>
      </w:numPr>
      <w:tabs>
        <w:tab w:val="right" w:leader="dot" w:pos="4176"/>
      </w:tabs>
    </w:pPr>
  </w:style>
  <w:style w:type="paragraph" w:styleId="ListNumber2">
    <w:name w:val="List Number 2"/>
    <w:basedOn w:val="List2"/>
    <w:rsid w:val="007F072F"/>
    <w:pPr>
      <w:numPr>
        <w:numId w:val="10"/>
      </w:numPr>
      <w:tabs>
        <w:tab w:val="clear" w:pos="1060"/>
      </w:tabs>
    </w:pPr>
  </w:style>
  <w:style w:type="paragraph" w:customStyle="1" w:styleId="MarginNote">
    <w:name w:val="Margin Note"/>
    <w:basedOn w:val="BodyText"/>
    <w:rsid w:val="007F07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07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F07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072F"/>
    <w:rPr>
      <w:sz w:val="32"/>
    </w:rPr>
  </w:style>
  <w:style w:type="paragraph" w:customStyle="1" w:styleId="HeadingProcedure">
    <w:name w:val="Heading Procedure"/>
    <w:basedOn w:val="HeadingBase"/>
    <w:next w:val="Normal"/>
    <w:rsid w:val="007F072F"/>
    <w:pPr>
      <w:tabs>
        <w:tab w:val="left" w:pos="0"/>
      </w:tabs>
      <w:spacing w:before="120" w:after="60"/>
    </w:pPr>
    <w:rPr>
      <w:i/>
      <w:color w:val="918585"/>
      <w:sz w:val="22"/>
    </w:rPr>
  </w:style>
  <w:style w:type="paragraph" w:customStyle="1" w:styleId="TableBodyText">
    <w:name w:val="Table Body Text"/>
    <w:basedOn w:val="BodyText"/>
    <w:rsid w:val="007F072F"/>
    <w:pPr>
      <w:spacing w:before="60" w:after="60"/>
    </w:pPr>
  </w:style>
  <w:style w:type="paragraph" w:styleId="ListContinue">
    <w:name w:val="List Continue"/>
    <w:basedOn w:val="List"/>
    <w:rsid w:val="007F072F"/>
    <w:pPr>
      <w:ind w:firstLine="0"/>
    </w:pPr>
  </w:style>
  <w:style w:type="paragraph" w:customStyle="1" w:styleId="ListNote">
    <w:name w:val="List Note"/>
    <w:basedOn w:val="List"/>
    <w:rsid w:val="007F072F"/>
    <w:pPr>
      <w:pBdr>
        <w:top w:val="single" w:sz="6" w:space="2" w:color="918585"/>
        <w:bottom w:val="single" w:sz="6" w:space="2" w:color="918585"/>
      </w:pBdr>
      <w:tabs>
        <w:tab w:val="left" w:pos="1021"/>
      </w:tabs>
      <w:ind w:firstLine="0"/>
    </w:pPr>
  </w:style>
  <w:style w:type="paragraph" w:customStyle="1" w:styleId="Warning">
    <w:name w:val="Warning"/>
    <w:basedOn w:val="BodyText"/>
    <w:rsid w:val="007F072F"/>
    <w:pPr>
      <w:shd w:val="clear" w:color="auto" w:fill="D9D9D9"/>
      <w:tabs>
        <w:tab w:val="left" w:pos="992"/>
      </w:tabs>
      <w:ind w:left="119" w:right="119"/>
    </w:pPr>
    <w:rPr>
      <w:sz w:val="20"/>
    </w:rPr>
  </w:style>
  <w:style w:type="paragraph" w:customStyle="1" w:styleId="MarginIcons">
    <w:name w:val="Margin Icons"/>
    <w:basedOn w:val="BodyText"/>
    <w:rsid w:val="007F072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F072F"/>
    <w:rPr>
      <w:rFonts w:ascii="Courier New" w:hAnsi="Courier New"/>
    </w:rPr>
  </w:style>
  <w:style w:type="paragraph" w:customStyle="1" w:styleId="NoteBullet">
    <w:name w:val="Note Bullet"/>
    <w:basedOn w:val="Note"/>
    <w:rsid w:val="007F072F"/>
    <w:pPr>
      <w:tabs>
        <w:tab w:val="clear" w:pos="680"/>
      </w:tabs>
      <w:spacing w:before="60" w:after="60"/>
    </w:pPr>
  </w:style>
  <w:style w:type="paragraph" w:customStyle="1" w:styleId="SubHeading2">
    <w:name w:val="SubHeading2"/>
    <w:basedOn w:val="HeadingBase"/>
    <w:rsid w:val="007F072F"/>
    <w:pPr>
      <w:spacing w:before="240" w:after="60"/>
    </w:pPr>
    <w:rPr>
      <w:sz w:val="20"/>
    </w:rPr>
  </w:style>
  <w:style w:type="paragraph" w:customStyle="1" w:styleId="SubHeading1">
    <w:name w:val="SubHeading1"/>
    <w:basedOn w:val="HeadingBase"/>
    <w:rsid w:val="007F072F"/>
    <w:pPr>
      <w:spacing w:before="240" w:after="60"/>
    </w:pPr>
    <w:rPr>
      <w:color w:val="918585"/>
      <w:sz w:val="22"/>
    </w:rPr>
  </w:style>
  <w:style w:type="paragraph" w:customStyle="1" w:styleId="SideHeading">
    <w:name w:val="Side Heading"/>
    <w:basedOn w:val="HeadingBase"/>
    <w:rsid w:val="007F07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072F"/>
    <w:pPr>
      <w:numPr>
        <w:numId w:val="12"/>
      </w:numPr>
    </w:pPr>
  </w:style>
  <w:style w:type="paragraph" w:styleId="PlainText">
    <w:name w:val="Plain Text"/>
    <w:basedOn w:val="Normal"/>
    <w:link w:val="PlainTextChar"/>
    <w:rsid w:val="007F072F"/>
    <w:rPr>
      <w:sz w:val="20"/>
    </w:rPr>
  </w:style>
  <w:style w:type="character" w:customStyle="1" w:styleId="PlainTextChar">
    <w:name w:val="Plain Text Char"/>
    <w:basedOn w:val="DefaultParagraphFont"/>
    <w:link w:val="PlainText"/>
    <w:rsid w:val="007F072F"/>
    <w:rPr>
      <w:rFonts w:ascii="Courier New" w:eastAsia="Times New Roman" w:hAnsi="Courier New" w:cs="Times New Roman"/>
      <w:sz w:val="20"/>
      <w:szCs w:val="20"/>
      <w:lang w:val="en-US" w:eastAsia="en-US"/>
    </w:rPr>
  </w:style>
  <w:style w:type="character" w:customStyle="1" w:styleId="MenuOption">
    <w:name w:val="Menu Option"/>
    <w:rsid w:val="007F072F"/>
    <w:rPr>
      <w:b/>
      <w:smallCaps/>
    </w:rPr>
  </w:style>
  <w:style w:type="paragraph" w:customStyle="1" w:styleId="TableListNumber">
    <w:name w:val="Table List Number"/>
    <w:basedOn w:val="ListNumber"/>
    <w:rsid w:val="007F072F"/>
    <w:pPr>
      <w:numPr>
        <w:numId w:val="0"/>
      </w:numPr>
    </w:pPr>
  </w:style>
  <w:style w:type="paragraph" w:styleId="TOC4">
    <w:name w:val="toc 4"/>
    <w:basedOn w:val="TOCBase"/>
    <w:next w:val="Normal"/>
    <w:semiHidden/>
    <w:rsid w:val="007F072F"/>
    <w:pPr>
      <w:tabs>
        <w:tab w:val="right" w:leader="dot" w:pos="9071"/>
      </w:tabs>
      <w:ind w:left="1701"/>
    </w:pPr>
  </w:style>
  <w:style w:type="paragraph" w:customStyle="1" w:styleId="ListAlpha">
    <w:name w:val="List Alpha"/>
    <w:basedOn w:val="List"/>
    <w:rsid w:val="007F072F"/>
    <w:pPr>
      <w:numPr>
        <w:numId w:val="9"/>
      </w:numPr>
    </w:pPr>
  </w:style>
  <w:style w:type="paragraph" w:customStyle="1" w:styleId="ListAlpha2">
    <w:name w:val="List Alpha 2"/>
    <w:basedOn w:val="List2"/>
    <w:rsid w:val="007F072F"/>
    <w:pPr>
      <w:numPr>
        <w:numId w:val="8"/>
      </w:numPr>
    </w:pPr>
  </w:style>
  <w:style w:type="paragraph" w:styleId="List3">
    <w:name w:val="List 3"/>
    <w:basedOn w:val="BodyText"/>
    <w:rsid w:val="007F072F"/>
    <w:pPr>
      <w:tabs>
        <w:tab w:val="left" w:pos="1021"/>
      </w:tabs>
      <w:spacing w:before="60" w:after="60"/>
      <w:ind w:left="1020" w:hanging="340"/>
    </w:pPr>
  </w:style>
  <w:style w:type="paragraph" w:styleId="List4">
    <w:name w:val="List 4"/>
    <w:basedOn w:val="BodyText"/>
    <w:rsid w:val="007F072F"/>
    <w:pPr>
      <w:tabs>
        <w:tab w:val="left" w:pos="1361"/>
      </w:tabs>
      <w:spacing w:before="60" w:after="60"/>
      <w:ind w:left="1361" w:hanging="340"/>
    </w:pPr>
  </w:style>
  <w:style w:type="paragraph" w:styleId="List5">
    <w:name w:val="List 5"/>
    <w:basedOn w:val="BodyText"/>
    <w:rsid w:val="007F072F"/>
    <w:pPr>
      <w:tabs>
        <w:tab w:val="left" w:pos="1701"/>
      </w:tabs>
      <w:spacing w:before="60" w:after="60"/>
      <w:ind w:left="1701" w:hanging="340"/>
    </w:pPr>
  </w:style>
  <w:style w:type="paragraph" w:styleId="ListBullet3">
    <w:name w:val="List Bullet 3"/>
    <w:basedOn w:val="List3"/>
    <w:rsid w:val="007F072F"/>
    <w:pPr>
      <w:numPr>
        <w:numId w:val="15"/>
      </w:numPr>
      <w:tabs>
        <w:tab w:val="clear" w:pos="1021"/>
      </w:tabs>
      <w:ind w:left="1037" w:hanging="357"/>
    </w:pPr>
  </w:style>
  <w:style w:type="paragraph" w:styleId="ListBullet4">
    <w:name w:val="List Bullet 4"/>
    <w:basedOn w:val="List4"/>
    <w:rsid w:val="007F072F"/>
    <w:pPr>
      <w:numPr>
        <w:numId w:val="3"/>
      </w:numPr>
    </w:pPr>
  </w:style>
  <w:style w:type="paragraph" w:styleId="ListBullet5">
    <w:name w:val="List Bullet 5"/>
    <w:basedOn w:val="List5"/>
    <w:rsid w:val="007F072F"/>
    <w:pPr>
      <w:numPr>
        <w:numId w:val="4"/>
      </w:numPr>
    </w:pPr>
  </w:style>
  <w:style w:type="paragraph" w:styleId="ListContinue2">
    <w:name w:val="List Continue 2"/>
    <w:basedOn w:val="List2"/>
    <w:rsid w:val="007F072F"/>
    <w:pPr>
      <w:ind w:firstLine="0"/>
    </w:pPr>
  </w:style>
  <w:style w:type="paragraph" w:styleId="ListContinue3">
    <w:name w:val="List Continue 3"/>
    <w:basedOn w:val="List3"/>
    <w:rsid w:val="007F072F"/>
    <w:pPr>
      <w:ind w:left="1021" w:firstLine="0"/>
    </w:pPr>
  </w:style>
  <w:style w:type="paragraph" w:styleId="ListContinue4">
    <w:name w:val="List Continue 4"/>
    <w:basedOn w:val="List4"/>
    <w:rsid w:val="007F072F"/>
    <w:pPr>
      <w:ind w:firstLine="0"/>
    </w:pPr>
  </w:style>
  <w:style w:type="paragraph" w:styleId="ListContinue5">
    <w:name w:val="List Continue 5"/>
    <w:basedOn w:val="List5"/>
    <w:rsid w:val="007F072F"/>
    <w:pPr>
      <w:ind w:firstLine="0"/>
    </w:pPr>
  </w:style>
  <w:style w:type="paragraph" w:styleId="ListNumber3">
    <w:name w:val="List Number 3"/>
    <w:basedOn w:val="List3"/>
    <w:rsid w:val="007F072F"/>
    <w:pPr>
      <w:numPr>
        <w:numId w:val="5"/>
      </w:numPr>
    </w:pPr>
  </w:style>
  <w:style w:type="paragraph" w:styleId="ListNumber4">
    <w:name w:val="List Number 4"/>
    <w:basedOn w:val="List4"/>
    <w:rsid w:val="007F072F"/>
    <w:pPr>
      <w:numPr>
        <w:numId w:val="6"/>
      </w:numPr>
    </w:pPr>
  </w:style>
  <w:style w:type="paragraph" w:styleId="ListNumber5">
    <w:name w:val="List Number 5"/>
    <w:basedOn w:val="List5"/>
    <w:rsid w:val="007F072F"/>
    <w:pPr>
      <w:numPr>
        <w:numId w:val="7"/>
      </w:numPr>
    </w:pPr>
  </w:style>
  <w:style w:type="paragraph" w:styleId="BlockText">
    <w:name w:val="Block Text"/>
    <w:basedOn w:val="Normal"/>
    <w:rsid w:val="007F072F"/>
    <w:pPr>
      <w:spacing w:after="120"/>
      <w:ind w:left="1440" w:right="1440"/>
    </w:pPr>
  </w:style>
  <w:style w:type="character" w:customStyle="1" w:styleId="Subscript">
    <w:name w:val="Subscript"/>
    <w:rsid w:val="007F072F"/>
    <w:rPr>
      <w:sz w:val="16"/>
      <w:vertAlign w:val="subscript"/>
    </w:rPr>
  </w:style>
  <w:style w:type="character" w:customStyle="1" w:styleId="Superscript">
    <w:name w:val="Superscript"/>
    <w:rsid w:val="007F072F"/>
    <w:rPr>
      <w:sz w:val="16"/>
      <w:vertAlign w:val="superscript"/>
    </w:rPr>
  </w:style>
  <w:style w:type="character" w:customStyle="1" w:styleId="Symbols">
    <w:name w:val="Symbols"/>
    <w:rsid w:val="007F072F"/>
    <w:rPr>
      <w:rFonts w:ascii="Symbol" w:hAnsi="Symbol"/>
    </w:rPr>
  </w:style>
  <w:style w:type="character" w:customStyle="1" w:styleId="MenuOptions">
    <w:name w:val="Menu Options"/>
    <w:rsid w:val="007F072F"/>
    <w:rPr>
      <w:rFonts w:ascii="Arial Narrow" w:hAnsi="Arial Narrow"/>
      <w:smallCaps/>
    </w:rPr>
  </w:style>
  <w:style w:type="character" w:customStyle="1" w:styleId="Buttons">
    <w:name w:val="Buttons"/>
    <w:rsid w:val="007F072F"/>
    <w:rPr>
      <w:b/>
    </w:rPr>
  </w:style>
  <w:style w:type="character" w:customStyle="1" w:styleId="Underlined">
    <w:name w:val="Underlined"/>
    <w:rsid w:val="007F072F"/>
    <w:rPr>
      <w:u w:val="single"/>
    </w:rPr>
  </w:style>
  <w:style w:type="paragraph" w:customStyle="1" w:styleId="TableBodyTextRight">
    <w:name w:val="Table Body Text Right"/>
    <w:basedOn w:val="TableBodyText"/>
    <w:rsid w:val="007F072F"/>
    <w:pPr>
      <w:widowControl w:val="0"/>
      <w:autoSpaceDE w:val="0"/>
      <w:autoSpaceDN w:val="0"/>
      <w:adjustRightInd w:val="0"/>
      <w:jc w:val="right"/>
    </w:pPr>
    <w:rPr>
      <w:rFonts w:cs="Arial"/>
      <w:szCs w:val="18"/>
    </w:rPr>
  </w:style>
  <w:style w:type="paragraph" w:customStyle="1" w:styleId="CopyrightText">
    <w:name w:val="Copyright Text"/>
    <w:basedOn w:val="BodyText"/>
    <w:rsid w:val="007F072F"/>
    <w:rPr>
      <w:sz w:val="18"/>
    </w:rPr>
  </w:style>
  <w:style w:type="paragraph" w:customStyle="1" w:styleId="BodySmallRight">
    <w:name w:val="Body Small Right"/>
    <w:basedOn w:val="BodyTextRight"/>
    <w:rsid w:val="007F072F"/>
    <w:rPr>
      <w:sz w:val="18"/>
      <w:szCs w:val="18"/>
    </w:rPr>
  </w:style>
  <w:style w:type="paragraph" w:customStyle="1" w:styleId="MarginEdition">
    <w:name w:val="Margin Edition"/>
    <w:basedOn w:val="MarginNote"/>
    <w:rsid w:val="007F072F"/>
    <w:pPr>
      <w:spacing w:before="0" w:after="0"/>
    </w:pPr>
    <w:rPr>
      <w:rFonts w:ascii="Times New Roman" w:hAnsi="Times New Roman"/>
      <w:color w:val="999999"/>
    </w:rPr>
  </w:style>
  <w:style w:type="paragraph" w:customStyle="1" w:styleId="Spacer">
    <w:name w:val="Spacer"/>
    <w:basedOn w:val="Normal"/>
    <w:rsid w:val="007F072F"/>
    <w:rPr>
      <w:sz w:val="2"/>
      <w:szCs w:val="2"/>
    </w:rPr>
  </w:style>
  <w:style w:type="character" w:customStyle="1" w:styleId="Small">
    <w:name w:val="Small"/>
    <w:rsid w:val="007F072F"/>
    <w:rPr>
      <w:sz w:val="16"/>
    </w:rPr>
  </w:style>
  <w:style w:type="paragraph" w:customStyle="1" w:styleId="WideTable">
    <w:name w:val="Wide Table"/>
    <w:basedOn w:val="Normal"/>
    <w:rsid w:val="007F072F"/>
    <w:pPr>
      <w:ind w:left="-1418"/>
    </w:pPr>
    <w:rPr>
      <w:sz w:val="2"/>
      <w:szCs w:val="2"/>
    </w:rPr>
  </w:style>
  <w:style w:type="character" w:styleId="PageNumber">
    <w:name w:val="page number"/>
    <w:rsid w:val="007F072F"/>
  </w:style>
  <w:style w:type="paragraph" w:styleId="Quote">
    <w:name w:val="Quote"/>
    <w:basedOn w:val="Heading1"/>
    <w:link w:val="QuoteChar"/>
    <w:qFormat/>
    <w:rsid w:val="007F072F"/>
    <w:rPr>
      <w:b w:val="0"/>
      <w:sz w:val="72"/>
      <w:szCs w:val="72"/>
      <w:lang w:val="en-NZ"/>
    </w:rPr>
  </w:style>
  <w:style w:type="character" w:customStyle="1" w:styleId="QuoteChar">
    <w:name w:val="Quote Char"/>
    <w:link w:val="Quote"/>
    <w:rsid w:val="007F07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072F"/>
    <w:pPr>
      <w:pageBreakBefore/>
    </w:pPr>
  </w:style>
  <w:style w:type="paragraph" w:customStyle="1" w:styleId="Border">
    <w:name w:val="Border"/>
    <w:basedOn w:val="Normal"/>
    <w:qFormat/>
    <w:rsid w:val="007F072F"/>
    <w:pPr>
      <w:pBdr>
        <w:top w:val="single" w:sz="18" w:space="1" w:color="auto"/>
      </w:pBdr>
    </w:pPr>
    <w:rPr>
      <w:rFonts w:ascii="Times New Roman" w:hAnsi="Times New Roman"/>
      <w:color w:val="FFFFFF"/>
      <w:sz w:val="2"/>
    </w:rPr>
  </w:style>
  <w:style w:type="character" w:styleId="IntenseEmphasis">
    <w:name w:val="Intense Emphasis"/>
    <w:uiPriority w:val="21"/>
    <w:qFormat/>
    <w:rsid w:val="007F072F"/>
    <w:rPr>
      <w:b/>
      <w:bCs/>
      <w:i/>
      <w:iCs/>
      <w:color w:val="auto"/>
    </w:rPr>
  </w:style>
  <w:style w:type="paragraph" w:styleId="IntenseQuote">
    <w:name w:val="Intense Quote"/>
    <w:basedOn w:val="Normal"/>
    <w:next w:val="Normal"/>
    <w:link w:val="IntenseQuoteChar"/>
    <w:uiPriority w:val="30"/>
    <w:qFormat/>
    <w:rsid w:val="007F072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F072F"/>
    <w:rPr>
      <w:rFonts w:ascii="Courier New" w:eastAsia="Times New Roman" w:hAnsi="Courier New" w:cs="Times New Roman"/>
      <w:b/>
      <w:bCs/>
      <w:i/>
      <w:iCs/>
      <w:szCs w:val="20"/>
      <w:lang w:val="en-US" w:eastAsia="en-US"/>
    </w:rPr>
  </w:style>
  <w:style w:type="character" w:styleId="SubtleReference">
    <w:name w:val="Subtle Reference"/>
    <w:uiPriority w:val="31"/>
    <w:qFormat/>
    <w:rsid w:val="007F072F"/>
    <w:rPr>
      <w:smallCaps/>
      <w:color w:val="auto"/>
      <w:u w:val="single"/>
    </w:rPr>
  </w:style>
  <w:style w:type="character" w:styleId="IntenseReference">
    <w:name w:val="Intense Reference"/>
    <w:uiPriority w:val="32"/>
    <w:qFormat/>
    <w:rsid w:val="007F072F"/>
    <w:rPr>
      <w:b/>
      <w:bCs/>
      <w:smallCaps/>
      <w:color w:val="auto"/>
      <w:spacing w:val="5"/>
      <w:u w:val="single"/>
    </w:rPr>
  </w:style>
  <w:style w:type="paragraph" w:customStyle="1" w:styleId="2ColumnHeading">
    <w:name w:val="2Column Heading"/>
    <w:basedOn w:val="BodyText"/>
    <w:qFormat/>
    <w:rsid w:val="007F072F"/>
    <w:pPr>
      <w:spacing w:after="60"/>
      <w:ind w:left="-2268"/>
    </w:pPr>
    <w:rPr>
      <w:b/>
    </w:rPr>
  </w:style>
  <w:style w:type="paragraph" w:customStyle="1" w:styleId="Heading1TOC">
    <w:name w:val="Heading1 TOC"/>
    <w:basedOn w:val="Normal"/>
    <w:qFormat/>
    <w:rsid w:val="007F072F"/>
    <w:pPr>
      <w:spacing w:before="240" w:after="120"/>
    </w:pPr>
    <w:rPr>
      <w:rFonts w:ascii="Times New Roman" w:hAnsi="Times New Roman"/>
      <w:b/>
      <w:sz w:val="32"/>
    </w:rPr>
  </w:style>
  <w:style w:type="paragraph" w:customStyle="1" w:styleId="Heading2TOC">
    <w:name w:val="Heading2 TOC"/>
    <w:basedOn w:val="Normal"/>
    <w:qFormat/>
    <w:rsid w:val="007F072F"/>
    <w:pPr>
      <w:spacing w:before="240" w:after="60"/>
    </w:pPr>
    <w:rPr>
      <w:rFonts w:ascii="Times New Roman" w:hAnsi="Times New Roman"/>
      <w:b/>
      <w:sz w:val="28"/>
    </w:rPr>
  </w:style>
  <w:style w:type="paragraph" w:styleId="BalloonText">
    <w:name w:val="Balloon Text"/>
    <w:basedOn w:val="Normal"/>
    <w:link w:val="BalloonTextChar"/>
    <w:rsid w:val="007F072F"/>
    <w:rPr>
      <w:rFonts w:ascii="Tahoma" w:hAnsi="Tahoma" w:cs="Tahoma"/>
      <w:sz w:val="16"/>
      <w:szCs w:val="16"/>
    </w:rPr>
  </w:style>
  <w:style w:type="character" w:customStyle="1" w:styleId="BalloonTextChar">
    <w:name w:val="Balloon Text Char"/>
    <w:link w:val="BalloonText"/>
    <w:rsid w:val="007F07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072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F072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1253</Words>
  <Characters>7977</Characters>
  <Application>Microsoft Office Word</Application>
  <DocSecurity>0</DocSecurity>
  <Lines>318</Lines>
  <Paragraphs>166</Paragraphs>
  <ScaleCrop>false</ScaleCrop>
  <Company>Author-it Software Corporation Ltd.</Company>
  <LinksUpToDate>false</LinksUpToDate>
  <CharactersWithSpaces>9160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MTMPSR410A Specify pork product using AUS-MEAT language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2012-05-26T18:56:00Z</dcterms:created>
  <dcterms:modified xsi:type="dcterms:W3CDTF">2012-05-26T18:56:00Z</dcterms:modified>
</cp:coreProperties>
</file>