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737" w:rsidP="00381737">
      <w:pPr>
        <w:pStyle w:val="Title"/>
      </w:pPr>
      <w:bookmarkStart w:id="0" w:name="_GoBack"/>
      <w:bookmarkEnd w:id="0"/>
      <w:r>
        <w:fldChar w:fldCharType="begin"/>
      </w:r>
      <w:r>
        <w:instrText xml:space="preserve"> TITLE   \* MERGEFORMAT </w:instrText>
      </w:r>
      <w:r>
        <w:fldChar w:fldCharType="separate"/>
      </w:r>
      <w:r>
        <w:t>MTMPSR407A Assess and evaluate meat industry requirements and processes</w:t>
      </w:r>
      <w:r>
        <w:fldChar w:fldCharType="end"/>
      </w:r>
    </w:p>
    <w:p w:rsidR="00381737" w:rsidP="00381737">
      <w:pPr>
        <w:pStyle w:val="Version"/>
        <w:sectPr w:rsidSect="003563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3D2" w:rsidP="003563D2">
      <w:pPr>
        <w:pStyle w:val="SuperHeading"/>
      </w:pPr>
      <w:r w:rsidRPr="003563D2">
        <w:t>MTMPSR407A Assess and evaluate meat industry requirements and processes</w:t>
      </w:r>
    </w:p>
    <w:p w:rsidR="00000000" w:rsidRPr="003563D2" w:rsidP="003563D2">
      <w:pPr>
        <w:pStyle w:val="Heading1"/>
      </w:pPr>
      <w:bookmarkStart w:id="1" w:name="O_336641"/>
      <w:bookmarkEnd w:id="1"/>
      <w:r w:rsidRPr="003563D2">
        <w:t>Modification History</w:t>
      </w:r>
    </w:p>
    <w:p w:rsidR="00000000" w:rsidRPr="003563D2" w:rsidP="003563D2">
      <w:pPr>
        <w:pStyle w:val="BodyText"/>
      </w:pPr>
      <w:r w:rsidRPr="003563D2">
        <w:t>Not Applicable</w:t>
      </w:r>
    </w:p>
    <w:p w:rsidR="00000000" w:rsidRPr="003563D2" w:rsidP="003563D2">
      <w:pPr>
        <w:pStyle w:val="AllowPageBreak"/>
      </w:pPr>
    </w:p>
    <w:p w:rsidR="00000000" w:rsidRPr="003563D2" w:rsidP="003563D2">
      <w:pPr>
        <w:pStyle w:val="Heading1"/>
      </w:pPr>
      <w:bookmarkStart w:id="2" w:name="O_336637"/>
      <w:bookmarkEnd w:id="2"/>
      <w:r w:rsidRPr="003563D2">
        <w:t>Unit Descriptor</w:t>
      </w:r>
    </w:p>
    <w:tbl>
      <w:tblPr>
        <w:tblW w:w="0" w:type="auto"/>
        <w:tblLayout w:type="fixed"/>
        <w:tblCellMar>
          <w:left w:w="62" w:type="dxa"/>
          <w:right w:w="62" w:type="dxa"/>
        </w:tblCellMar>
        <w:tblLook w:val="0000"/>
      </w:tblPr>
      <w:tblGrid>
        <w:gridCol w:w="2669"/>
        <w:gridCol w:w="5853"/>
      </w:tblGrid>
      <w:tr w:rsidTr="0038173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Unit desc</w:t>
            </w:r>
            <w:r w:rsidRPr="003563D2">
              <w:rPr>
                <w:rStyle w:val="SpecialBold"/>
              </w:rPr>
              <w:t>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r w:rsidRPr="003563D2">
              <w:t xml:space="preserve">This unit describes the skills and knowledge required to assess and evaluate the role of the Australian meat industry as a part of the food processing sector, and the requirements to work in meat processing. </w:t>
            </w:r>
          </w:p>
        </w:tc>
      </w:tr>
    </w:tbl>
    <w:p w:rsidR="00381737" w:rsidP="003563D2">
      <w:pPr>
        <w:pStyle w:val="BodyText"/>
      </w:pPr>
    </w:p>
    <w:p w:rsidR="00381737" w:rsidP="003563D2">
      <w:pPr>
        <w:pStyle w:val="BodyText"/>
      </w:pPr>
    </w:p>
    <w:p w:rsidR="00000000" w:rsidRPr="003563D2" w:rsidP="003563D2">
      <w:pPr>
        <w:pStyle w:val="Heading1"/>
      </w:pPr>
      <w:bookmarkStart w:id="3" w:name="O_336650"/>
      <w:bookmarkEnd w:id="3"/>
      <w:r w:rsidRPr="003563D2">
        <w:t>Application of the Unit</w:t>
      </w:r>
    </w:p>
    <w:tbl>
      <w:tblPr>
        <w:tblW w:w="0" w:type="auto"/>
        <w:tblLayout w:type="fixed"/>
        <w:tblCellMar>
          <w:left w:w="62" w:type="dxa"/>
          <w:right w:w="62" w:type="dxa"/>
        </w:tblCellMar>
        <w:tblLook w:val="0000"/>
      </w:tblPr>
      <w:tblGrid>
        <w:gridCol w:w="2753"/>
        <w:gridCol w:w="5769"/>
      </w:tblGrid>
      <w:tr w:rsidTr="0038173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r w:rsidRPr="003563D2">
              <w:t>This unit applies to food technologists, industry researchers, and to middle management personnel who are new to the industry. It includes gaining an understanding of the economic and political structure of t</w:t>
            </w:r>
            <w:r w:rsidRPr="003563D2">
              <w:t xml:space="preserve">he industry, production stages and methods, and key factors affecting meat safety, quality and market access. </w:t>
            </w:r>
          </w:p>
        </w:tc>
      </w:tr>
    </w:tbl>
    <w:p w:rsidR="00381737" w:rsidP="003563D2">
      <w:pPr>
        <w:pStyle w:val="BodyText"/>
      </w:pPr>
    </w:p>
    <w:p w:rsidR="00381737" w:rsidP="003563D2">
      <w:pPr>
        <w:pStyle w:val="BodyText"/>
      </w:pPr>
    </w:p>
    <w:p w:rsidR="00000000" w:rsidRPr="003563D2" w:rsidP="003563D2">
      <w:pPr>
        <w:pStyle w:val="Heading1"/>
      </w:pPr>
      <w:bookmarkStart w:id="4" w:name="O_336642"/>
      <w:bookmarkEnd w:id="4"/>
      <w:r w:rsidRPr="003563D2">
        <w:t>Licensing/Regulatory Information</w:t>
      </w:r>
    </w:p>
    <w:p w:rsidR="00000000" w:rsidRPr="003563D2" w:rsidP="003563D2">
      <w:pPr>
        <w:pStyle w:val="BodyText"/>
      </w:pPr>
      <w:r w:rsidRPr="003563D2">
        <w:t>Not Applicable</w:t>
      </w:r>
    </w:p>
    <w:p w:rsidR="00000000" w:rsidRPr="003563D2" w:rsidP="003563D2">
      <w:pPr>
        <w:pStyle w:val="AllowPageBreak"/>
      </w:pPr>
    </w:p>
    <w:p w:rsidR="00000000" w:rsidRPr="003563D2" w:rsidP="003563D2">
      <w:pPr>
        <w:pStyle w:val="Heading1"/>
      </w:pPr>
      <w:bookmarkStart w:id="5" w:name="O_336640"/>
      <w:bookmarkEnd w:id="5"/>
      <w:r w:rsidRPr="003563D2">
        <w:t>Pre-Requisites</w:t>
      </w:r>
    </w:p>
    <w:tbl>
      <w:tblPr>
        <w:tblW w:w="0" w:type="auto"/>
        <w:tblLayout w:type="fixed"/>
        <w:tblCellMar>
          <w:left w:w="62" w:type="dxa"/>
          <w:right w:w="62" w:type="dxa"/>
        </w:tblCellMar>
        <w:tblLook w:val="0000"/>
      </w:tblPr>
      <w:tblGrid>
        <w:gridCol w:w="2775"/>
        <w:gridCol w:w="1295"/>
        <w:gridCol w:w="4452"/>
      </w:tblGrid>
      <w:tr w:rsidTr="0038173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p>
        </w:tc>
      </w:tr>
      <w:tr w:rsidTr="003817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p>
        </w:tc>
      </w:tr>
      <w:tr w:rsidTr="003817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p>
        </w:tc>
      </w:tr>
    </w:tbl>
    <w:p w:rsidR="00381737" w:rsidP="003563D2">
      <w:pPr>
        <w:pStyle w:val="BodyText"/>
      </w:pPr>
    </w:p>
    <w:p w:rsidR="00381737" w:rsidP="003563D2">
      <w:pPr>
        <w:pStyle w:val="BodyText"/>
      </w:pPr>
    </w:p>
    <w:p w:rsidR="00000000" w:rsidRPr="003563D2" w:rsidP="003563D2">
      <w:pPr>
        <w:pStyle w:val="Heading1"/>
      </w:pPr>
      <w:bookmarkStart w:id="6" w:name="O_336645"/>
      <w:bookmarkEnd w:id="6"/>
      <w:r w:rsidRPr="003563D2">
        <w:t>Employability Skills Information</w:t>
      </w:r>
    </w:p>
    <w:tbl>
      <w:tblPr>
        <w:tblW w:w="0" w:type="auto"/>
        <w:tblLayout w:type="fixed"/>
        <w:tblCellMar>
          <w:left w:w="62" w:type="dxa"/>
          <w:right w:w="62" w:type="dxa"/>
        </w:tblCellMar>
        <w:tblLook w:val="0000"/>
      </w:tblPr>
      <w:tblGrid>
        <w:gridCol w:w="2802"/>
        <w:gridCol w:w="5720"/>
      </w:tblGrid>
      <w:tr w:rsidTr="003817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r w:rsidRPr="003563D2">
              <w:t>This unit contains employability skills.</w:t>
            </w:r>
          </w:p>
        </w:tc>
      </w:tr>
    </w:tbl>
    <w:p w:rsidR="00381737" w:rsidP="003563D2">
      <w:pPr>
        <w:pStyle w:val="BodyText"/>
      </w:pPr>
    </w:p>
    <w:p w:rsidR="00381737" w:rsidP="003563D2">
      <w:pPr>
        <w:pStyle w:val="BodyText"/>
      </w:pPr>
    </w:p>
    <w:p w:rsidR="00000000" w:rsidRPr="003563D2" w:rsidP="003563D2">
      <w:pPr>
        <w:pStyle w:val="Heading1"/>
      </w:pPr>
      <w:bookmarkStart w:id="7" w:name="O_336646"/>
      <w:bookmarkEnd w:id="7"/>
      <w:r w:rsidRPr="003563D2">
        <w:t>Elements and Performance Criteria Pre-Content</w:t>
      </w:r>
    </w:p>
    <w:tbl>
      <w:tblPr>
        <w:tblW w:w="0" w:type="auto"/>
        <w:tblLayout w:type="fixed"/>
        <w:tblCellMar>
          <w:left w:w="62" w:type="dxa"/>
          <w:right w:w="62" w:type="dxa"/>
        </w:tblCellMar>
        <w:tblLook w:val="0000"/>
      </w:tblPr>
      <w:tblGrid>
        <w:gridCol w:w="2543"/>
        <w:gridCol w:w="5979"/>
      </w:tblGrid>
      <w:tr w:rsidTr="0038173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r w:rsidRPr="003563D2">
              <w:t>Performance crit</w:t>
            </w:r>
            <w:r w:rsidRPr="003563D2">
              <w:t>eria describe the performance needed to demonstrate achievement of the element. Where bold italicised text is used, further information is detailed in the required skills and knowledge section and the range statement. Assessment of performance is to be con</w:t>
            </w:r>
            <w:r w:rsidRPr="003563D2">
              <w:t>sistent with the evidence guide.</w:t>
            </w:r>
          </w:p>
        </w:tc>
      </w:tr>
    </w:tbl>
    <w:p w:rsidR="00000000" w:rsidRPr="003563D2" w:rsidP="003563D2">
      <w:pPr>
        <w:pStyle w:val="BodyText"/>
      </w:pPr>
    </w:p>
    <w:p w:rsidR="00000000" w:rsidRPr="003563D2" w:rsidP="003563D2">
      <w:pPr>
        <w:pStyle w:val="AllowPageBreak"/>
      </w:pPr>
    </w:p>
    <w:p w:rsidR="00000000" w:rsidRPr="003563D2" w:rsidP="003563D2">
      <w:pPr>
        <w:pStyle w:val="Heading1"/>
      </w:pPr>
      <w:bookmarkStart w:id="8" w:name="O_336647"/>
      <w:bookmarkEnd w:id="8"/>
      <w:r w:rsidRPr="003563D2">
        <w:t>Elements and Performance Criteria</w:t>
      </w:r>
    </w:p>
    <w:tbl>
      <w:tblPr>
        <w:tblW w:w="0" w:type="auto"/>
        <w:tblLayout w:type="fixed"/>
        <w:tblCellMar>
          <w:left w:w="62" w:type="dxa"/>
          <w:right w:w="62" w:type="dxa"/>
        </w:tblCellMar>
        <w:tblLook w:val="0000"/>
      </w:tblPr>
      <w:tblGrid>
        <w:gridCol w:w="2543"/>
        <w:gridCol w:w="5979"/>
      </w:tblGrid>
      <w:tr w:rsidTr="00381737">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r w:rsidRPr="003563D2">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PERFORMANCE CRITERIA</w:t>
            </w:r>
          </w:p>
        </w:tc>
      </w:tr>
      <w:tr w:rsidTr="0038173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List"/>
              <w:rPr>
                <w:lang w:val="en-NZ"/>
              </w:rPr>
            </w:pPr>
            <w:r w:rsidRPr="003563D2">
              <w:t>1.</w:t>
            </w:r>
            <w:r w:rsidRPr="003563D2">
              <w:tab/>
              <w:t xml:space="preserve">Establish livestock production and  transport requirements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2"/>
            </w:pPr>
            <w:r w:rsidRPr="003563D2">
              <w:t>1.1.</w:t>
            </w:r>
            <w:r w:rsidRPr="003563D2">
              <w:tab/>
            </w:r>
            <w:r w:rsidRPr="003563D2">
              <w:rPr>
                <w:rStyle w:val="BoldandItalics"/>
              </w:rPr>
              <w:t>Production techniques</w:t>
            </w:r>
            <w:r w:rsidRPr="003563D2">
              <w:t xml:space="preserve"> impacting meat quality are </w:t>
            </w:r>
            <w:r w:rsidRPr="003563D2">
              <w:t xml:space="preserve">explained for the range of </w:t>
            </w:r>
            <w:r w:rsidRPr="003563D2">
              <w:rPr>
                <w:rStyle w:val="BoldandItalics"/>
              </w:rPr>
              <w:t>species</w:t>
            </w:r>
            <w:r w:rsidRPr="003563D2">
              <w:t xml:space="preserve"> involved.</w:t>
            </w:r>
          </w:p>
          <w:p w:rsidR="00000000" w:rsidRPr="003563D2" w:rsidP="003563D2">
            <w:pPr>
              <w:pStyle w:val="List2"/>
            </w:pPr>
            <w:r w:rsidRPr="003563D2">
              <w:t>1.2.</w:t>
            </w:r>
            <w:r w:rsidRPr="003563D2">
              <w:tab/>
              <w:t xml:space="preserve">Role and purpose of </w:t>
            </w:r>
            <w:r w:rsidRPr="003563D2">
              <w:rPr>
                <w:rStyle w:val="BoldandItalics"/>
              </w:rPr>
              <w:t>traceability requirements</w:t>
            </w:r>
            <w:r w:rsidRPr="003563D2">
              <w:t xml:space="preserve"> are explained.</w:t>
            </w:r>
          </w:p>
          <w:p w:rsidR="00000000" w:rsidRPr="003563D2" w:rsidP="003563D2">
            <w:pPr>
              <w:pStyle w:val="List2"/>
            </w:pPr>
            <w:r w:rsidRPr="003563D2">
              <w:t>1.3.</w:t>
            </w:r>
            <w:r w:rsidRPr="003563D2">
              <w:tab/>
            </w:r>
            <w:r w:rsidRPr="003563D2">
              <w:rPr>
                <w:rStyle w:val="BoldandItalics"/>
              </w:rPr>
              <w:t>Purchasing process and selling alternatives</w:t>
            </w:r>
            <w:r w:rsidRPr="003563D2">
              <w:t xml:space="preserve"> for livestock are explained.</w:t>
            </w:r>
          </w:p>
          <w:p w:rsidR="00000000" w:rsidRPr="003563D2" w:rsidP="003563D2">
            <w:pPr>
              <w:pStyle w:val="List2"/>
            </w:pPr>
            <w:r w:rsidRPr="003563D2">
              <w:t>1.4.</w:t>
            </w:r>
            <w:r w:rsidRPr="003563D2">
              <w:tab/>
              <w:t>Relationship between transport arrangements and meat quality a</w:t>
            </w:r>
            <w:r w:rsidRPr="003563D2">
              <w:t>re explained.</w:t>
            </w:r>
          </w:p>
          <w:p w:rsidR="00000000" w:rsidP="003563D2">
            <w:pPr>
              <w:pStyle w:val="List2"/>
              <w:rPr>
                <w:lang w:val="en-NZ"/>
              </w:rPr>
            </w:pPr>
            <w:r w:rsidRPr="003563D2">
              <w:t>1.5.</w:t>
            </w:r>
            <w:r w:rsidRPr="003563D2">
              <w:tab/>
              <w:t xml:space="preserve">Potential product quality, animal welfare and food safety hazards from transporting livestock are identified. </w:t>
            </w:r>
          </w:p>
        </w:tc>
      </w:tr>
      <w:tr w:rsidTr="0038173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List"/>
              <w:rPr>
                <w:lang w:val="en-NZ"/>
              </w:rPr>
            </w:pPr>
            <w:r w:rsidRPr="003563D2">
              <w:t>2.</w:t>
            </w:r>
            <w:r w:rsidRPr="003563D2">
              <w:tab/>
              <w:t>Identify the sequence of operations for meat  processing in an abattoir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2"/>
            </w:pPr>
            <w:r w:rsidRPr="003563D2">
              <w:t>2.1.</w:t>
            </w:r>
            <w:r w:rsidRPr="003563D2">
              <w:tab/>
            </w:r>
            <w:r w:rsidRPr="003563D2">
              <w:rPr>
                <w:rStyle w:val="BoldandItalics"/>
              </w:rPr>
              <w:t>Critical elements of the slaughtering process</w:t>
            </w:r>
            <w:r w:rsidRPr="003563D2">
              <w:t xml:space="preserve"> are identified.</w:t>
            </w:r>
          </w:p>
          <w:p w:rsidR="00000000" w:rsidRPr="003563D2" w:rsidP="003563D2">
            <w:pPr>
              <w:pStyle w:val="List2"/>
            </w:pPr>
            <w:r w:rsidRPr="003563D2">
              <w:t>2.2.</w:t>
            </w:r>
            <w:r w:rsidRPr="003563D2">
              <w:tab/>
            </w:r>
            <w:r w:rsidRPr="003563D2">
              <w:rPr>
                <w:rStyle w:val="BoldandItalics"/>
              </w:rPr>
              <w:t>Critical elements of the boning process</w:t>
            </w:r>
            <w:r w:rsidRPr="003563D2">
              <w:t xml:space="preserve"> are identified.</w:t>
            </w:r>
          </w:p>
          <w:p w:rsidR="00000000" w:rsidRPr="003563D2" w:rsidP="003563D2">
            <w:pPr>
              <w:pStyle w:val="List2"/>
            </w:pPr>
            <w:r w:rsidRPr="003563D2">
              <w:t>2.3.</w:t>
            </w:r>
            <w:r w:rsidRPr="003563D2">
              <w:tab/>
              <w:t xml:space="preserve">Role and purpose of rendering are explained. </w:t>
            </w:r>
          </w:p>
          <w:p w:rsidR="00000000" w:rsidRPr="003563D2" w:rsidP="003563D2">
            <w:pPr>
              <w:pStyle w:val="List2"/>
            </w:pPr>
            <w:r w:rsidRPr="003563D2">
              <w:t>2.4.</w:t>
            </w:r>
            <w:r w:rsidRPr="003563D2">
              <w:tab/>
              <w:t xml:space="preserve">Offal processing requirements are explained. </w:t>
            </w:r>
          </w:p>
          <w:p w:rsidR="00000000" w:rsidP="003563D2">
            <w:pPr>
              <w:pStyle w:val="List2"/>
              <w:rPr>
                <w:lang w:val="en-NZ"/>
              </w:rPr>
            </w:pPr>
            <w:r w:rsidRPr="003563D2">
              <w:t>2.5.</w:t>
            </w:r>
            <w:r w:rsidRPr="003563D2">
              <w:tab/>
              <w:t xml:space="preserve">Differences between </w:t>
            </w:r>
            <w:r w:rsidRPr="003563D2">
              <w:rPr>
                <w:rStyle w:val="BoldandItalics"/>
              </w:rPr>
              <w:t>export and domestic requirements</w:t>
            </w:r>
            <w:r w:rsidRPr="003563D2">
              <w:t xml:space="preserve"> are identified.</w:t>
            </w:r>
          </w:p>
        </w:tc>
      </w:tr>
      <w:tr w:rsidTr="0038173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List"/>
              <w:rPr>
                <w:lang w:val="en-NZ"/>
              </w:rPr>
            </w:pPr>
            <w:r w:rsidRPr="003563D2">
              <w:t>3.</w:t>
            </w:r>
            <w:r w:rsidRPr="003563D2">
              <w:tab/>
              <w:t xml:space="preserve">Explain factors affecting food safety and meat quality during processing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2"/>
            </w:pPr>
            <w:r w:rsidRPr="003563D2">
              <w:t>3.1.</w:t>
            </w:r>
            <w:r w:rsidRPr="003563D2">
              <w:tab/>
              <w:t xml:space="preserve">Key meat safety issues are described. </w:t>
            </w:r>
          </w:p>
          <w:p w:rsidR="00000000" w:rsidRPr="003563D2" w:rsidP="003563D2">
            <w:pPr>
              <w:pStyle w:val="List2"/>
            </w:pPr>
            <w:r w:rsidRPr="003563D2">
              <w:t>3.2.</w:t>
            </w:r>
            <w:r w:rsidRPr="003563D2">
              <w:tab/>
            </w:r>
            <w:r w:rsidRPr="003563D2">
              <w:rPr>
                <w:rStyle w:val="BoldandItalics"/>
              </w:rPr>
              <w:t>Key legislation and regulations</w:t>
            </w:r>
            <w:r w:rsidRPr="003563D2">
              <w:t xml:space="preserve"> affecting meat processing are identified.</w:t>
            </w:r>
          </w:p>
          <w:p w:rsidR="00000000" w:rsidRPr="003563D2" w:rsidP="003563D2">
            <w:pPr>
              <w:pStyle w:val="List2"/>
            </w:pPr>
            <w:r w:rsidRPr="003563D2">
              <w:t>3.3.</w:t>
            </w:r>
            <w:r w:rsidRPr="003563D2">
              <w:tab/>
              <w:t>Impacts of seasonal and geographical factors on mea</w:t>
            </w:r>
            <w:r w:rsidRPr="003563D2">
              <w:t>t quality are explained.</w:t>
            </w:r>
          </w:p>
          <w:p w:rsidR="00000000" w:rsidRPr="003563D2" w:rsidP="003563D2">
            <w:pPr>
              <w:pStyle w:val="List2"/>
            </w:pPr>
            <w:r w:rsidRPr="003563D2">
              <w:t>3.4.</w:t>
            </w:r>
            <w:r w:rsidRPr="003563D2">
              <w:tab/>
              <w:t xml:space="preserve">The nature and purpose of the Meat Standards Australia (MSA) program are described. </w:t>
            </w:r>
          </w:p>
          <w:p w:rsidR="00000000" w:rsidRPr="003563D2" w:rsidP="003563D2">
            <w:pPr>
              <w:pStyle w:val="List2"/>
            </w:pPr>
            <w:r w:rsidRPr="003563D2">
              <w:t>3.5.</w:t>
            </w:r>
            <w:r w:rsidRPr="003563D2">
              <w:tab/>
              <w:t xml:space="preserve">Impacts of further processing on meat quality are explained. </w:t>
            </w:r>
          </w:p>
          <w:p w:rsidR="00000000" w:rsidRPr="003563D2" w:rsidP="003563D2">
            <w:pPr>
              <w:pStyle w:val="List2"/>
            </w:pPr>
            <w:r w:rsidRPr="003563D2">
              <w:t>3.6.</w:t>
            </w:r>
            <w:r w:rsidRPr="003563D2">
              <w:tab/>
              <w:t xml:space="preserve">Factors affecting shelf life and meat quality are explained. </w:t>
            </w:r>
          </w:p>
          <w:p w:rsidR="00000000" w:rsidP="003563D2">
            <w:pPr>
              <w:pStyle w:val="List2"/>
              <w:rPr>
                <w:lang w:val="en-NZ"/>
              </w:rPr>
            </w:pPr>
            <w:r w:rsidRPr="003563D2">
              <w:t>3.7.</w:t>
            </w:r>
            <w:r w:rsidRPr="003563D2">
              <w:tab/>
              <w:t>Th</w:t>
            </w:r>
            <w:r w:rsidRPr="003563D2">
              <w:t xml:space="preserve">e nature and purpose of a </w:t>
            </w:r>
            <w:r w:rsidRPr="003563D2">
              <w:rPr>
                <w:rStyle w:val="BoldandItalics"/>
              </w:rPr>
              <w:t>meat testing program</w:t>
            </w:r>
            <w:r w:rsidRPr="003563D2">
              <w:t xml:space="preserve"> are explained.</w:t>
            </w:r>
          </w:p>
        </w:tc>
      </w:tr>
      <w:tr w:rsidTr="0038173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List"/>
              <w:rPr>
                <w:lang w:val="en-NZ"/>
              </w:rPr>
            </w:pPr>
            <w:r w:rsidRPr="003563D2">
              <w:t>4.</w:t>
            </w:r>
            <w:r w:rsidRPr="003563D2">
              <w:tab/>
              <w:t>Identify processes and process controls for a range of meat smallgoods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2"/>
            </w:pPr>
            <w:r w:rsidRPr="003563D2">
              <w:t>4.1.</w:t>
            </w:r>
            <w:r w:rsidRPr="003563D2">
              <w:tab/>
              <w:t xml:space="preserve">Differences between </w:t>
            </w:r>
            <w:r w:rsidRPr="003563D2">
              <w:rPr>
                <w:rStyle w:val="BoldandItalics"/>
              </w:rPr>
              <w:t>product sources</w:t>
            </w:r>
            <w:r w:rsidRPr="003563D2">
              <w:t xml:space="preserve"> are identified.</w:t>
            </w:r>
          </w:p>
          <w:p w:rsidR="00000000" w:rsidRPr="003563D2" w:rsidP="003563D2">
            <w:pPr>
              <w:pStyle w:val="List2"/>
            </w:pPr>
            <w:r w:rsidRPr="003563D2">
              <w:t>4.2.</w:t>
            </w:r>
            <w:r w:rsidRPr="003563D2">
              <w:tab/>
              <w:t xml:space="preserve">Key </w:t>
            </w:r>
            <w:r w:rsidRPr="003563D2">
              <w:rPr>
                <w:rStyle w:val="BoldandItalics"/>
              </w:rPr>
              <w:t>smallgoods products and production processes</w:t>
            </w:r>
            <w:r w:rsidRPr="003563D2">
              <w:t xml:space="preserve"> are iden</w:t>
            </w:r>
            <w:r w:rsidRPr="003563D2">
              <w:t>tified.</w:t>
            </w:r>
          </w:p>
          <w:p w:rsidR="00000000" w:rsidP="003563D2">
            <w:pPr>
              <w:pStyle w:val="List2"/>
              <w:rPr>
                <w:lang w:val="en-NZ"/>
              </w:rPr>
            </w:pPr>
            <w:r w:rsidRPr="003563D2">
              <w:t>4.3.</w:t>
            </w:r>
            <w:r w:rsidRPr="003563D2">
              <w:tab/>
            </w:r>
            <w:r w:rsidRPr="003563D2">
              <w:rPr>
                <w:rStyle w:val="BoldandItalics"/>
              </w:rPr>
              <w:t>Food safety requirements impacting smallgoods production</w:t>
            </w:r>
            <w:r w:rsidRPr="003563D2">
              <w:t xml:space="preserve"> are explained. </w:t>
            </w:r>
          </w:p>
        </w:tc>
      </w:tr>
      <w:tr w:rsidTr="0038173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List"/>
              <w:rPr>
                <w:lang w:val="en-NZ"/>
              </w:rPr>
            </w:pPr>
            <w:r w:rsidRPr="003563D2">
              <w:t>5.</w:t>
            </w:r>
            <w:r w:rsidRPr="003563D2">
              <w:tab/>
              <w:t xml:space="preserve">Define the structure and nature of meat retailing in Australia </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2"/>
            </w:pPr>
            <w:r w:rsidRPr="003563D2">
              <w:t>5.1.</w:t>
            </w:r>
            <w:r w:rsidRPr="003563D2">
              <w:tab/>
              <w:t xml:space="preserve">Differences between supermarket, independent and wholesale butchers are identified. </w:t>
            </w:r>
          </w:p>
          <w:p w:rsidR="00000000" w:rsidRPr="003563D2" w:rsidP="003563D2">
            <w:pPr>
              <w:pStyle w:val="List2"/>
            </w:pPr>
            <w:r w:rsidRPr="003563D2">
              <w:t>5.2.</w:t>
            </w:r>
            <w:r w:rsidRPr="003563D2">
              <w:tab/>
            </w:r>
            <w:r w:rsidRPr="003563D2">
              <w:rPr>
                <w:rStyle w:val="BoldandItalics"/>
              </w:rPr>
              <w:t>Regulatory requirements</w:t>
            </w:r>
            <w:r w:rsidRPr="003563D2">
              <w:t xml:space="preserve"> directly impacting meat retailing are explained. </w:t>
            </w:r>
          </w:p>
          <w:p w:rsidR="00000000" w:rsidRPr="003563D2" w:rsidP="003563D2">
            <w:pPr>
              <w:pStyle w:val="List2"/>
            </w:pPr>
            <w:r w:rsidRPr="003563D2">
              <w:t>5.3.</w:t>
            </w:r>
            <w:r w:rsidRPr="003563D2">
              <w:tab/>
              <w:t xml:space="preserve">Key meat product lines and the role of value-adding are identified. </w:t>
            </w:r>
          </w:p>
          <w:p w:rsidR="00000000" w:rsidRPr="003563D2" w:rsidP="003563D2">
            <w:pPr>
              <w:pStyle w:val="List2"/>
            </w:pPr>
            <w:r w:rsidRPr="003563D2">
              <w:t>5.4.</w:t>
            </w:r>
            <w:r w:rsidRPr="003563D2">
              <w:tab/>
              <w:t xml:space="preserve">The impact of </w:t>
            </w:r>
            <w:r w:rsidRPr="003563D2">
              <w:rPr>
                <w:rStyle w:val="BoldandItalics"/>
              </w:rPr>
              <w:t>customer requirements and expectations</w:t>
            </w:r>
            <w:r w:rsidRPr="003563D2">
              <w:t xml:space="preserve"> are explained.</w:t>
            </w:r>
          </w:p>
          <w:p w:rsidR="00000000" w:rsidP="003563D2">
            <w:pPr>
              <w:pStyle w:val="List2"/>
              <w:rPr>
                <w:lang w:val="en-NZ"/>
              </w:rPr>
            </w:pPr>
            <w:r w:rsidRPr="003563D2">
              <w:t>5.5.</w:t>
            </w:r>
            <w:r w:rsidRPr="003563D2">
              <w:tab/>
              <w:t>Food safety requirements impac</w:t>
            </w:r>
            <w:r w:rsidRPr="003563D2">
              <w:t>ting retail operations are explained.</w:t>
            </w:r>
          </w:p>
        </w:tc>
      </w:tr>
      <w:tr w:rsidTr="0038173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List"/>
              <w:rPr>
                <w:lang w:val="en-NZ"/>
              </w:rPr>
            </w:pPr>
            <w:r w:rsidRPr="003563D2">
              <w:t>6.</w:t>
            </w:r>
            <w:r w:rsidRPr="003563D2">
              <w:tab/>
              <w:t>Identify key issues and bodies that impact the Australian meat industry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2"/>
            </w:pPr>
            <w:r w:rsidRPr="003563D2">
              <w:t>6.1.</w:t>
            </w:r>
            <w:r w:rsidRPr="003563D2">
              <w:tab/>
              <w:t>Impacts of climatic factors on the meat industry are explained.</w:t>
            </w:r>
          </w:p>
          <w:p w:rsidR="00000000" w:rsidRPr="003563D2" w:rsidP="003563D2">
            <w:pPr>
              <w:pStyle w:val="List2"/>
            </w:pPr>
            <w:r w:rsidRPr="003563D2">
              <w:t>6.2.</w:t>
            </w:r>
            <w:r w:rsidRPr="003563D2">
              <w:tab/>
            </w:r>
            <w:r w:rsidRPr="003563D2">
              <w:rPr>
                <w:rStyle w:val="BoldandItalics"/>
              </w:rPr>
              <w:t>Key issues impacting meat industry employment</w:t>
            </w:r>
            <w:r w:rsidRPr="003563D2">
              <w:t xml:space="preserve"> are explained.</w:t>
            </w:r>
          </w:p>
          <w:p w:rsidR="00000000" w:rsidRPr="003563D2" w:rsidP="003563D2">
            <w:pPr>
              <w:pStyle w:val="List2"/>
            </w:pPr>
            <w:r w:rsidRPr="003563D2">
              <w:t>6.3.</w:t>
            </w:r>
            <w:r w:rsidRPr="003563D2">
              <w:tab/>
            </w:r>
            <w:r w:rsidRPr="003563D2">
              <w:rPr>
                <w:rStyle w:val="BoldandItalics"/>
              </w:rPr>
              <w:t>En</w:t>
            </w:r>
            <w:r w:rsidRPr="003563D2">
              <w:rPr>
                <w:rStyle w:val="BoldandItalics"/>
              </w:rPr>
              <w:t>vironmental impacts of a meat processing site</w:t>
            </w:r>
            <w:r w:rsidRPr="003563D2">
              <w:t xml:space="preserve"> are reviewed.</w:t>
            </w:r>
          </w:p>
          <w:p w:rsidR="00000000" w:rsidRPr="003563D2" w:rsidP="003563D2">
            <w:pPr>
              <w:pStyle w:val="List2"/>
            </w:pPr>
            <w:r w:rsidRPr="003563D2">
              <w:t>6.4.</w:t>
            </w:r>
            <w:r w:rsidRPr="003563D2">
              <w:tab/>
              <w:t xml:space="preserve">Impacts of </w:t>
            </w:r>
            <w:r w:rsidRPr="003563D2">
              <w:rPr>
                <w:rStyle w:val="BoldandItalics"/>
              </w:rPr>
              <w:t>changing customer expectations</w:t>
            </w:r>
            <w:r w:rsidRPr="003563D2">
              <w:t xml:space="preserve"> are explained.</w:t>
            </w:r>
          </w:p>
          <w:p w:rsidR="00000000" w:rsidRPr="003563D2" w:rsidP="003563D2">
            <w:pPr>
              <w:pStyle w:val="List2"/>
            </w:pPr>
            <w:r w:rsidRPr="003563D2">
              <w:t>6.5.</w:t>
            </w:r>
            <w:r w:rsidRPr="003563D2">
              <w:tab/>
              <w:t xml:space="preserve">The role of </w:t>
            </w:r>
            <w:r w:rsidRPr="003563D2">
              <w:rPr>
                <w:rStyle w:val="BoldandItalics"/>
              </w:rPr>
              <w:t>key industry bodies</w:t>
            </w:r>
            <w:r w:rsidRPr="003563D2">
              <w:t xml:space="preserve"> is described.</w:t>
            </w:r>
          </w:p>
        </w:tc>
      </w:tr>
    </w:tbl>
    <w:p w:rsidR="00381737" w:rsidP="003563D2">
      <w:pPr>
        <w:pStyle w:val="BodyText"/>
      </w:pPr>
    </w:p>
    <w:p w:rsidR="00381737" w:rsidP="003563D2">
      <w:pPr>
        <w:pStyle w:val="BodyText"/>
      </w:pPr>
    </w:p>
    <w:p w:rsidR="00000000" w:rsidRPr="003563D2" w:rsidP="003563D2">
      <w:pPr>
        <w:pStyle w:val="Heading1"/>
      </w:pPr>
      <w:bookmarkStart w:id="9" w:name="O_336638"/>
      <w:bookmarkEnd w:id="9"/>
      <w:r w:rsidRPr="003563D2">
        <w:t>Required Skills and Knowledge</w:t>
      </w:r>
    </w:p>
    <w:tbl>
      <w:tblPr>
        <w:tblW w:w="0" w:type="auto"/>
        <w:tblLayout w:type="fixed"/>
        <w:tblCellMar>
          <w:left w:w="62" w:type="dxa"/>
          <w:right w:w="62" w:type="dxa"/>
        </w:tblCellMar>
        <w:tblLook w:val="0000"/>
      </w:tblPr>
      <w:tblGrid>
        <w:gridCol w:w="8522"/>
      </w:tblGrid>
      <w:tr w:rsidTr="003817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REQUIRED SKILLS AND KNOWLEDGE</w:t>
            </w:r>
          </w:p>
        </w:tc>
      </w:tr>
      <w:tr w:rsidTr="0038173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t>This section describes the skills and knowledge required for this unit.</w:t>
            </w:r>
          </w:p>
        </w:tc>
      </w:tr>
      <w:tr w:rsidTr="003817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Required skills</w:t>
            </w:r>
          </w:p>
        </w:tc>
      </w:tr>
      <w:tr w:rsidTr="003817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r w:rsidRPr="003563D2">
              <w:t xml:space="preserve">Ability to: </w:t>
            </w:r>
          </w:p>
          <w:p w:rsidR="00000000" w:rsidRPr="003563D2" w:rsidP="003563D2">
            <w:pPr>
              <w:pStyle w:val="ListBullet"/>
            </w:pPr>
            <w:r w:rsidRPr="003563D2">
              <w:t>analyse and interpret work instructions, Standard Operating Procedures (SOPs), safety and hygiene procedures, and other workplace documentation</w:t>
            </w:r>
          </w:p>
          <w:p w:rsidR="00000000" w:rsidRPr="003563D2" w:rsidP="003563D2">
            <w:pPr>
              <w:pStyle w:val="ListBullet"/>
            </w:pPr>
            <w:r w:rsidRPr="003563D2">
              <w:t xml:space="preserve">identify livestock </w:t>
            </w:r>
          </w:p>
          <w:p w:rsidR="00000000" w:rsidRPr="003563D2" w:rsidP="003563D2">
            <w:pPr>
              <w:pStyle w:val="ListBullet"/>
            </w:pPr>
            <w:r w:rsidRPr="003563D2">
              <w:t>locate, and interpret industry information</w:t>
            </w:r>
          </w:p>
          <w:p w:rsidR="00000000" w:rsidRPr="003563D2" w:rsidP="003563D2">
            <w:pPr>
              <w:pStyle w:val="ListBullet"/>
            </w:pPr>
            <w:r w:rsidRPr="003563D2">
              <w:t>distinguish between meat products and the process</w:t>
            </w:r>
            <w:r w:rsidRPr="003563D2">
              <w:t>es to produce them</w:t>
            </w:r>
          </w:p>
          <w:p w:rsidR="00000000" w:rsidRPr="003563D2" w:rsidP="003563D2">
            <w:pPr>
              <w:pStyle w:val="ListBullet"/>
            </w:pPr>
            <w:r w:rsidRPr="003563D2">
              <w:t>identify personal hygiene and operational sanitation procedures</w:t>
            </w:r>
          </w:p>
          <w:p w:rsidR="00000000" w:rsidRPr="003563D2" w:rsidP="003563D2">
            <w:pPr>
              <w:pStyle w:val="ListBullet"/>
            </w:pPr>
            <w:r w:rsidRPr="003563D2">
              <w:t>identify and Occupational Health and Safety (OH&amp;S) risks</w:t>
            </w:r>
          </w:p>
          <w:p w:rsidR="00000000" w:rsidP="003563D2">
            <w:pPr>
              <w:pStyle w:val="ListBullet"/>
              <w:rPr>
                <w:lang w:val="en-NZ"/>
              </w:rPr>
            </w:pPr>
            <w:r w:rsidRPr="003563D2">
              <w:t>apply sustainable work practices</w:t>
            </w:r>
          </w:p>
        </w:tc>
      </w:tr>
      <w:tr w:rsidTr="003817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Required knowledge</w:t>
            </w:r>
          </w:p>
        </w:tc>
      </w:tr>
      <w:tr w:rsidTr="003817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r w:rsidRPr="003563D2">
              <w:t>Knowledge of:</w:t>
            </w:r>
          </w:p>
          <w:p w:rsidR="00000000" w:rsidRPr="003563D2" w:rsidP="003563D2">
            <w:pPr>
              <w:pStyle w:val="ListBullet"/>
            </w:pPr>
            <w:r w:rsidRPr="003563D2">
              <w:t>factors which impact on meat safety and quality through the supply chain</w:t>
            </w:r>
          </w:p>
          <w:p w:rsidR="00000000" w:rsidRPr="003563D2" w:rsidP="003563D2">
            <w:pPr>
              <w:pStyle w:val="ListBullet"/>
            </w:pPr>
            <w:r w:rsidRPr="003563D2">
              <w:t>the main animal welfare issues associated with the production and processing animals for human consumption</w:t>
            </w:r>
          </w:p>
          <w:p w:rsidR="00000000" w:rsidRPr="003563D2" w:rsidP="003563D2">
            <w:pPr>
              <w:pStyle w:val="ListBullet"/>
            </w:pPr>
            <w:r w:rsidRPr="003563D2">
              <w:t>main markets for meat</w:t>
            </w:r>
          </w:p>
          <w:p w:rsidR="00000000" w:rsidRPr="003563D2" w:rsidP="003563D2">
            <w:pPr>
              <w:pStyle w:val="ListBullet"/>
            </w:pPr>
            <w:r w:rsidRPr="003563D2">
              <w:t>common causes and impact of contamination</w:t>
            </w:r>
          </w:p>
          <w:p w:rsidR="00000000" w:rsidRPr="003563D2" w:rsidP="003563D2">
            <w:pPr>
              <w:pStyle w:val="ListBullet"/>
            </w:pPr>
            <w:r w:rsidRPr="003563D2">
              <w:t>relationship</w:t>
            </w:r>
            <w:r w:rsidRPr="003563D2">
              <w:t xml:space="preserve"> between food safety and market access</w:t>
            </w:r>
          </w:p>
          <w:p w:rsidR="00000000" w:rsidRPr="003563D2" w:rsidP="003563D2">
            <w:pPr>
              <w:pStyle w:val="ListBullet"/>
            </w:pPr>
            <w:r w:rsidRPr="003563D2">
              <w:t xml:space="preserve">nature and structure of the Australian meat processing industry </w:t>
            </w:r>
          </w:p>
          <w:p w:rsidR="00000000" w:rsidRPr="003563D2" w:rsidP="003563D2">
            <w:pPr>
              <w:pStyle w:val="ListBullet"/>
            </w:pPr>
            <w:r w:rsidRPr="003563D2">
              <w:t>principles of Quality Assurance (QA) and traceability from paddock to retailer</w:t>
            </w:r>
          </w:p>
          <w:p w:rsidR="00000000" w:rsidRPr="003563D2" w:rsidP="003563D2">
            <w:pPr>
              <w:pStyle w:val="ListBullet"/>
            </w:pPr>
            <w:r w:rsidRPr="003563D2">
              <w:t>slaughtering and boning processes</w:t>
            </w:r>
          </w:p>
          <w:p w:rsidR="00000000" w:rsidRPr="003563D2" w:rsidP="003563D2">
            <w:pPr>
              <w:pStyle w:val="ListBullet"/>
            </w:pPr>
            <w:r w:rsidRPr="003563D2">
              <w:t xml:space="preserve">nature and purpose of the AUS-MEAT and </w:t>
            </w:r>
            <w:r w:rsidRPr="003563D2">
              <w:t>MSA programs</w:t>
            </w:r>
          </w:p>
          <w:p w:rsidR="00000000" w:rsidRPr="003563D2" w:rsidP="003563D2">
            <w:pPr>
              <w:pStyle w:val="ListBullet"/>
            </w:pPr>
            <w:r w:rsidRPr="003563D2">
              <w:t>customer requirements</w:t>
            </w:r>
          </w:p>
          <w:p w:rsidR="00000000" w:rsidRPr="003563D2" w:rsidP="003563D2">
            <w:pPr>
              <w:pStyle w:val="ListBullet"/>
            </w:pPr>
            <w:r w:rsidRPr="003563D2">
              <w:t>value-adding of meat products</w:t>
            </w:r>
          </w:p>
        </w:tc>
      </w:tr>
    </w:tbl>
    <w:p w:rsidR="00381737" w:rsidP="003563D2">
      <w:pPr>
        <w:pStyle w:val="BodyText"/>
      </w:pPr>
    </w:p>
    <w:p w:rsidR="00381737" w:rsidP="003563D2">
      <w:pPr>
        <w:pStyle w:val="BodyText"/>
      </w:pPr>
    </w:p>
    <w:p w:rsidR="00000000" w:rsidRPr="003563D2" w:rsidP="003563D2">
      <w:pPr>
        <w:pStyle w:val="AllowPageBreak"/>
      </w:pPr>
    </w:p>
    <w:p w:rsidR="00000000" w:rsidRPr="003563D2" w:rsidP="003563D2">
      <w:pPr>
        <w:pStyle w:val="Heading1"/>
      </w:pPr>
      <w:bookmarkStart w:id="10" w:name="O_336644"/>
      <w:bookmarkEnd w:id="10"/>
      <w:r w:rsidRPr="003563D2">
        <w:t>Evidence Guide</w:t>
      </w:r>
    </w:p>
    <w:tbl>
      <w:tblPr>
        <w:tblW w:w="9570" w:type="dxa"/>
        <w:tblLayout w:type="fixed"/>
        <w:tblCellMar>
          <w:left w:w="62" w:type="dxa"/>
          <w:right w:w="62" w:type="dxa"/>
        </w:tblCellMar>
        <w:tblLook w:val="0000"/>
      </w:tblPr>
      <w:tblGrid>
        <w:gridCol w:w="3908"/>
        <w:gridCol w:w="5662"/>
      </w:tblGrid>
      <w:tr w:rsidTr="003817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EVIDENCE GUIDE</w:t>
            </w:r>
          </w:p>
        </w:tc>
      </w:tr>
      <w:tr w:rsidTr="003817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t>The evidence guide provides advice on assessment and must be read in conjunction with the performance criteria, required skills and knowledge, range statement and the Assessment Guidelines for the Training Package.</w:t>
            </w:r>
          </w:p>
        </w:tc>
      </w:tr>
      <w:tr w:rsidTr="003817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r w:rsidRPr="003563D2">
              <w:t>The meat industry has specific and clear requirements for evidence. A minimum of three forms of evidence is required to demonstrate competency in the meat industry. This is specifically designed to provide evidence that covers the demonstration in the work</w:t>
            </w:r>
            <w:r w:rsidRPr="003563D2">
              <w:t>place of all aspects of competency over time.</w:t>
            </w:r>
          </w:p>
          <w:p w:rsidR="00000000" w:rsidRPr="003563D2" w:rsidP="003563D2">
            <w:pPr>
              <w:pStyle w:val="BodyText"/>
            </w:pPr>
          </w:p>
          <w:p w:rsidR="00000000" w:rsidRPr="003563D2" w:rsidP="003563D2">
            <w:pPr>
              <w:pStyle w:val="BodyText"/>
            </w:pPr>
            <w:r w:rsidRPr="003563D2">
              <w:t>These requirements are in addition to the requirements for valid, current, authentic and sufficient evidence.</w:t>
            </w:r>
          </w:p>
          <w:p w:rsidR="00000000" w:rsidRPr="003563D2" w:rsidP="003563D2">
            <w:pPr>
              <w:pStyle w:val="BodyText"/>
            </w:pPr>
            <w:r w:rsidRPr="003563D2">
              <w:t>Three forms of evidence means three different kinds of evidence - not three pieces of the same kind</w:t>
            </w:r>
            <w:r w:rsidRPr="003563D2">
              <w:t>. In practice it will mean that most of the unit is covered twice. This increases the legitimacy of the evidence.</w:t>
            </w:r>
          </w:p>
          <w:p w:rsidR="00000000" w:rsidRPr="003563D2" w:rsidP="003563D2">
            <w:pPr>
              <w:pStyle w:val="BodyText"/>
            </w:pPr>
          </w:p>
          <w:p w:rsidR="00000000" w:rsidP="003563D2">
            <w:pPr>
              <w:pStyle w:val="BodyText"/>
              <w:rPr>
                <w:lang w:val="en-NZ"/>
              </w:rPr>
            </w:pPr>
            <w:r w:rsidRPr="003563D2">
              <w:t>All assessment must be conducted against Australian meat industry standards and regulations.</w:t>
            </w:r>
          </w:p>
        </w:tc>
      </w:tr>
      <w:tr w:rsidTr="003817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Critical aspects for assessment and evidence re</w:t>
            </w:r>
            <w:r w:rsidRPr="003563D2">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r w:rsidRPr="003563D2">
              <w:t xml:space="preserve">Critical aspects of assessment must include the following: </w:t>
            </w:r>
          </w:p>
          <w:p w:rsidR="00000000" w:rsidRPr="003563D2" w:rsidP="003563D2">
            <w:pPr>
              <w:pStyle w:val="ListBullet"/>
            </w:pPr>
            <w:r w:rsidRPr="003563D2">
              <w:t>describe the livestock production and marketing, and retailing systems for the meat industry</w:t>
            </w:r>
          </w:p>
          <w:p w:rsidR="00000000" w:rsidRPr="003563D2" w:rsidP="003563D2">
            <w:pPr>
              <w:pStyle w:val="ListBullet"/>
            </w:pPr>
            <w:r w:rsidRPr="003563D2">
              <w:t>document the sequence of operations for livestock slaught</w:t>
            </w:r>
            <w:r w:rsidRPr="003563D2">
              <w:t>er and meat processing</w:t>
            </w:r>
          </w:p>
          <w:p w:rsidR="00000000" w:rsidRPr="003563D2" w:rsidP="003563D2">
            <w:pPr>
              <w:pStyle w:val="ListBullet"/>
            </w:pPr>
            <w:r w:rsidRPr="003563D2">
              <w:t>define processes for a range of meat smallgoods</w:t>
            </w:r>
          </w:p>
          <w:p w:rsidR="00000000" w:rsidRPr="003563D2" w:rsidP="003563D2">
            <w:pPr>
              <w:pStyle w:val="ListBullet"/>
            </w:pPr>
            <w:r w:rsidRPr="003563D2">
              <w:t>describe production factors influencing meat quality and safety</w:t>
            </w:r>
          </w:p>
          <w:p w:rsidR="00000000" w:rsidP="003563D2">
            <w:pPr>
              <w:pStyle w:val="ListBullet"/>
              <w:rPr>
                <w:lang w:val="en-NZ"/>
              </w:rPr>
            </w:pPr>
            <w:r w:rsidRPr="003563D2">
              <w:t>comply with industry requirements for hygiene, OH&amp;S and other work practices.</w:t>
            </w:r>
          </w:p>
        </w:tc>
      </w:tr>
      <w:tr w:rsidTr="003817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r w:rsidRPr="003563D2">
              <w:t xml:space="preserve">Assessment of performance requirements in this unit should be undertaken within the context of food technology in the meat processing industry. </w:t>
            </w:r>
          </w:p>
          <w:p w:rsidR="00000000" w:rsidRPr="003563D2" w:rsidP="003563D2">
            <w:pPr>
              <w:pStyle w:val="BodyText"/>
            </w:pPr>
          </w:p>
          <w:p w:rsidR="00000000" w:rsidRPr="003563D2" w:rsidP="003563D2">
            <w:pPr>
              <w:pStyle w:val="BodyText"/>
            </w:pPr>
            <w:r w:rsidRPr="003563D2">
              <w:t xml:space="preserve">Assessment must occur in a real or simulated workplace where </w:t>
            </w:r>
            <w:r w:rsidRPr="003563D2">
              <w:t>the candidate has access to:</w:t>
            </w:r>
          </w:p>
          <w:p w:rsidR="00000000" w:rsidRPr="003563D2" w:rsidP="003563D2">
            <w:pPr>
              <w:pStyle w:val="ListBullet"/>
            </w:pPr>
            <w:r w:rsidRPr="003563D2">
              <w:t>production process and related equipment, manufacturers' advice and operating procedures</w:t>
            </w:r>
          </w:p>
          <w:p w:rsidR="00000000" w:rsidP="003563D2">
            <w:pPr>
              <w:pStyle w:val="ListBullet"/>
              <w:rPr>
                <w:lang w:val="en-NZ"/>
              </w:rPr>
            </w:pPr>
            <w:r w:rsidRPr="003563D2">
              <w:t>equipment and facilities for carrying out slaughtering of livestock and processing of primary cuts of meat.</w:t>
            </w:r>
          </w:p>
        </w:tc>
      </w:tr>
      <w:tr w:rsidTr="003817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r w:rsidRPr="003563D2">
              <w:t>The foll</w:t>
            </w:r>
            <w:r w:rsidRPr="003563D2">
              <w:t>owing assessment methods are suggested:</w:t>
            </w:r>
          </w:p>
          <w:p w:rsidR="00000000" w:rsidRPr="003563D2" w:rsidP="003563D2">
            <w:pPr>
              <w:pStyle w:val="ListBullet"/>
            </w:pPr>
            <w:r w:rsidRPr="003563D2">
              <w:t>written and/or oral questioning to assess knowledge and understanding</w:t>
            </w:r>
          </w:p>
          <w:p w:rsidR="00000000" w:rsidRPr="003563D2" w:rsidP="003563D2">
            <w:pPr>
              <w:pStyle w:val="ListBullet"/>
            </w:pPr>
            <w:r w:rsidRPr="003563D2">
              <w:t>direct or third-party evidence of compliance with enterprise procedures for hygiene and OHS</w:t>
            </w:r>
          </w:p>
          <w:p w:rsidR="00000000" w:rsidRPr="003563D2" w:rsidP="003563D2">
            <w:pPr>
              <w:pStyle w:val="ListBullet"/>
            </w:pPr>
            <w:r w:rsidRPr="003563D2">
              <w:t>a process chart developed and explanation of the seque</w:t>
            </w:r>
            <w:r w:rsidRPr="003563D2">
              <w:t>nce of operations for meat processing in an abattoir.</w:t>
            </w:r>
          </w:p>
          <w:p w:rsidR="00000000" w:rsidRPr="003563D2" w:rsidP="003563D2">
            <w:pPr>
              <w:pStyle w:val="BodyText"/>
            </w:pPr>
            <w:r w:rsidRPr="003563D2">
              <w:t>Evidence should be gathered over a period of time in a range of actual or simulated environments.</w:t>
            </w:r>
          </w:p>
          <w:p w:rsidR="00000000" w:rsidRPr="003563D2" w:rsidP="003563D2">
            <w:pPr>
              <w:pStyle w:val="BodyText"/>
            </w:pPr>
          </w:p>
          <w:p w:rsidR="00000000" w:rsidP="003563D2">
            <w:pPr>
              <w:pStyle w:val="BodyText"/>
              <w:rPr>
                <w:lang w:val="en-NZ"/>
              </w:rPr>
            </w:pPr>
            <w:r w:rsidRPr="003563D2">
              <w:t>Assessment practices should take into account any relevant language or cultural issues related to Abori</w:t>
            </w:r>
            <w:r w:rsidRPr="003563D2">
              <w:t>ginality or Torres Strait Islander, gender, or language backgrounds other than English. Language and literacy demands of the assessment task should not be higher than those of the work role.</w:t>
            </w:r>
          </w:p>
        </w:tc>
      </w:tr>
      <w:tr w:rsidTr="003817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r w:rsidRPr="003563D2">
              <w:t xml:space="preserve">A current list of resources for this unit of competency is available from MINTRAC </w:t>
            </w:r>
            <w:r w:rsidRPr="003563D2">
              <w:rPr>
                <w:rStyle w:val="Underline"/>
              </w:rPr>
              <w:t>www</w:t>
            </w:r>
            <w:r w:rsidRPr="003563D2">
              <w:t>.</w:t>
            </w:r>
            <w:r w:rsidRPr="003563D2">
              <w:rPr>
                <w:rStyle w:val="Underline"/>
              </w:rPr>
              <w:t>mintrac</w:t>
            </w:r>
            <w:r w:rsidRPr="003563D2">
              <w:t>.</w:t>
            </w:r>
            <w:r w:rsidRPr="003563D2">
              <w:rPr>
                <w:rStyle w:val="Underline"/>
              </w:rPr>
              <w:t>com</w:t>
            </w:r>
            <w:r w:rsidRPr="003563D2">
              <w:t>.</w:t>
            </w:r>
            <w:r w:rsidRPr="003563D2">
              <w:rPr>
                <w:rStyle w:val="Underline"/>
              </w:rPr>
              <w:t>au</w:t>
            </w:r>
            <w:r w:rsidRPr="003563D2">
              <w:t xml:space="preserve">  or telephone 1800 817 462.</w:t>
            </w:r>
          </w:p>
        </w:tc>
      </w:tr>
    </w:tbl>
    <w:p w:rsidR="00381737" w:rsidP="003563D2">
      <w:pPr>
        <w:pStyle w:val="BodyText"/>
      </w:pPr>
    </w:p>
    <w:p w:rsidR="00381737" w:rsidP="003563D2">
      <w:pPr>
        <w:pStyle w:val="BodyText"/>
      </w:pPr>
    </w:p>
    <w:p w:rsidR="00000000" w:rsidRPr="003563D2" w:rsidP="003563D2">
      <w:pPr>
        <w:pStyle w:val="Heading1"/>
      </w:pPr>
      <w:bookmarkStart w:id="11" w:name="O_336639"/>
      <w:bookmarkEnd w:id="11"/>
      <w:r w:rsidRPr="003563D2">
        <w:t>Range Statement</w:t>
      </w:r>
    </w:p>
    <w:tbl>
      <w:tblPr>
        <w:tblW w:w="0" w:type="auto"/>
        <w:tblLayout w:type="fixed"/>
        <w:tblCellMar>
          <w:left w:w="62" w:type="dxa"/>
          <w:right w:w="62" w:type="dxa"/>
        </w:tblCellMar>
        <w:tblLook w:val="0000"/>
      </w:tblPr>
      <w:tblGrid>
        <w:gridCol w:w="3444"/>
        <w:gridCol w:w="5078"/>
      </w:tblGrid>
      <w:tr w:rsidTr="003817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RANGE STATEMENT</w:t>
            </w:r>
          </w:p>
        </w:tc>
      </w:tr>
      <w:tr w:rsidTr="003817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t>The range statement relates to the unit of competency as a whole. It allows for different work environments and situations that may affect performance. Bold italicised wording, if used in the performance criteria, is detailed below. Essential operating con</w:t>
            </w:r>
            <w:r w:rsidRPr="003563D2">
              <w:t>ditions that may be present with training and assessment (depending on the work situation, needs of the candidate, accessibility of the item, and local industry and regional contexts) may also be included.</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Production techniques</w:t>
            </w:r>
            <w:r w:rsidRPr="003563D2">
              <w:t xml:space="preserve"> may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 xml:space="preserve">location </w:t>
            </w:r>
          </w:p>
          <w:p w:rsidR="00000000" w:rsidRPr="003563D2" w:rsidP="003563D2">
            <w:pPr>
              <w:pStyle w:val="ListBullet"/>
            </w:pPr>
            <w:r w:rsidRPr="003563D2">
              <w:t>flock/herd size</w:t>
            </w:r>
          </w:p>
          <w:p w:rsidR="00000000" w:rsidRPr="003563D2" w:rsidP="003563D2">
            <w:pPr>
              <w:pStyle w:val="ListBullet"/>
            </w:pPr>
            <w:r w:rsidRPr="003563D2">
              <w:t>feedlots or paddock raised</w:t>
            </w:r>
          </w:p>
          <w:p w:rsidR="00000000" w:rsidRPr="003563D2" w:rsidP="003563D2">
            <w:pPr>
              <w:pStyle w:val="ListBullet"/>
            </w:pPr>
            <w:r w:rsidRPr="003563D2">
              <w:t>organic</w:t>
            </w:r>
          </w:p>
          <w:p w:rsidR="00000000" w:rsidRPr="003563D2" w:rsidP="003563D2">
            <w:pPr>
              <w:pStyle w:val="ListBullet"/>
            </w:pPr>
            <w:r w:rsidRPr="003563D2">
              <w:t>research trials.</w:t>
            </w:r>
          </w:p>
          <w:p w:rsidR="00000000" w:rsidP="003563D2">
            <w:pPr>
              <w:pStyle w:val="BodyText"/>
              <w:rPr>
                <w:lang w:val="en-NZ"/>
              </w:rPr>
            </w:pPr>
            <w:r w:rsidRPr="003563D2">
              <w:t xml:space="preserve"> </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Species</w:t>
            </w:r>
            <w:r w:rsidRPr="003563D2">
              <w:t xml:space="preserve"> to be slaughtered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cattle</w:t>
            </w:r>
          </w:p>
          <w:p w:rsidR="00000000" w:rsidRPr="003563D2" w:rsidP="003563D2">
            <w:pPr>
              <w:pStyle w:val="ListBullet"/>
            </w:pPr>
            <w:r w:rsidRPr="003563D2">
              <w:t>sheep</w:t>
            </w:r>
          </w:p>
          <w:p w:rsidR="00000000" w:rsidRPr="003563D2" w:rsidP="003563D2">
            <w:pPr>
              <w:pStyle w:val="ListBullet"/>
            </w:pPr>
            <w:r w:rsidRPr="003563D2">
              <w:t>goats</w:t>
            </w:r>
          </w:p>
          <w:p w:rsidR="00000000" w:rsidRPr="003563D2" w:rsidP="003563D2">
            <w:pPr>
              <w:pStyle w:val="ListBullet"/>
            </w:pPr>
            <w:r w:rsidRPr="003563D2">
              <w:t>pigs</w:t>
            </w:r>
          </w:p>
          <w:p w:rsidR="00000000" w:rsidRPr="003563D2" w:rsidP="003563D2">
            <w:pPr>
              <w:pStyle w:val="ListBullet"/>
            </w:pPr>
            <w:r w:rsidRPr="003563D2">
              <w:t>horses</w:t>
            </w:r>
          </w:p>
          <w:p w:rsidR="00000000" w:rsidRPr="003563D2" w:rsidP="003563D2">
            <w:pPr>
              <w:pStyle w:val="ListBullet"/>
            </w:pPr>
            <w:r w:rsidRPr="003563D2">
              <w:t xml:space="preserve">ratites </w:t>
            </w:r>
          </w:p>
          <w:p w:rsidR="00000000" w:rsidP="003563D2">
            <w:pPr>
              <w:pStyle w:val="ListBullet"/>
              <w:rPr>
                <w:lang w:val="en-NZ"/>
              </w:rPr>
            </w:pPr>
            <w:r w:rsidRPr="003563D2">
              <w:t>crocodiles.</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Traceability requirements</w:t>
            </w:r>
            <w:r w:rsidRPr="003563D2">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National Livestock Identification Scheme (NLIS)</w:t>
            </w:r>
          </w:p>
          <w:p w:rsidR="00000000" w:rsidRPr="003563D2" w:rsidP="003563D2">
            <w:pPr>
              <w:pStyle w:val="ListBullet"/>
            </w:pPr>
            <w:r w:rsidRPr="003563D2">
              <w:t>ear and tail tags</w:t>
            </w:r>
          </w:p>
          <w:p w:rsidR="00000000" w:rsidRPr="003563D2" w:rsidP="003563D2">
            <w:pPr>
              <w:pStyle w:val="ListBullet"/>
            </w:pPr>
            <w:r w:rsidRPr="003563D2">
              <w:t xml:space="preserve">state-based requirements </w:t>
            </w:r>
          </w:p>
          <w:p w:rsidR="00000000" w:rsidRPr="003563D2" w:rsidP="003563D2">
            <w:pPr>
              <w:pStyle w:val="ListBullet"/>
            </w:pPr>
            <w:r w:rsidRPr="003563D2">
              <w:t>PigPass</w:t>
            </w:r>
          </w:p>
          <w:p w:rsidR="00000000" w:rsidRPr="003563D2" w:rsidP="003563D2">
            <w:pPr>
              <w:pStyle w:val="ListBullet"/>
            </w:pPr>
            <w:r w:rsidRPr="003563D2">
              <w:t>disease notification</w:t>
            </w:r>
          </w:p>
          <w:p w:rsidR="00000000" w:rsidRPr="003563D2" w:rsidP="003563D2">
            <w:pPr>
              <w:pStyle w:val="ListBullet"/>
            </w:pPr>
            <w:r w:rsidRPr="003563D2">
              <w:t>customer requirements, such as Country of Origin Labelling (COOL).</w:t>
            </w:r>
          </w:p>
          <w:p w:rsidR="00000000" w:rsidP="003563D2">
            <w:pPr>
              <w:pStyle w:val="BodyText"/>
              <w:rPr>
                <w:lang w:val="en-NZ"/>
              </w:rPr>
            </w:pPr>
            <w:r w:rsidRPr="003563D2">
              <w:t xml:space="preserve"> </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Purchasing process and selling alternatives</w:t>
            </w:r>
            <w:r w:rsidRPr="003563D2">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contractual requirements</w:t>
            </w:r>
          </w:p>
          <w:p w:rsidR="00000000" w:rsidRPr="003563D2" w:rsidP="003563D2">
            <w:pPr>
              <w:pStyle w:val="ListBullet"/>
            </w:pPr>
            <w:r w:rsidRPr="003563D2">
              <w:t>'over the hook'</w:t>
            </w:r>
          </w:p>
          <w:p w:rsidR="00000000" w:rsidRPr="003563D2" w:rsidP="003563D2">
            <w:pPr>
              <w:pStyle w:val="ListBullet"/>
            </w:pPr>
            <w:r w:rsidRPr="003563D2">
              <w:t>live purchasing</w:t>
            </w:r>
            <w:r w:rsidRPr="003563D2">
              <w:t xml:space="preserve"> in paddock or saleyards</w:t>
            </w:r>
          </w:p>
          <w:p w:rsidR="00000000" w:rsidRPr="003563D2" w:rsidP="003563D2">
            <w:pPr>
              <w:pStyle w:val="ListBullet"/>
            </w:pPr>
            <w:r w:rsidRPr="003563D2">
              <w:t>computer selling</w:t>
            </w:r>
          </w:p>
          <w:p w:rsidR="00000000" w:rsidRPr="003563D2" w:rsidP="003563D2">
            <w:pPr>
              <w:pStyle w:val="ListBullet"/>
            </w:pPr>
            <w:r w:rsidRPr="003563D2">
              <w:t>major customers (e.g. Woolworths, Tesco, McDonalds) paddock-plate purchasing systems.</w:t>
            </w:r>
          </w:p>
          <w:p w:rsidR="00000000" w:rsidP="003563D2">
            <w:pPr>
              <w:pStyle w:val="BodyText"/>
              <w:rPr>
                <w:lang w:val="en-NZ"/>
              </w:rPr>
            </w:pPr>
            <w:r w:rsidRPr="003563D2">
              <w:t xml:space="preserve"> </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Critical elements of the slaughtering process</w:t>
            </w:r>
            <w:r w:rsidRPr="003563D2">
              <w:t xml:space="preserve"> will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animal welfare and handling requirements</w:t>
            </w:r>
          </w:p>
          <w:p w:rsidR="00000000" w:rsidRPr="003563D2" w:rsidP="003563D2">
            <w:pPr>
              <w:pStyle w:val="ListBullet"/>
            </w:pPr>
            <w:r w:rsidRPr="003563D2">
              <w:t>quality determinants (e.g. stress)</w:t>
            </w:r>
          </w:p>
          <w:p w:rsidR="00000000" w:rsidRPr="003563D2" w:rsidP="003563D2">
            <w:pPr>
              <w:pStyle w:val="ListBullet"/>
            </w:pPr>
            <w:r w:rsidRPr="003563D2">
              <w:t xml:space="preserve">carcase description </w:t>
            </w:r>
          </w:p>
          <w:p w:rsidR="00000000" w:rsidRPr="003563D2" w:rsidP="003563D2">
            <w:pPr>
              <w:pStyle w:val="ListBullet"/>
            </w:pPr>
            <w:r w:rsidRPr="003563D2">
              <w:t xml:space="preserve">food safety and testing regimes </w:t>
            </w:r>
          </w:p>
          <w:p w:rsidR="00000000" w:rsidRPr="003563D2" w:rsidP="003563D2">
            <w:pPr>
              <w:pStyle w:val="ListBullet"/>
            </w:pPr>
            <w:r w:rsidRPr="003563D2">
              <w:t xml:space="preserve">stunning and slaughtering  procedures </w:t>
            </w:r>
          </w:p>
          <w:p w:rsidR="00000000" w:rsidRPr="003563D2" w:rsidP="003563D2">
            <w:pPr>
              <w:pStyle w:val="ListBullet"/>
            </w:pPr>
            <w:r w:rsidRPr="003563D2">
              <w:t>hide removal</w:t>
            </w:r>
          </w:p>
          <w:p w:rsidR="00000000" w:rsidRPr="003563D2" w:rsidP="003563D2">
            <w:pPr>
              <w:pStyle w:val="ListBullet"/>
            </w:pPr>
            <w:r w:rsidRPr="003563D2">
              <w:t>evisceration</w:t>
            </w:r>
          </w:p>
          <w:p w:rsidR="00000000" w:rsidP="003563D2">
            <w:pPr>
              <w:pStyle w:val="ListBullet"/>
              <w:rPr>
                <w:lang w:val="en-NZ"/>
              </w:rPr>
            </w:pPr>
            <w:r w:rsidRPr="003563D2">
              <w:t>time and temperature requirements for carcase chilling and freezing.</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 xml:space="preserve">Critical elements of the boning </w:t>
            </w:r>
            <w:r w:rsidRPr="003563D2">
              <w:rPr>
                <w:rStyle w:val="BoldandItalics"/>
              </w:rPr>
              <w:t>process</w:t>
            </w:r>
            <w:r w:rsidRPr="003563D2">
              <w:t xml:space="preserve"> will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cut descriptions</w:t>
            </w:r>
          </w:p>
          <w:p w:rsidR="00000000" w:rsidRPr="003563D2" w:rsidP="003563D2">
            <w:pPr>
              <w:pStyle w:val="ListBullet"/>
            </w:pPr>
            <w:r w:rsidRPr="003563D2">
              <w:t>integrated/independents boning rooms</w:t>
            </w:r>
          </w:p>
          <w:p w:rsidR="00000000" w:rsidRPr="003563D2" w:rsidP="003563D2">
            <w:pPr>
              <w:pStyle w:val="ListBullet"/>
            </w:pPr>
            <w:r w:rsidRPr="003563D2">
              <w:t>customer specifications</w:t>
            </w:r>
          </w:p>
          <w:p w:rsidR="00000000" w:rsidRPr="003563D2" w:rsidP="003563D2">
            <w:pPr>
              <w:pStyle w:val="ListBullet"/>
            </w:pPr>
            <w:r w:rsidRPr="003563D2">
              <w:t xml:space="preserve">packaging </w:t>
            </w:r>
          </w:p>
          <w:p w:rsidR="00000000" w:rsidRPr="003563D2" w:rsidP="003563D2">
            <w:pPr>
              <w:pStyle w:val="ListBullet"/>
            </w:pPr>
            <w:r w:rsidRPr="003563D2">
              <w:t xml:space="preserve">refrigeration and freezing requirements </w:t>
            </w:r>
          </w:p>
          <w:p w:rsidR="00000000" w:rsidRPr="003563D2" w:rsidP="003563D2">
            <w:pPr>
              <w:pStyle w:val="ListBullet"/>
            </w:pPr>
            <w:r w:rsidRPr="003563D2">
              <w:t>transport arrangements</w:t>
            </w:r>
          </w:p>
          <w:p w:rsidR="00000000" w:rsidRPr="003563D2" w:rsidP="003563D2">
            <w:pPr>
              <w:pStyle w:val="ListBullet"/>
            </w:pPr>
            <w:r w:rsidRPr="003563D2">
              <w:t>traceability</w:t>
            </w:r>
          </w:p>
          <w:p w:rsidR="00000000" w:rsidRPr="003563D2" w:rsidP="003563D2">
            <w:pPr>
              <w:pStyle w:val="ListBullet"/>
            </w:pPr>
            <w:r w:rsidRPr="003563D2">
              <w:t>micro testing</w:t>
            </w:r>
          </w:p>
          <w:p w:rsidR="00000000" w:rsidRPr="003563D2" w:rsidP="003563D2">
            <w:pPr>
              <w:pStyle w:val="ListBullet"/>
            </w:pPr>
            <w:r w:rsidRPr="003563D2">
              <w:t>hygiene and sanitation</w:t>
            </w:r>
          </w:p>
          <w:p w:rsidR="00000000" w:rsidRPr="003563D2" w:rsidP="003563D2">
            <w:pPr>
              <w:pStyle w:val="ListBullet"/>
            </w:pPr>
            <w:r w:rsidRPr="003563D2">
              <w:t>physical and micro contamination.</w:t>
            </w:r>
          </w:p>
          <w:p w:rsidR="00000000" w:rsidP="003563D2">
            <w:pPr>
              <w:pStyle w:val="BodyText"/>
              <w:rPr>
                <w:lang w:val="en-NZ"/>
              </w:rPr>
            </w:pPr>
            <w:r w:rsidRPr="003563D2">
              <w:t xml:space="preserve"> </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Export and domestic requirements</w:t>
            </w:r>
            <w:r w:rsidRPr="003563D2">
              <w:t xml:space="preserve"> will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Approved Arrangements</w:t>
            </w:r>
          </w:p>
          <w:p w:rsidR="00000000" w:rsidRPr="003563D2" w:rsidP="003563D2">
            <w:pPr>
              <w:pStyle w:val="ListBullet"/>
            </w:pPr>
            <w:r w:rsidRPr="003563D2">
              <w:t>livestock traceability</w:t>
            </w:r>
          </w:p>
          <w:p w:rsidR="00000000" w:rsidRPr="003563D2" w:rsidP="003563D2">
            <w:pPr>
              <w:pStyle w:val="ListBullet"/>
            </w:pPr>
            <w:r w:rsidRPr="003563D2">
              <w:t xml:space="preserve">micro testing </w:t>
            </w:r>
          </w:p>
          <w:p w:rsidR="00000000" w:rsidRPr="003563D2" w:rsidP="003563D2">
            <w:pPr>
              <w:pStyle w:val="ListBullet"/>
            </w:pPr>
            <w:r w:rsidRPr="003563D2">
              <w:t>product  traceability and recall arrangements</w:t>
            </w:r>
          </w:p>
          <w:p w:rsidR="00000000" w:rsidRPr="003563D2" w:rsidP="003563D2">
            <w:pPr>
              <w:pStyle w:val="ListBullet"/>
            </w:pPr>
            <w:r w:rsidRPr="003563D2">
              <w:t>regulatory and standards frameworks</w:t>
            </w:r>
          </w:p>
          <w:p w:rsidR="00000000" w:rsidRPr="003563D2" w:rsidP="003563D2">
            <w:pPr>
              <w:pStyle w:val="ListBullet"/>
            </w:pPr>
            <w:r w:rsidRPr="003563D2">
              <w:t>roles and requirements of Aust</w:t>
            </w:r>
            <w:r w:rsidRPr="003563D2">
              <w:t xml:space="preserve">ralian Quarantine Inspection Service AQIS and State Meat Authorities </w:t>
            </w:r>
          </w:p>
          <w:p w:rsidR="00000000" w:rsidRPr="003563D2" w:rsidP="003563D2">
            <w:pPr>
              <w:pStyle w:val="ListBullet"/>
            </w:pPr>
            <w:r w:rsidRPr="003563D2">
              <w:t>Meat Hygiene Assessment (MHA)</w:t>
            </w:r>
          </w:p>
          <w:p w:rsidR="00000000" w:rsidRPr="003563D2" w:rsidP="003563D2">
            <w:pPr>
              <w:pStyle w:val="ListBullet"/>
            </w:pPr>
            <w:r w:rsidRPr="003563D2">
              <w:t xml:space="preserve">Refrigeration Index </w:t>
            </w:r>
          </w:p>
          <w:p w:rsidR="00000000" w:rsidRPr="003563D2" w:rsidP="003563D2">
            <w:pPr>
              <w:pStyle w:val="ListBullet"/>
            </w:pPr>
            <w:r w:rsidRPr="003563D2">
              <w:t>MSA</w:t>
            </w:r>
          </w:p>
          <w:p w:rsidR="00000000" w:rsidRPr="003563D2" w:rsidP="003563D2">
            <w:pPr>
              <w:pStyle w:val="ListBullet"/>
            </w:pPr>
            <w:r w:rsidRPr="003563D2">
              <w:t xml:space="preserve">food safety testing regimes </w:t>
            </w:r>
          </w:p>
          <w:p w:rsidR="00000000" w:rsidRPr="003563D2" w:rsidP="003563D2">
            <w:pPr>
              <w:pStyle w:val="ListBullet"/>
            </w:pPr>
            <w:r w:rsidRPr="003563D2">
              <w:t>animal welfare</w:t>
            </w:r>
          </w:p>
          <w:p w:rsidR="00000000" w:rsidRPr="003563D2" w:rsidP="003563D2">
            <w:pPr>
              <w:pStyle w:val="ListBullet"/>
            </w:pPr>
            <w:r w:rsidRPr="003563D2">
              <w:t xml:space="preserve">social accountability </w:t>
            </w:r>
          </w:p>
          <w:p w:rsidR="00000000" w:rsidRPr="003563D2" w:rsidP="003563D2">
            <w:pPr>
              <w:pStyle w:val="ListBullet"/>
            </w:pPr>
            <w:r w:rsidRPr="003563D2">
              <w:t>food safety</w:t>
            </w:r>
          </w:p>
          <w:p w:rsidR="00000000" w:rsidRPr="003563D2" w:rsidP="003563D2">
            <w:pPr>
              <w:pStyle w:val="ListBullet"/>
            </w:pPr>
            <w:r w:rsidRPr="003563D2">
              <w:t>market access</w:t>
            </w:r>
          </w:p>
          <w:p w:rsidR="00000000" w:rsidRPr="003563D2" w:rsidP="003563D2">
            <w:pPr>
              <w:pStyle w:val="ListBullet"/>
            </w:pPr>
            <w:r w:rsidRPr="003563D2">
              <w:t>cuts and specifications</w:t>
            </w:r>
          </w:p>
          <w:p w:rsidR="00000000" w:rsidRPr="003563D2" w:rsidP="003563D2">
            <w:pPr>
              <w:pStyle w:val="ListBullet"/>
            </w:pPr>
            <w:r w:rsidRPr="003563D2">
              <w:t>religious requirements</w:t>
            </w:r>
          </w:p>
          <w:p w:rsidR="00000000" w:rsidRPr="003563D2" w:rsidP="003563D2">
            <w:pPr>
              <w:pStyle w:val="ListBullet"/>
            </w:pPr>
            <w:r w:rsidRPr="003563D2">
              <w:t>kill method</w:t>
            </w:r>
          </w:p>
          <w:p w:rsidR="00000000" w:rsidRPr="003563D2" w:rsidP="003563D2">
            <w:pPr>
              <w:pStyle w:val="ListBullet"/>
            </w:pPr>
            <w:r w:rsidRPr="003563D2">
              <w:t>processing and packing procedures</w:t>
            </w:r>
          </w:p>
          <w:p w:rsidR="00000000" w:rsidRPr="003563D2" w:rsidP="003563D2">
            <w:pPr>
              <w:pStyle w:val="ListBullet"/>
            </w:pPr>
            <w:r w:rsidRPr="003563D2">
              <w:t>types of packaging</w:t>
            </w:r>
          </w:p>
          <w:p w:rsidR="00000000" w:rsidP="003563D2">
            <w:pPr>
              <w:pStyle w:val="ListBullet"/>
              <w:rPr>
                <w:lang w:val="en-NZ"/>
              </w:rPr>
            </w:pPr>
            <w:r w:rsidRPr="003563D2">
              <w:t>environmental impacts of meat production and processing.</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Key legislation and regulations</w:t>
            </w:r>
            <w:r w:rsidRPr="003563D2">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Australian Standards</w:t>
            </w:r>
          </w:p>
          <w:p w:rsidR="00000000" w:rsidRPr="003563D2" w:rsidP="003563D2">
            <w:pPr>
              <w:pStyle w:val="ListBullet"/>
            </w:pPr>
            <w:r w:rsidRPr="003563D2">
              <w:t>Export Act</w:t>
            </w:r>
          </w:p>
          <w:p w:rsidR="00000000" w:rsidRPr="003563D2" w:rsidP="003563D2">
            <w:pPr>
              <w:pStyle w:val="ListBullet"/>
            </w:pPr>
            <w:r w:rsidRPr="003563D2">
              <w:t xml:space="preserve">Approved Arrangements  </w:t>
            </w:r>
          </w:p>
          <w:p w:rsidR="00000000" w:rsidRPr="003563D2" w:rsidP="003563D2">
            <w:pPr>
              <w:pStyle w:val="ListBullet"/>
            </w:pPr>
            <w:r w:rsidRPr="003563D2">
              <w:t>State-bas</w:t>
            </w:r>
            <w:r w:rsidRPr="003563D2">
              <w:t xml:space="preserve">ed legislation </w:t>
            </w:r>
          </w:p>
          <w:p w:rsidR="00000000" w:rsidRPr="003563D2" w:rsidP="003563D2">
            <w:pPr>
              <w:pStyle w:val="ListBullet"/>
            </w:pPr>
            <w:r w:rsidRPr="003563D2">
              <w:t xml:space="preserve">Codes of Practice (e.g. Animal Welfare) </w:t>
            </w:r>
          </w:p>
          <w:p w:rsidR="00000000" w:rsidP="003563D2">
            <w:pPr>
              <w:pStyle w:val="ListBullet"/>
              <w:rPr>
                <w:lang w:val="en-NZ"/>
              </w:rPr>
            </w:pPr>
            <w:r w:rsidRPr="003563D2">
              <w:t>OH&amp;S legislation.</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Meat testing programs</w:t>
            </w:r>
            <w:r w:rsidRPr="003563D2">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microbiological testing</w:t>
            </w:r>
          </w:p>
          <w:p w:rsidR="00000000" w:rsidRPr="003563D2" w:rsidP="003563D2">
            <w:pPr>
              <w:pStyle w:val="ListBullet"/>
            </w:pPr>
            <w:r w:rsidRPr="003563D2">
              <w:t>residue testing</w:t>
            </w:r>
          </w:p>
          <w:p w:rsidR="00000000" w:rsidRPr="003563D2" w:rsidP="003563D2">
            <w:pPr>
              <w:pStyle w:val="ListBullet"/>
            </w:pPr>
            <w:r w:rsidRPr="003563D2">
              <w:t>species testing</w:t>
            </w:r>
          </w:p>
          <w:p w:rsidR="00000000" w:rsidRPr="003563D2" w:rsidP="003563D2">
            <w:pPr>
              <w:pStyle w:val="ListBullet"/>
            </w:pPr>
            <w:r w:rsidRPr="003563D2">
              <w:t>temperature logging</w:t>
            </w:r>
          </w:p>
          <w:p w:rsidR="00000000" w:rsidRPr="003563D2" w:rsidP="003563D2">
            <w:pPr>
              <w:pStyle w:val="ListBullet"/>
            </w:pPr>
            <w:r w:rsidRPr="003563D2">
              <w:t>Critical Control Points (CCPs)</w:t>
            </w:r>
          </w:p>
          <w:p w:rsidR="00000000" w:rsidP="003563D2">
            <w:pPr>
              <w:pStyle w:val="ListBullet"/>
              <w:rPr>
                <w:lang w:val="en-NZ"/>
              </w:rPr>
            </w:pPr>
            <w:r w:rsidRPr="003563D2">
              <w:t>role of AQIS and National Association of Testing Authorities (NATA) in laboratory accreditation.</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Product sources</w:t>
            </w:r>
            <w:r w:rsidRPr="003563D2">
              <w:t xml:space="preserve"> for smallgoods production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imported product</w:t>
            </w:r>
          </w:p>
          <w:p w:rsidR="00000000" w:rsidRPr="003563D2" w:rsidP="003563D2">
            <w:pPr>
              <w:pStyle w:val="ListBullet"/>
            </w:pPr>
            <w:r w:rsidRPr="003563D2">
              <w:t xml:space="preserve">Australian product </w:t>
            </w:r>
          </w:p>
          <w:p w:rsidR="00000000" w:rsidRPr="003563D2" w:rsidP="003563D2">
            <w:pPr>
              <w:pStyle w:val="ListBullet"/>
            </w:pPr>
            <w:r w:rsidRPr="003563D2">
              <w:t>different species (e.g. cattle, sheep, goats and pigs)</w:t>
            </w:r>
          </w:p>
          <w:p w:rsidR="00000000" w:rsidP="003563D2">
            <w:pPr>
              <w:pStyle w:val="ListBullet"/>
              <w:rPr>
                <w:lang w:val="en-NZ"/>
              </w:rPr>
            </w:pPr>
            <w:r w:rsidRPr="003563D2">
              <w:t>product add</w:t>
            </w:r>
            <w:r w:rsidRPr="003563D2">
              <w:t>itives and mixes (e.g. emulsions, spices and nitrites/nitrates).</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Smallgoods products and production processes</w:t>
            </w:r>
            <w:r w:rsidRPr="003563D2">
              <w:t xml:space="preserve"> will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 xml:space="preserve">smoked  product </w:t>
            </w:r>
          </w:p>
          <w:p w:rsidR="00000000" w:rsidRPr="003563D2" w:rsidP="003563D2">
            <w:pPr>
              <w:pStyle w:val="ListBullet"/>
            </w:pPr>
            <w:r w:rsidRPr="003563D2">
              <w:t>cooked product</w:t>
            </w:r>
          </w:p>
          <w:p w:rsidR="00000000" w:rsidRPr="003563D2" w:rsidP="003563D2">
            <w:pPr>
              <w:pStyle w:val="ListBullet"/>
            </w:pPr>
            <w:r w:rsidRPr="003563D2">
              <w:t>Uncooked Comminuted Fermented Meat UCFM</w:t>
            </w:r>
          </w:p>
          <w:p w:rsidR="00000000" w:rsidRPr="003563D2" w:rsidP="003563D2">
            <w:pPr>
              <w:pStyle w:val="ListBullet"/>
            </w:pPr>
            <w:r w:rsidRPr="003563D2">
              <w:t>dried meats</w:t>
            </w:r>
          </w:p>
          <w:p w:rsidR="00000000" w:rsidRPr="003563D2" w:rsidP="003563D2">
            <w:pPr>
              <w:pStyle w:val="ListBullet"/>
            </w:pPr>
            <w:r w:rsidRPr="003563D2">
              <w:t xml:space="preserve">factory-type production techniques </w:t>
            </w:r>
          </w:p>
          <w:p w:rsidR="00000000" w:rsidRPr="003563D2" w:rsidP="003563D2">
            <w:pPr>
              <w:pStyle w:val="ListBullet"/>
            </w:pPr>
            <w:r w:rsidRPr="003563D2">
              <w:t>independen</w:t>
            </w:r>
            <w:r w:rsidRPr="003563D2">
              <w:t xml:space="preserve">t retailer production techniques </w:t>
            </w:r>
          </w:p>
          <w:p w:rsidR="00000000" w:rsidRPr="003563D2" w:rsidP="003563D2">
            <w:pPr>
              <w:pStyle w:val="ListBullet"/>
            </w:pPr>
            <w:r w:rsidRPr="003563D2">
              <w:t xml:space="preserve">regulatory requirements </w:t>
            </w:r>
          </w:p>
          <w:p w:rsidR="00000000" w:rsidP="003563D2">
            <w:pPr>
              <w:pStyle w:val="ListBullet"/>
              <w:rPr>
                <w:lang w:val="en-NZ"/>
              </w:rPr>
            </w:pPr>
            <w:r w:rsidRPr="003563D2">
              <w:t>processing equipment.</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Food safety requirements impacting smallgoods production</w:t>
            </w:r>
            <w:r w:rsidRPr="003563D2">
              <w:t xml:space="preserve"> will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UCFM</w:t>
            </w:r>
          </w:p>
          <w:p w:rsidR="00000000" w:rsidRPr="003563D2" w:rsidP="003563D2">
            <w:pPr>
              <w:pStyle w:val="ListBullet"/>
            </w:pPr>
            <w:r w:rsidRPr="003563D2">
              <w:t xml:space="preserve">thawing processes </w:t>
            </w:r>
          </w:p>
          <w:p w:rsidR="00000000" w:rsidRPr="003563D2" w:rsidP="003563D2">
            <w:pPr>
              <w:pStyle w:val="ListBullet"/>
            </w:pPr>
            <w:r w:rsidRPr="003563D2">
              <w:t xml:space="preserve">uncooked/cooked product handling requirements </w:t>
            </w:r>
          </w:p>
          <w:p w:rsidR="00000000" w:rsidRPr="003563D2" w:rsidP="003563D2">
            <w:pPr>
              <w:pStyle w:val="ListBullet"/>
            </w:pPr>
            <w:r w:rsidRPr="003563D2">
              <w:t>blending/batching processes</w:t>
            </w:r>
          </w:p>
          <w:p w:rsidR="00000000" w:rsidRPr="003563D2" w:rsidP="003563D2">
            <w:pPr>
              <w:pStyle w:val="ListBullet"/>
            </w:pPr>
            <w:r w:rsidRPr="003563D2">
              <w:t>packaging requirements</w:t>
            </w:r>
          </w:p>
          <w:p w:rsidR="00000000" w:rsidRPr="003563D2" w:rsidP="003563D2">
            <w:pPr>
              <w:pStyle w:val="ListBullet"/>
            </w:pPr>
            <w:r w:rsidRPr="003563D2">
              <w:t>product storage and transport requirements.</w:t>
            </w:r>
          </w:p>
          <w:p w:rsidR="00000000" w:rsidP="003563D2">
            <w:pPr>
              <w:pStyle w:val="BodyText"/>
              <w:rPr>
                <w:lang w:val="en-NZ"/>
              </w:rPr>
            </w:pPr>
            <w:r w:rsidRPr="003563D2">
              <w:t xml:space="preserve"> </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Regulatory requirements</w:t>
            </w:r>
            <w:r w:rsidRPr="003563D2">
              <w:t xml:space="preserve"> impacting meat retailing will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role of State and Council authorities</w:t>
            </w:r>
          </w:p>
          <w:p w:rsidR="00000000" w:rsidRPr="003563D2" w:rsidP="003563D2">
            <w:pPr>
              <w:pStyle w:val="ListBullet"/>
            </w:pPr>
            <w:r w:rsidRPr="003563D2">
              <w:t>environmental requirements</w:t>
            </w:r>
          </w:p>
          <w:p w:rsidR="00000000" w:rsidRPr="003563D2" w:rsidP="003563D2">
            <w:pPr>
              <w:pStyle w:val="ListBullet"/>
            </w:pPr>
            <w:r w:rsidRPr="003563D2">
              <w:t>legislation, regulations and Codes of Practice</w:t>
            </w:r>
          </w:p>
          <w:p w:rsidR="00000000" w:rsidRPr="003563D2" w:rsidP="003563D2">
            <w:pPr>
              <w:pStyle w:val="ListBullet"/>
            </w:pPr>
            <w:r w:rsidRPr="003563D2">
              <w:t>OH&amp;S, Equa</w:t>
            </w:r>
            <w:r w:rsidRPr="003563D2">
              <w:t xml:space="preserve">l Employment Opportunity (EEO) legislation </w:t>
            </w:r>
          </w:p>
          <w:p w:rsidR="00000000" w:rsidRPr="003563D2" w:rsidP="003563D2">
            <w:pPr>
              <w:pStyle w:val="ListBullet"/>
            </w:pPr>
            <w:r w:rsidRPr="003563D2">
              <w:t>Modern Awards</w:t>
            </w:r>
          </w:p>
          <w:p w:rsidR="00000000" w:rsidP="003563D2">
            <w:pPr>
              <w:pStyle w:val="ListBullet"/>
              <w:rPr>
                <w:lang w:val="en-NZ"/>
              </w:rPr>
            </w:pPr>
            <w:r w:rsidRPr="003563D2">
              <w:t>Food Standards Code.</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Customer requirements and expectations</w:t>
            </w:r>
            <w:r w:rsidRPr="003563D2">
              <w:t xml:space="preserve"> affecting meat retailing may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species and cuts</w:t>
            </w:r>
          </w:p>
          <w:p w:rsidR="00000000" w:rsidRPr="003563D2" w:rsidP="003563D2">
            <w:pPr>
              <w:pStyle w:val="ListBullet"/>
            </w:pPr>
            <w:r w:rsidRPr="003563D2">
              <w:t>packaging</w:t>
            </w:r>
          </w:p>
          <w:p w:rsidR="00000000" w:rsidRPr="003563D2" w:rsidP="003563D2">
            <w:pPr>
              <w:pStyle w:val="ListBullet"/>
            </w:pPr>
            <w:r w:rsidRPr="003563D2">
              <w:t>value-adding</w:t>
            </w:r>
          </w:p>
          <w:p w:rsidR="00000000" w:rsidRPr="003563D2" w:rsidP="003563D2">
            <w:pPr>
              <w:pStyle w:val="ListBullet"/>
            </w:pPr>
            <w:r w:rsidRPr="003563D2">
              <w:t>religious</w:t>
            </w:r>
          </w:p>
          <w:p w:rsidR="00000000" w:rsidP="003563D2">
            <w:pPr>
              <w:pStyle w:val="ListBullet"/>
              <w:rPr>
                <w:lang w:val="en-NZ"/>
              </w:rPr>
            </w:pPr>
            <w:r w:rsidRPr="003563D2">
              <w:t>dietary and allergen requirements.</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Key issues impacting meat industry employment</w:t>
            </w:r>
            <w:r w:rsidRPr="003563D2">
              <w:t xml:space="preserve"> </w:t>
            </w:r>
            <w:r w:rsidRPr="003563D2">
              <w:rPr>
                <w:rStyle w:val="Emphasis"/>
              </w:rPr>
              <w:t>may include</w:t>
            </w:r>
            <w:r w:rsidRPr="003563D2">
              <w:t xml:space="preserv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labour supply and market characteristics</w:t>
            </w:r>
          </w:p>
          <w:p w:rsidR="00000000" w:rsidRPr="003563D2" w:rsidP="003563D2">
            <w:pPr>
              <w:pStyle w:val="ListBullet"/>
            </w:pPr>
            <w:r w:rsidRPr="003563D2">
              <w:t>meat industry career structures</w:t>
            </w:r>
          </w:p>
          <w:p w:rsidR="00000000" w:rsidRPr="003563D2" w:rsidP="003563D2">
            <w:pPr>
              <w:pStyle w:val="ListBullet"/>
            </w:pPr>
            <w:r w:rsidRPr="003563D2">
              <w:t xml:space="preserve">role and nature of training </w:t>
            </w:r>
          </w:p>
          <w:p w:rsidR="00000000" w:rsidRPr="003563D2" w:rsidP="003563D2">
            <w:pPr>
              <w:pStyle w:val="ListBullet"/>
            </w:pPr>
            <w:r w:rsidRPr="003563D2">
              <w:t>role of overseas workers</w:t>
            </w:r>
          </w:p>
          <w:p w:rsidR="00000000" w:rsidRPr="003563D2" w:rsidP="003563D2">
            <w:pPr>
              <w:pStyle w:val="ListBullet"/>
            </w:pPr>
            <w:r w:rsidRPr="003563D2">
              <w:t>seasonal and market factors</w:t>
            </w:r>
          </w:p>
          <w:p w:rsidR="00000000" w:rsidRPr="003563D2" w:rsidP="003563D2">
            <w:pPr>
              <w:pStyle w:val="ListBullet"/>
            </w:pPr>
            <w:r w:rsidRPr="003563D2">
              <w:t>national policies and regulations.</w:t>
            </w:r>
          </w:p>
          <w:p w:rsidR="00000000" w:rsidP="003563D2">
            <w:pPr>
              <w:pStyle w:val="BodyText"/>
              <w:rPr>
                <w:lang w:val="en-NZ"/>
              </w:rPr>
            </w:pPr>
            <w:r w:rsidRPr="003563D2">
              <w:t xml:space="preserve">  </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En</w:t>
            </w:r>
            <w:r w:rsidRPr="003563D2">
              <w:rPr>
                <w:rStyle w:val="BoldandItalics"/>
              </w:rPr>
              <w:t>vironmental impacts of a meat processing site</w:t>
            </w:r>
            <w:r w:rsidRPr="003563D2">
              <w:t xml:space="preserve"> may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water use</w:t>
            </w:r>
          </w:p>
          <w:p w:rsidR="00000000" w:rsidRPr="003563D2" w:rsidP="003563D2">
            <w:pPr>
              <w:pStyle w:val="ListBullet"/>
            </w:pPr>
            <w:r w:rsidRPr="003563D2">
              <w:t>waste water</w:t>
            </w:r>
          </w:p>
          <w:p w:rsidR="00000000" w:rsidRPr="003563D2" w:rsidP="003563D2">
            <w:pPr>
              <w:pStyle w:val="ListBullet"/>
            </w:pPr>
            <w:r w:rsidRPr="003563D2">
              <w:t>emissions</w:t>
            </w:r>
          </w:p>
          <w:p w:rsidR="00000000" w:rsidRPr="003563D2" w:rsidP="003563D2">
            <w:pPr>
              <w:pStyle w:val="ListBullet"/>
            </w:pPr>
            <w:r w:rsidRPr="003563D2">
              <w:t>power sources and consumption.</w:t>
            </w:r>
          </w:p>
          <w:p w:rsidR="00000000" w:rsidP="003563D2">
            <w:pPr>
              <w:pStyle w:val="BodyText"/>
              <w:rPr>
                <w:lang w:val="en-NZ"/>
              </w:rPr>
            </w:pPr>
            <w:r w:rsidRPr="003563D2">
              <w:t xml:space="preserve"> </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Changing customer expectations</w:t>
            </w:r>
            <w:r w:rsidRPr="003563D2">
              <w:t xml:space="preserve"> may include: </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animal welfare and handling</w:t>
            </w:r>
          </w:p>
          <w:p w:rsidR="00000000" w:rsidRPr="003563D2" w:rsidP="003563D2">
            <w:pPr>
              <w:pStyle w:val="ListBullet"/>
            </w:pPr>
            <w:r w:rsidRPr="003563D2">
              <w:t>organic production</w:t>
            </w:r>
          </w:p>
          <w:p w:rsidR="00000000" w:rsidRPr="003563D2" w:rsidP="003563D2">
            <w:pPr>
              <w:pStyle w:val="ListBullet"/>
            </w:pPr>
            <w:r w:rsidRPr="003563D2">
              <w:t xml:space="preserve">social accountability </w:t>
            </w:r>
          </w:p>
          <w:p w:rsidR="00000000" w:rsidRPr="003563D2" w:rsidP="003563D2">
            <w:pPr>
              <w:pStyle w:val="ListBullet"/>
            </w:pPr>
            <w:r w:rsidRPr="003563D2">
              <w:t xml:space="preserve">ethical production </w:t>
            </w:r>
          </w:p>
          <w:p w:rsidR="00000000" w:rsidRPr="003563D2" w:rsidP="003563D2">
            <w:pPr>
              <w:pStyle w:val="ListBullet"/>
            </w:pPr>
            <w:r w:rsidRPr="003563D2">
              <w:t>traceability.</w:t>
            </w:r>
          </w:p>
          <w:p w:rsidR="00000000" w:rsidP="003563D2">
            <w:pPr>
              <w:pStyle w:val="BodyText"/>
              <w:rPr>
                <w:lang w:val="en-NZ"/>
              </w:rPr>
            </w:pPr>
            <w:r w:rsidRPr="003563D2">
              <w:t xml:space="preserve"> </w:t>
            </w:r>
          </w:p>
        </w:tc>
      </w:tr>
      <w:tr w:rsidTr="0038173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BoldandItalics"/>
              </w:rPr>
              <w:t>Key industry bodies</w:t>
            </w:r>
            <w:r w:rsidRPr="003563D2">
              <w:t xml:space="preserve"> will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ListBullet"/>
            </w:pPr>
            <w:r w:rsidRPr="003563D2">
              <w:t>state and federal regulators</w:t>
            </w:r>
          </w:p>
          <w:p w:rsidR="00000000" w:rsidRPr="003563D2" w:rsidP="003563D2">
            <w:pPr>
              <w:pStyle w:val="ListBullet"/>
            </w:pPr>
            <w:r w:rsidRPr="003563D2">
              <w:t>peak industry bodies (e.g. MLA, AMIC and AMPC)</w:t>
            </w:r>
          </w:p>
          <w:p w:rsidR="00000000" w:rsidRPr="003563D2" w:rsidP="003563D2">
            <w:pPr>
              <w:pStyle w:val="ListBullet"/>
            </w:pPr>
            <w:r w:rsidRPr="003563D2">
              <w:t>unions covering the industry (e.g. (Australian Meat industry Employees Union AMIEU))</w:t>
            </w:r>
          </w:p>
          <w:p w:rsidR="00000000" w:rsidRPr="003563D2" w:rsidP="003563D2">
            <w:pPr>
              <w:pStyle w:val="ListBullet"/>
            </w:pPr>
            <w:r w:rsidRPr="003563D2">
              <w:t>AUS-MEAT</w:t>
            </w:r>
          </w:p>
          <w:p w:rsidR="00000000" w:rsidRPr="003563D2" w:rsidP="003563D2">
            <w:pPr>
              <w:pStyle w:val="ListBullet"/>
            </w:pPr>
            <w:r w:rsidRPr="003563D2">
              <w:t>Standards determ</w:t>
            </w:r>
            <w:r w:rsidRPr="003563D2">
              <w:t xml:space="preserve">ining bodies: </w:t>
            </w:r>
          </w:p>
          <w:p w:rsidR="00000000" w:rsidRPr="003563D2" w:rsidP="003563D2">
            <w:pPr>
              <w:pStyle w:val="ListBullet2"/>
            </w:pPr>
            <w:r w:rsidRPr="003563D2">
              <w:t>International Organization for Standardization (ISO)</w:t>
            </w:r>
          </w:p>
          <w:p w:rsidR="00000000" w:rsidRPr="003563D2" w:rsidP="003563D2">
            <w:pPr>
              <w:pStyle w:val="ListBullet2"/>
            </w:pPr>
            <w:r w:rsidRPr="003563D2">
              <w:t xml:space="preserve">Joint Accreditation System of Australia and New Zealand (JAS ANZ) </w:t>
            </w:r>
          </w:p>
          <w:p w:rsidR="00000000" w:rsidRPr="003563D2" w:rsidP="003563D2">
            <w:pPr>
              <w:pStyle w:val="ListBullet2"/>
            </w:pPr>
            <w:r w:rsidRPr="003563D2">
              <w:t>Food Standard Australia New Zealand (FSANZ).</w:t>
            </w:r>
          </w:p>
        </w:tc>
      </w:tr>
    </w:tbl>
    <w:p w:rsidR="00381737" w:rsidP="003563D2">
      <w:pPr>
        <w:pStyle w:val="BodyText"/>
      </w:pPr>
    </w:p>
    <w:p w:rsidR="00381737" w:rsidP="003563D2">
      <w:pPr>
        <w:pStyle w:val="BodyText"/>
      </w:pPr>
    </w:p>
    <w:p w:rsidR="00000000" w:rsidRPr="003563D2" w:rsidP="003563D2">
      <w:pPr>
        <w:pStyle w:val="Heading1"/>
      </w:pPr>
      <w:bookmarkStart w:id="12" w:name="O_336636"/>
      <w:bookmarkEnd w:id="12"/>
      <w:r w:rsidRPr="003563D2">
        <w:t>Unit Sector(s)</w:t>
      </w:r>
    </w:p>
    <w:tbl>
      <w:tblPr>
        <w:tblW w:w="0" w:type="auto"/>
        <w:tblLayout w:type="fixed"/>
        <w:tblCellMar>
          <w:left w:w="62" w:type="dxa"/>
          <w:right w:w="62" w:type="dxa"/>
        </w:tblCellMar>
        <w:tblLook w:val="0000"/>
      </w:tblPr>
      <w:tblGrid>
        <w:gridCol w:w="2654"/>
        <w:gridCol w:w="5868"/>
      </w:tblGrid>
      <w:tr w:rsidTr="0038173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p>
        </w:tc>
      </w:tr>
    </w:tbl>
    <w:p w:rsidR="00381737" w:rsidP="003563D2">
      <w:pPr>
        <w:pStyle w:val="BodyText"/>
      </w:pPr>
    </w:p>
    <w:p w:rsidR="00381737" w:rsidP="003563D2">
      <w:pPr>
        <w:pStyle w:val="BodyText"/>
      </w:pPr>
    </w:p>
    <w:p w:rsidR="00000000" w:rsidRPr="003563D2" w:rsidP="003563D2">
      <w:pPr>
        <w:pStyle w:val="Heading1"/>
      </w:pPr>
      <w:bookmarkStart w:id="13" w:name="O_336648"/>
      <w:bookmarkEnd w:id="13"/>
      <w:r w:rsidRPr="003563D2">
        <w:t>Co-requisite units</w:t>
      </w:r>
    </w:p>
    <w:tbl>
      <w:tblPr>
        <w:tblW w:w="0" w:type="auto"/>
        <w:tblLayout w:type="fixed"/>
        <w:tblCellMar>
          <w:left w:w="62" w:type="dxa"/>
          <w:right w:w="62" w:type="dxa"/>
        </w:tblCellMar>
        <w:tblLook w:val="0000"/>
      </w:tblPr>
      <w:tblGrid>
        <w:gridCol w:w="2641"/>
        <w:gridCol w:w="1322"/>
        <w:gridCol w:w="4559"/>
      </w:tblGrid>
      <w:tr w:rsidTr="003817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p>
        </w:tc>
      </w:tr>
      <w:tr w:rsidTr="003817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p>
        </w:tc>
      </w:tr>
      <w:tr w:rsidTr="003817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p>
        </w:tc>
      </w:tr>
    </w:tbl>
    <w:p w:rsidR="00381737" w:rsidP="003563D2">
      <w:pPr>
        <w:pStyle w:val="BodyText"/>
      </w:pPr>
    </w:p>
    <w:p w:rsidR="00381737" w:rsidP="003563D2">
      <w:pPr>
        <w:pStyle w:val="BodyText"/>
      </w:pPr>
    </w:p>
    <w:p w:rsidR="00000000" w:rsidRPr="003563D2" w:rsidP="003563D2">
      <w:pPr>
        <w:pStyle w:val="Heading1"/>
      </w:pPr>
      <w:bookmarkStart w:id="14" w:name="O_336649"/>
      <w:bookmarkEnd w:id="14"/>
      <w:r w:rsidRPr="003563D2">
        <w:t>Competency field</w:t>
      </w:r>
    </w:p>
    <w:tbl>
      <w:tblPr>
        <w:tblW w:w="0" w:type="auto"/>
        <w:tblLayout w:type="fixed"/>
        <w:tblCellMar>
          <w:left w:w="62" w:type="dxa"/>
          <w:right w:w="62" w:type="dxa"/>
        </w:tblCellMar>
        <w:tblLook w:val="0000"/>
      </w:tblPr>
      <w:tblGrid>
        <w:gridCol w:w="2784"/>
        <w:gridCol w:w="5738"/>
      </w:tblGrid>
      <w:tr w:rsidTr="0038173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63D2">
            <w:pPr>
              <w:pStyle w:val="BodyText"/>
              <w:rPr>
                <w:lang w:val="en-NZ"/>
              </w:rPr>
            </w:pPr>
            <w:r w:rsidRPr="003563D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63D2" w:rsidP="003563D2">
            <w:pPr>
              <w:pStyle w:val="BodyText"/>
            </w:pPr>
          </w:p>
        </w:tc>
      </w:tr>
    </w:tbl>
    <w:p w:rsidR="00381737" w:rsidP="003563D2">
      <w:pPr>
        <w:pStyle w:val="BodyText"/>
      </w:pPr>
    </w:p>
    <w:p w:rsidR="00381737" w:rsidP="003563D2">
      <w:pPr>
        <w:pStyle w:val="BodyText"/>
      </w:pPr>
    </w:p>
    <w:p w:rsidR="00000000" w:rsidRPr="003563D2" w:rsidP="003563D2"/>
    <w:sectPr w:rsidSect="003563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737" w:rsidP="003817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37" w:rsidP="003563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81737" w:rsidP="003563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81737" w:rsidP="003563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3D2" w:rsidRPr="00381737" w:rsidP="003817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737" w:rsidRPr="002D2AF8" w:rsidP="003563D2">
    <w:pPr>
      <w:pStyle w:val="Header"/>
      <w:framePr w:wrap="around"/>
    </w:pPr>
    <w:r>
      <w:fldChar w:fldCharType="begin"/>
    </w:r>
    <w:r>
      <w:instrText xml:space="preserve"> TITLE   \* MERGEFORMAT </w:instrText>
    </w:r>
    <w:r>
      <w:fldChar w:fldCharType="separate"/>
    </w:r>
    <w:r>
      <w:t>MTMPSR407A Assess and evaluate meat industry requirements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81737" w:rsidP="003563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069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22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D64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3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3D2"/>
    <w:pPr>
      <w:spacing w:before="360" w:after="60"/>
      <w:outlineLvl w:val="0"/>
    </w:pPr>
    <w:rPr>
      <w:sz w:val="32"/>
    </w:rPr>
  </w:style>
  <w:style w:type="paragraph" w:styleId="Heading2">
    <w:name w:val="heading 2"/>
    <w:basedOn w:val="HeadingBase"/>
    <w:next w:val="BodyText"/>
    <w:link w:val="Heading2Char"/>
    <w:qFormat/>
    <w:rsid w:val="003563D2"/>
    <w:pPr>
      <w:keepLines/>
      <w:spacing w:before="240" w:after="120"/>
      <w:outlineLvl w:val="1"/>
    </w:pPr>
    <w:rPr>
      <w:sz w:val="28"/>
      <w:szCs w:val="40"/>
    </w:rPr>
  </w:style>
  <w:style w:type="paragraph" w:styleId="Heading3">
    <w:name w:val="heading 3"/>
    <w:basedOn w:val="HeadingBase"/>
    <w:next w:val="BodyText"/>
    <w:link w:val="Heading3Char"/>
    <w:qFormat/>
    <w:rsid w:val="003563D2"/>
    <w:pPr>
      <w:spacing w:before="180" w:after="120"/>
      <w:outlineLvl w:val="2"/>
    </w:pPr>
    <w:rPr>
      <w:spacing w:val="-10"/>
      <w:kern w:val="32"/>
    </w:rPr>
  </w:style>
  <w:style w:type="paragraph" w:styleId="Heading4">
    <w:name w:val="heading 4"/>
    <w:basedOn w:val="HeadingBase"/>
    <w:next w:val="BodyText"/>
    <w:link w:val="Heading4Char"/>
    <w:qFormat/>
    <w:rsid w:val="003563D2"/>
    <w:pPr>
      <w:spacing w:before="160" w:after="120"/>
      <w:outlineLvl w:val="3"/>
    </w:pPr>
    <w:rPr>
      <w:sz w:val="22"/>
    </w:rPr>
  </w:style>
  <w:style w:type="paragraph" w:styleId="Heading5">
    <w:name w:val="heading 5"/>
    <w:basedOn w:val="HeadingBase"/>
    <w:next w:val="Normal"/>
    <w:link w:val="Heading5Char"/>
    <w:qFormat/>
    <w:rsid w:val="003563D2"/>
    <w:pPr>
      <w:spacing w:before="80"/>
      <w:outlineLvl w:val="4"/>
    </w:pPr>
    <w:rPr>
      <w:color w:val="918585"/>
      <w:sz w:val="20"/>
    </w:rPr>
  </w:style>
  <w:style w:type="paragraph" w:styleId="Heading6">
    <w:name w:val="heading 6"/>
    <w:basedOn w:val="HeadingBase"/>
    <w:next w:val="Normal"/>
    <w:link w:val="Heading6Char"/>
    <w:qFormat/>
    <w:rsid w:val="003563D2"/>
    <w:pPr>
      <w:spacing w:before="60"/>
      <w:outlineLvl w:val="5"/>
    </w:pPr>
    <w:rPr>
      <w:color w:val="918585"/>
      <w:sz w:val="20"/>
    </w:rPr>
  </w:style>
  <w:style w:type="paragraph" w:styleId="Heading7">
    <w:name w:val="heading 7"/>
    <w:basedOn w:val="Normal"/>
    <w:next w:val="Normal"/>
    <w:link w:val="Heading7Char"/>
    <w:qFormat/>
    <w:rsid w:val="003563D2"/>
    <w:pPr>
      <w:ind w:left="720"/>
      <w:outlineLvl w:val="6"/>
    </w:pPr>
    <w:rPr>
      <w:i/>
    </w:rPr>
  </w:style>
  <w:style w:type="paragraph" w:styleId="Heading8">
    <w:name w:val="heading 8"/>
    <w:basedOn w:val="Normal"/>
    <w:next w:val="Normal"/>
    <w:link w:val="Heading8Char"/>
    <w:qFormat/>
    <w:rsid w:val="003563D2"/>
    <w:pPr>
      <w:ind w:left="720"/>
      <w:outlineLvl w:val="7"/>
    </w:pPr>
    <w:rPr>
      <w:i/>
    </w:rPr>
  </w:style>
  <w:style w:type="paragraph" w:styleId="Heading9">
    <w:name w:val="heading 9"/>
    <w:basedOn w:val="Normal"/>
    <w:next w:val="Normal"/>
    <w:link w:val="Heading9Char"/>
    <w:qFormat/>
    <w:rsid w:val="003563D2"/>
    <w:pPr>
      <w:ind w:left="720"/>
      <w:outlineLvl w:val="8"/>
    </w:pPr>
    <w:rPr>
      <w:i/>
    </w:rPr>
  </w:style>
  <w:style w:type="character" w:default="1" w:styleId="DefaultParagraphFont">
    <w:name w:val="Default Paragraph Font"/>
    <w:uiPriority w:val="1"/>
    <w:unhideWhenUsed/>
    <w:rsid w:val="00356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3D2"/>
  </w:style>
  <w:style w:type="character" w:customStyle="1" w:styleId="Heading1Char">
    <w:name w:val="Heading 1 Char"/>
    <w:basedOn w:val="DefaultParagraphFont"/>
    <w:link w:val="Heading1"/>
    <w:rsid w:val="003563D2"/>
    <w:rPr>
      <w:rFonts w:ascii="Times New Roman" w:eastAsia="Times New Roman" w:hAnsi="Times New Roman" w:cs="Times New Roman"/>
      <w:b/>
      <w:sz w:val="32"/>
      <w:szCs w:val="20"/>
      <w:lang w:eastAsia="en-US"/>
    </w:rPr>
  </w:style>
  <w:style w:type="paragraph" w:styleId="BodyText">
    <w:name w:val="Body Text"/>
    <w:basedOn w:val="Normal"/>
    <w:link w:val="BodyTextChar"/>
    <w:rsid w:val="003563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63D2"/>
    <w:rPr>
      <w:rFonts w:ascii="Times New Roman" w:eastAsia="Times New Roman" w:hAnsi="Times New Roman" w:cs="Times New Roman"/>
      <w:sz w:val="24"/>
      <w:lang w:eastAsia="en-US"/>
    </w:rPr>
  </w:style>
  <w:style w:type="paragraph" w:styleId="Footer">
    <w:name w:val="footer"/>
    <w:basedOn w:val="Normal"/>
    <w:link w:val="FooterChar"/>
    <w:rsid w:val="00356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3D2"/>
    <w:rPr>
      <w:rFonts w:ascii="Times New Roman" w:eastAsia="Times New Roman" w:hAnsi="Times New Roman" w:cs="Times New Roman"/>
      <w:sz w:val="16"/>
      <w:lang w:eastAsia="en-US"/>
    </w:rPr>
  </w:style>
  <w:style w:type="paragraph" w:styleId="List">
    <w:name w:val="List"/>
    <w:basedOn w:val="BodyText"/>
    <w:next w:val="BodyText"/>
    <w:rsid w:val="003563D2"/>
    <w:pPr>
      <w:tabs>
        <w:tab w:val="left" w:pos="340"/>
      </w:tabs>
      <w:spacing w:before="60" w:after="60"/>
      <w:ind w:left="340" w:hanging="340"/>
    </w:pPr>
  </w:style>
  <w:style w:type="paragraph" w:styleId="ListBullet">
    <w:name w:val="List Bullet"/>
    <w:basedOn w:val="List"/>
    <w:rsid w:val="003563D2"/>
    <w:pPr>
      <w:numPr>
        <w:numId w:val="13"/>
      </w:numPr>
      <w:tabs>
        <w:tab w:val="clear" w:pos="340"/>
      </w:tabs>
      <w:spacing w:before="40" w:after="40"/>
    </w:pPr>
  </w:style>
  <w:style w:type="character" w:customStyle="1" w:styleId="SpecialBold">
    <w:name w:val="Special Bold"/>
    <w:basedOn w:val="DefaultParagraphFont"/>
    <w:rsid w:val="003563D2"/>
    <w:rPr>
      <w:b/>
      <w:spacing w:val="0"/>
    </w:rPr>
  </w:style>
  <w:style w:type="paragraph" w:styleId="ListBullet2">
    <w:name w:val="List Bullet 2"/>
    <w:basedOn w:val="List2"/>
    <w:rsid w:val="003563D2"/>
    <w:pPr>
      <w:numPr>
        <w:numId w:val="14"/>
      </w:numPr>
      <w:tabs>
        <w:tab w:val="clear" w:pos="680"/>
      </w:tabs>
    </w:pPr>
  </w:style>
  <w:style w:type="character" w:styleId="Emphasis">
    <w:name w:val="Emphasis"/>
    <w:basedOn w:val="DefaultParagraphFont"/>
    <w:qFormat/>
    <w:rsid w:val="003563D2"/>
    <w:rPr>
      <w:i/>
    </w:rPr>
  </w:style>
  <w:style w:type="paragraph" w:customStyle="1" w:styleId="SuperHeading">
    <w:name w:val="SuperHeading"/>
    <w:basedOn w:val="Normal"/>
    <w:rsid w:val="003563D2"/>
    <w:pPr>
      <w:spacing w:before="240" w:after="120"/>
      <w:outlineLvl w:val="0"/>
    </w:pPr>
    <w:rPr>
      <w:rFonts w:ascii="Times New Roman" w:hAnsi="Times New Roman"/>
      <w:b/>
      <w:sz w:val="28"/>
    </w:rPr>
  </w:style>
  <w:style w:type="paragraph" w:customStyle="1" w:styleId="AllowPageBreak">
    <w:name w:val="AllowPageBreak"/>
    <w:rsid w:val="003563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63D2"/>
    <w:pPr>
      <w:tabs>
        <w:tab w:val="left" w:pos="680"/>
      </w:tabs>
      <w:spacing w:before="60" w:after="60"/>
      <w:ind w:left="680" w:hanging="340"/>
    </w:pPr>
  </w:style>
  <w:style w:type="character" w:customStyle="1" w:styleId="Underline">
    <w:name w:val="Underline"/>
    <w:basedOn w:val="DefaultParagraphFont"/>
    <w:qFormat/>
    <w:rsid w:val="003563D2"/>
    <w:rPr>
      <w:u w:val="single"/>
    </w:rPr>
  </w:style>
  <w:style w:type="character" w:customStyle="1" w:styleId="BoldandItalics">
    <w:name w:val="Bold and Italics"/>
    <w:qFormat/>
    <w:rsid w:val="003563D2"/>
    <w:rPr>
      <w:b/>
      <w:i/>
      <w:u w:val="none"/>
    </w:rPr>
  </w:style>
  <w:style w:type="character" w:customStyle="1" w:styleId="Heading2Char">
    <w:name w:val="Heading 2 Char"/>
    <w:basedOn w:val="DefaultParagraphFont"/>
    <w:link w:val="Heading2"/>
    <w:rsid w:val="003563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63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63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3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3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3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3D2"/>
    <w:rPr>
      <w:rFonts w:ascii="Courier New" w:eastAsia="Times New Roman" w:hAnsi="Courier New" w:cs="Times New Roman"/>
      <w:i/>
      <w:szCs w:val="20"/>
      <w:lang w:eastAsia="en-US"/>
    </w:rPr>
  </w:style>
  <w:style w:type="paragraph" w:customStyle="1" w:styleId="HeadingBase">
    <w:name w:val="Heading Base"/>
    <w:rsid w:val="00356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3D2"/>
    <w:pPr>
      <w:tabs>
        <w:tab w:val="right" w:leader="dot" w:pos="9072"/>
      </w:tabs>
      <w:ind w:left="567"/>
    </w:pPr>
    <w:rPr>
      <w:szCs w:val="22"/>
    </w:rPr>
  </w:style>
  <w:style w:type="paragraph" w:customStyle="1" w:styleId="TOCBase">
    <w:name w:val="TOC Base"/>
    <w:rsid w:val="00356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3D2"/>
    <w:pPr>
      <w:tabs>
        <w:tab w:val="right" w:leader="dot" w:pos="9072"/>
      </w:tabs>
      <w:spacing w:before="40" w:after="40"/>
      <w:ind w:left="284"/>
    </w:pPr>
    <w:rPr>
      <w:rFonts w:ascii="Times New Roman" w:hAnsi="Times New Roman"/>
    </w:rPr>
  </w:style>
  <w:style w:type="paragraph" w:styleId="TOC1">
    <w:name w:val="toc 1"/>
    <w:basedOn w:val="TOCBase"/>
    <w:next w:val="Normal"/>
    <w:rsid w:val="003563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63D2"/>
    <w:pPr>
      <w:spacing w:before="5040"/>
      <w:jc w:val="center"/>
    </w:pPr>
    <w:rPr>
      <w:sz w:val="48"/>
      <w:szCs w:val="72"/>
      <w:lang w:val="en-US"/>
    </w:rPr>
  </w:style>
  <w:style w:type="character" w:customStyle="1" w:styleId="TitleChar">
    <w:name w:val="Title Char"/>
    <w:basedOn w:val="DefaultParagraphFont"/>
    <w:link w:val="Title"/>
    <w:rsid w:val="00356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3D2"/>
    <w:pPr>
      <w:tabs>
        <w:tab w:val="left" w:pos="3600"/>
        <w:tab w:val="left" w:pos="3958"/>
      </w:tabs>
    </w:pPr>
  </w:style>
  <w:style w:type="paragraph" w:customStyle="1" w:styleId="Note">
    <w:name w:val="Note"/>
    <w:basedOn w:val="BodyText"/>
    <w:rsid w:val="003563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3D2"/>
    <w:pPr>
      <w:framePr w:wrap="auto" w:hAnchor="text" w:y="6049"/>
    </w:pPr>
    <w:rPr>
      <w:color w:val="000000"/>
      <w:sz w:val="40"/>
    </w:rPr>
  </w:style>
  <w:style w:type="paragraph" w:customStyle="1" w:styleId="TOCTitle">
    <w:name w:val="TOCTitle"/>
    <w:basedOn w:val="Heading1"/>
    <w:rsid w:val="003563D2"/>
    <w:pPr>
      <w:spacing w:after="240"/>
      <w:jc w:val="center"/>
      <w:outlineLvl w:val="9"/>
    </w:pPr>
    <w:rPr>
      <w:caps/>
    </w:rPr>
  </w:style>
  <w:style w:type="paragraph" w:customStyle="1" w:styleId="Version">
    <w:name w:val="Version"/>
    <w:rsid w:val="003563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3D2"/>
    <w:pPr>
      <w:keepNext w:val="0"/>
      <w:tabs>
        <w:tab w:val="right" w:pos="4176"/>
      </w:tabs>
      <w:ind w:left="198" w:hanging="198"/>
    </w:pPr>
    <w:rPr>
      <w:rFonts w:ascii="Garamond" w:hAnsi="Garamond"/>
    </w:rPr>
  </w:style>
  <w:style w:type="paragraph" w:styleId="IndexHeading">
    <w:name w:val="index heading"/>
    <w:basedOn w:val="Normal"/>
    <w:next w:val="Index1"/>
    <w:semiHidden/>
    <w:rsid w:val="003563D2"/>
    <w:pPr>
      <w:spacing w:before="120" w:after="120"/>
    </w:pPr>
    <w:rPr>
      <w:rFonts w:ascii="Arial" w:hAnsi="Arial"/>
      <w:b/>
      <w:color w:val="918585"/>
      <w:sz w:val="24"/>
    </w:rPr>
  </w:style>
  <w:style w:type="paragraph" w:styleId="Header">
    <w:name w:val="header"/>
    <w:basedOn w:val="Normal"/>
    <w:link w:val="HeaderChar"/>
    <w:rsid w:val="00356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3D2"/>
    <w:rPr>
      <w:rFonts w:ascii="Times New Roman" w:eastAsia="Times New Roman" w:hAnsi="Times New Roman" w:cs="Times New Roman"/>
      <w:sz w:val="16"/>
      <w:szCs w:val="20"/>
      <w:lang w:val="en-GB" w:eastAsia="en-US"/>
    </w:rPr>
  </w:style>
  <w:style w:type="paragraph" w:customStyle="1" w:styleId="Chapter">
    <w:name w:val="Chapter"/>
    <w:basedOn w:val="Normal"/>
    <w:rsid w:val="003563D2"/>
    <w:pPr>
      <w:spacing w:before="240"/>
    </w:pPr>
    <w:rPr>
      <w:rFonts w:ascii="Times New Roman" w:hAnsi="Times New Roman"/>
      <w:smallCaps/>
      <w:spacing w:val="80"/>
      <w:sz w:val="28"/>
    </w:rPr>
  </w:style>
  <w:style w:type="paragraph" w:customStyle="1" w:styleId="InChapter">
    <w:name w:val="InChapter"/>
    <w:basedOn w:val="Heading3"/>
    <w:rsid w:val="003563D2"/>
    <w:pPr>
      <w:spacing w:after="240"/>
      <w:outlineLvl w:val="9"/>
    </w:pPr>
    <w:rPr>
      <w:noProof/>
    </w:rPr>
  </w:style>
  <w:style w:type="paragraph" w:styleId="Index2">
    <w:name w:val="index 2"/>
    <w:basedOn w:val="Normal"/>
    <w:next w:val="Normal"/>
    <w:semiHidden/>
    <w:rsid w:val="003563D2"/>
    <w:pPr>
      <w:tabs>
        <w:tab w:val="right" w:pos="4176"/>
      </w:tabs>
      <w:ind w:left="568" w:hanging="284"/>
    </w:pPr>
    <w:rPr>
      <w:rFonts w:ascii="Garamond" w:hAnsi="Garamond"/>
    </w:rPr>
  </w:style>
  <w:style w:type="paragraph" w:customStyle="1" w:styleId="Byline">
    <w:name w:val="Byline"/>
    <w:rsid w:val="00356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3D2"/>
    <w:pPr>
      <w:tabs>
        <w:tab w:val="clear" w:pos="3600"/>
        <w:tab w:val="clear" w:pos="3958"/>
      </w:tabs>
      <w:jc w:val="right"/>
    </w:pPr>
  </w:style>
  <w:style w:type="paragraph" w:styleId="Caption">
    <w:name w:val="caption"/>
    <w:basedOn w:val="BodyText"/>
    <w:next w:val="Normal"/>
    <w:qFormat/>
    <w:rsid w:val="003563D2"/>
    <w:pPr>
      <w:framePr w:w="2268" w:hSpace="181" w:vSpace="181" w:wrap="around" w:vAnchor="text" w:hAnchor="page" w:x="1135" w:y="285" w:anchorLock="1"/>
    </w:pPr>
    <w:rPr>
      <w:i/>
    </w:rPr>
  </w:style>
  <w:style w:type="paragraph" w:customStyle="1" w:styleId="MiniTOCTitle">
    <w:name w:val="MiniTOCTitle"/>
    <w:basedOn w:val="Heading4"/>
    <w:rsid w:val="003563D2"/>
    <w:pPr>
      <w:spacing w:before="240"/>
      <w:outlineLvl w:val="9"/>
    </w:pPr>
    <w:rPr>
      <w:noProof/>
      <w:sz w:val="24"/>
    </w:rPr>
  </w:style>
  <w:style w:type="paragraph" w:customStyle="1" w:styleId="MiniTOCItem">
    <w:name w:val="MiniTOCItem"/>
    <w:basedOn w:val="ListBullet"/>
    <w:rsid w:val="003563D2"/>
    <w:pPr>
      <w:numPr>
        <w:numId w:val="0"/>
      </w:numPr>
      <w:tabs>
        <w:tab w:val="right" w:leader="dot" w:pos="6521"/>
      </w:tabs>
      <w:spacing w:before="0" w:after="0"/>
    </w:pPr>
  </w:style>
  <w:style w:type="paragraph" w:customStyle="1" w:styleId="TOFTitle">
    <w:name w:val="TOFTitle"/>
    <w:basedOn w:val="TOCTitle"/>
    <w:rsid w:val="003563D2"/>
  </w:style>
  <w:style w:type="paragraph" w:styleId="TableofFigures">
    <w:name w:val="table of figures"/>
    <w:basedOn w:val="Normal"/>
    <w:next w:val="Normal"/>
    <w:semiHidden/>
    <w:rsid w:val="003563D2"/>
    <w:pPr>
      <w:tabs>
        <w:tab w:val="right" w:leader="dot" w:pos="9072"/>
      </w:tabs>
      <w:ind w:left="970" w:hanging="403"/>
    </w:pPr>
    <w:rPr>
      <w:rFonts w:ascii="Times New Roman" w:hAnsi="Times New Roman"/>
      <w:b/>
    </w:rPr>
  </w:style>
  <w:style w:type="paragraph" w:styleId="ListNumber">
    <w:name w:val="List Number"/>
    <w:basedOn w:val="List"/>
    <w:rsid w:val="003563D2"/>
    <w:pPr>
      <w:numPr>
        <w:numId w:val="11"/>
      </w:numPr>
    </w:pPr>
  </w:style>
  <w:style w:type="character" w:customStyle="1" w:styleId="WingdingSymbols">
    <w:name w:val="Wingding Symbols"/>
    <w:rsid w:val="003563D2"/>
    <w:rPr>
      <w:rFonts w:ascii="Wingdings" w:hAnsi="Wingdings"/>
    </w:rPr>
  </w:style>
  <w:style w:type="paragraph" w:customStyle="1" w:styleId="TableHeading">
    <w:name w:val="Table Heading"/>
    <w:basedOn w:val="HeadingBase"/>
    <w:rsid w:val="003563D2"/>
    <w:pPr>
      <w:keepLines/>
      <w:pBdr>
        <w:bottom w:val="single" w:sz="6" w:space="1" w:color="918585"/>
      </w:pBdr>
      <w:spacing w:before="240"/>
    </w:pPr>
  </w:style>
  <w:style w:type="character" w:customStyle="1" w:styleId="HotSpot">
    <w:name w:val="HotSpot"/>
    <w:rsid w:val="003563D2"/>
    <w:rPr>
      <w:color w:val="0033CC"/>
      <w:u w:val="none"/>
    </w:rPr>
  </w:style>
  <w:style w:type="paragraph" w:customStyle="1" w:styleId="BodyTextRight">
    <w:name w:val="Body Text Right"/>
    <w:basedOn w:val="BodyText"/>
    <w:rsid w:val="003563D2"/>
    <w:pPr>
      <w:spacing w:before="0" w:after="0"/>
      <w:jc w:val="right"/>
    </w:pPr>
  </w:style>
  <w:style w:type="paragraph" w:styleId="Index3">
    <w:name w:val="index 3"/>
    <w:basedOn w:val="ListNumber2"/>
    <w:next w:val="Normal"/>
    <w:semiHidden/>
    <w:rsid w:val="003563D2"/>
    <w:pPr>
      <w:numPr>
        <w:numId w:val="0"/>
      </w:numPr>
      <w:tabs>
        <w:tab w:val="right" w:leader="dot" w:pos="4176"/>
      </w:tabs>
    </w:pPr>
  </w:style>
  <w:style w:type="paragraph" w:styleId="ListNumber2">
    <w:name w:val="List Number 2"/>
    <w:basedOn w:val="List2"/>
    <w:rsid w:val="003563D2"/>
    <w:pPr>
      <w:numPr>
        <w:numId w:val="10"/>
      </w:numPr>
      <w:tabs>
        <w:tab w:val="clear" w:pos="1060"/>
      </w:tabs>
    </w:pPr>
  </w:style>
  <w:style w:type="paragraph" w:customStyle="1" w:styleId="MarginNote">
    <w:name w:val="Margin Note"/>
    <w:basedOn w:val="BodyText"/>
    <w:rsid w:val="00356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3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3D2"/>
    <w:rPr>
      <w:sz w:val="32"/>
    </w:rPr>
  </w:style>
  <w:style w:type="paragraph" w:customStyle="1" w:styleId="HeadingProcedure">
    <w:name w:val="Heading Procedure"/>
    <w:basedOn w:val="HeadingBase"/>
    <w:next w:val="Normal"/>
    <w:rsid w:val="003563D2"/>
    <w:pPr>
      <w:tabs>
        <w:tab w:val="left" w:pos="0"/>
      </w:tabs>
      <w:spacing w:before="120" w:after="60"/>
    </w:pPr>
    <w:rPr>
      <w:i/>
      <w:color w:val="918585"/>
      <w:sz w:val="22"/>
    </w:rPr>
  </w:style>
  <w:style w:type="paragraph" w:customStyle="1" w:styleId="TableBodyText">
    <w:name w:val="Table Body Text"/>
    <w:basedOn w:val="BodyText"/>
    <w:rsid w:val="003563D2"/>
    <w:pPr>
      <w:spacing w:before="60" w:after="60"/>
    </w:pPr>
  </w:style>
  <w:style w:type="paragraph" w:styleId="ListContinue">
    <w:name w:val="List Continue"/>
    <w:basedOn w:val="List"/>
    <w:rsid w:val="003563D2"/>
    <w:pPr>
      <w:ind w:firstLine="0"/>
    </w:pPr>
  </w:style>
  <w:style w:type="paragraph" w:customStyle="1" w:styleId="ListNote">
    <w:name w:val="List Note"/>
    <w:basedOn w:val="List"/>
    <w:rsid w:val="003563D2"/>
    <w:pPr>
      <w:pBdr>
        <w:top w:val="single" w:sz="6" w:space="2" w:color="918585"/>
        <w:bottom w:val="single" w:sz="6" w:space="2" w:color="918585"/>
      </w:pBdr>
      <w:tabs>
        <w:tab w:val="left" w:pos="1021"/>
      </w:tabs>
      <w:ind w:firstLine="0"/>
    </w:pPr>
  </w:style>
  <w:style w:type="paragraph" w:customStyle="1" w:styleId="Warning">
    <w:name w:val="Warning"/>
    <w:basedOn w:val="BodyText"/>
    <w:rsid w:val="003563D2"/>
    <w:pPr>
      <w:shd w:val="clear" w:color="auto" w:fill="D9D9D9"/>
      <w:tabs>
        <w:tab w:val="left" w:pos="992"/>
      </w:tabs>
      <w:ind w:left="119" w:right="119"/>
    </w:pPr>
    <w:rPr>
      <w:sz w:val="20"/>
    </w:rPr>
  </w:style>
  <w:style w:type="paragraph" w:customStyle="1" w:styleId="MarginIcons">
    <w:name w:val="Margin Icons"/>
    <w:basedOn w:val="BodyText"/>
    <w:rsid w:val="003563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3D2"/>
    <w:rPr>
      <w:rFonts w:ascii="Courier New" w:hAnsi="Courier New"/>
    </w:rPr>
  </w:style>
  <w:style w:type="paragraph" w:customStyle="1" w:styleId="NoteBullet">
    <w:name w:val="Note Bullet"/>
    <w:basedOn w:val="Note"/>
    <w:rsid w:val="003563D2"/>
    <w:pPr>
      <w:tabs>
        <w:tab w:val="clear" w:pos="680"/>
      </w:tabs>
      <w:spacing w:before="60" w:after="60"/>
    </w:pPr>
  </w:style>
  <w:style w:type="paragraph" w:customStyle="1" w:styleId="SubHeading2">
    <w:name w:val="SubHeading2"/>
    <w:basedOn w:val="HeadingBase"/>
    <w:rsid w:val="003563D2"/>
    <w:pPr>
      <w:spacing w:before="240" w:after="60"/>
    </w:pPr>
    <w:rPr>
      <w:sz w:val="20"/>
    </w:rPr>
  </w:style>
  <w:style w:type="paragraph" w:customStyle="1" w:styleId="SubHeading1">
    <w:name w:val="SubHeading1"/>
    <w:basedOn w:val="HeadingBase"/>
    <w:rsid w:val="003563D2"/>
    <w:pPr>
      <w:spacing w:before="240" w:after="60"/>
    </w:pPr>
    <w:rPr>
      <w:color w:val="918585"/>
      <w:sz w:val="22"/>
    </w:rPr>
  </w:style>
  <w:style w:type="paragraph" w:customStyle="1" w:styleId="SideHeading">
    <w:name w:val="Side Heading"/>
    <w:basedOn w:val="HeadingBase"/>
    <w:rsid w:val="00356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3D2"/>
    <w:pPr>
      <w:numPr>
        <w:numId w:val="12"/>
      </w:numPr>
    </w:pPr>
  </w:style>
  <w:style w:type="paragraph" w:styleId="PlainText">
    <w:name w:val="Plain Text"/>
    <w:basedOn w:val="Normal"/>
    <w:link w:val="PlainTextChar"/>
    <w:rsid w:val="003563D2"/>
    <w:rPr>
      <w:sz w:val="20"/>
    </w:rPr>
  </w:style>
  <w:style w:type="character" w:customStyle="1" w:styleId="PlainTextChar">
    <w:name w:val="Plain Text Char"/>
    <w:basedOn w:val="DefaultParagraphFont"/>
    <w:link w:val="PlainText"/>
    <w:rsid w:val="003563D2"/>
    <w:rPr>
      <w:rFonts w:ascii="Courier New" w:eastAsia="Times New Roman" w:hAnsi="Courier New" w:cs="Times New Roman"/>
      <w:sz w:val="20"/>
      <w:szCs w:val="20"/>
      <w:lang w:eastAsia="en-US"/>
    </w:rPr>
  </w:style>
  <w:style w:type="character" w:customStyle="1" w:styleId="MenuOption">
    <w:name w:val="Menu Option"/>
    <w:basedOn w:val="DefaultParagraphFont"/>
    <w:rsid w:val="003563D2"/>
    <w:rPr>
      <w:b/>
      <w:smallCaps/>
    </w:rPr>
  </w:style>
  <w:style w:type="paragraph" w:customStyle="1" w:styleId="TableListNumber">
    <w:name w:val="Table List Number"/>
    <w:basedOn w:val="ListNumber"/>
    <w:rsid w:val="003563D2"/>
    <w:pPr>
      <w:numPr>
        <w:numId w:val="0"/>
      </w:numPr>
    </w:pPr>
  </w:style>
  <w:style w:type="paragraph" w:styleId="TOC4">
    <w:name w:val="toc 4"/>
    <w:basedOn w:val="TOCBase"/>
    <w:next w:val="Normal"/>
    <w:semiHidden/>
    <w:rsid w:val="003563D2"/>
    <w:pPr>
      <w:tabs>
        <w:tab w:val="right" w:leader="dot" w:pos="9071"/>
      </w:tabs>
      <w:ind w:left="1701"/>
    </w:pPr>
  </w:style>
  <w:style w:type="paragraph" w:customStyle="1" w:styleId="ListAlpha">
    <w:name w:val="List Alpha"/>
    <w:basedOn w:val="List"/>
    <w:rsid w:val="003563D2"/>
    <w:pPr>
      <w:numPr>
        <w:numId w:val="9"/>
      </w:numPr>
    </w:pPr>
  </w:style>
  <w:style w:type="paragraph" w:customStyle="1" w:styleId="ListAlpha2">
    <w:name w:val="List Alpha 2"/>
    <w:basedOn w:val="List2"/>
    <w:rsid w:val="003563D2"/>
    <w:pPr>
      <w:numPr>
        <w:numId w:val="8"/>
      </w:numPr>
    </w:pPr>
  </w:style>
  <w:style w:type="paragraph" w:styleId="List3">
    <w:name w:val="List 3"/>
    <w:basedOn w:val="BodyText"/>
    <w:rsid w:val="003563D2"/>
    <w:pPr>
      <w:tabs>
        <w:tab w:val="left" w:pos="1021"/>
      </w:tabs>
      <w:spacing w:before="60" w:after="60"/>
      <w:ind w:left="1020" w:hanging="340"/>
    </w:pPr>
  </w:style>
  <w:style w:type="paragraph" w:styleId="List4">
    <w:name w:val="List 4"/>
    <w:basedOn w:val="BodyText"/>
    <w:rsid w:val="003563D2"/>
    <w:pPr>
      <w:tabs>
        <w:tab w:val="left" w:pos="1361"/>
      </w:tabs>
      <w:spacing w:before="60" w:after="60"/>
      <w:ind w:left="1361" w:hanging="340"/>
    </w:pPr>
  </w:style>
  <w:style w:type="paragraph" w:styleId="List5">
    <w:name w:val="List 5"/>
    <w:basedOn w:val="BodyText"/>
    <w:rsid w:val="003563D2"/>
    <w:pPr>
      <w:tabs>
        <w:tab w:val="left" w:pos="1701"/>
      </w:tabs>
      <w:spacing w:before="60" w:after="60"/>
      <w:ind w:left="1701" w:hanging="340"/>
    </w:pPr>
  </w:style>
  <w:style w:type="paragraph" w:styleId="ListBullet3">
    <w:name w:val="List Bullet 3"/>
    <w:basedOn w:val="List3"/>
    <w:rsid w:val="003563D2"/>
    <w:pPr>
      <w:numPr>
        <w:numId w:val="15"/>
      </w:numPr>
      <w:tabs>
        <w:tab w:val="clear" w:pos="1021"/>
      </w:tabs>
      <w:ind w:left="1037" w:hanging="357"/>
    </w:pPr>
  </w:style>
  <w:style w:type="paragraph" w:styleId="ListBullet4">
    <w:name w:val="List Bullet 4"/>
    <w:basedOn w:val="List4"/>
    <w:rsid w:val="003563D2"/>
    <w:pPr>
      <w:numPr>
        <w:numId w:val="3"/>
      </w:numPr>
    </w:pPr>
  </w:style>
  <w:style w:type="paragraph" w:styleId="ListBullet5">
    <w:name w:val="List Bullet 5"/>
    <w:basedOn w:val="List5"/>
    <w:rsid w:val="003563D2"/>
    <w:pPr>
      <w:numPr>
        <w:numId w:val="4"/>
      </w:numPr>
    </w:pPr>
  </w:style>
  <w:style w:type="paragraph" w:styleId="ListContinue2">
    <w:name w:val="List Continue 2"/>
    <w:basedOn w:val="List2"/>
    <w:rsid w:val="003563D2"/>
    <w:pPr>
      <w:ind w:firstLine="0"/>
    </w:pPr>
  </w:style>
  <w:style w:type="paragraph" w:styleId="ListContinue3">
    <w:name w:val="List Continue 3"/>
    <w:basedOn w:val="List3"/>
    <w:rsid w:val="003563D2"/>
    <w:pPr>
      <w:ind w:left="1021" w:firstLine="0"/>
    </w:pPr>
  </w:style>
  <w:style w:type="paragraph" w:styleId="ListContinue4">
    <w:name w:val="List Continue 4"/>
    <w:basedOn w:val="List4"/>
    <w:rsid w:val="003563D2"/>
    <w:pPr>
      <w:ind w:firstLine="0"/>
    </w:pPr>
  </w:style>
  <w:style w:type="paragraph" w:styleId="ListContinue5">
    <w:name w:val="List Continue 5"/>
    <w:basedOn w:val="List5"/>
    <w:rsid w:val="003563D2"/>
    <w:pPr>
      <w:ind w:firstLine="0"/>
    </w:pPr>
  </w:style>
  <w:style w:type="paragraph" w:styleId="ListNumber3">
    <w:name w:val="List Number 3"/>
    <w:basedOn w:val="List3"/>
    <w:rsid w:val="003563D2"/>
    <w:pPr>
      <w:numPr>
        <w:numId w:val="5"/>
      </w:numPr>
    </w:pPr>
  </w:style>
  <w:style w:type="paragraph" w:styleId="ListNumber4">
    <w:name w:val="List Number 4"/>
    <w:basedOn w:val="List4"/>
    <w:rsid w:val="003563D2"/>
    <w:pPr>
      <w:numPr>
        <w:numId w:val="6"/>
      </w:numPr>
    </w:pPr>
  </w:style>
  <w:style w:type="paragraph" w:styleId="ListNumber5">
    <w:name w:val="List Number 5"/>
    <w:basedOn w:val="List5"/>
    <w:rsid w:val="003563D2"/>
    <w:pPr>
      <w:numPr>
        <w:numId w:val="7"/>
      </w:numPr>
    </w:pPr>
  </w:style>
  <w:style w:type="paragraph" w:styleId="BlockText">
    <w:name w:val="Block Text"/>
    <w:basedOn w:val="Normal"/>
    <w:rsid w:val="003563D2"/>
    <w:pPr>
      <w:spacing w:after="120"/>
      <w:ind w:left="1440" w:right="1440"/>
    </w:pPr>
  </w:style>
  <w:style w:type="character" w:customStyle="1" w:styleId="Subscript">
    <w:name w:val="Subscript"/>
    <w:basedOn w:val="DefaultParagraphFont"/>
    <w:rsid w:val="003563D2"/>
    <w:rPr>
      <w:sz w:val="16"/>
      <w:vertAlign w:val="subscript"/>
    </w:rPr>
  </w:style>
  <w:style w:type="character" w:customStyle="1" w:styleId="Superscript">
    <w:name w:val="Superscript"/>
    <w:basedOn w:val="DefaultParagraphFont"/>
    <w:rsid w:val="003563D2"/>
    <w:rPr>
      <w:sz w:val="16"/>
      <w:vertAlign w:val="superscript"/>
    </w:rPr>
  </w:style>
  <w:style w:type="character" w:customStyle="1" w:styleId="Symbols">
    <w:name w:val="Symbols"/>
    <w:basedOn w:val="DefaultParagraphFont"/>
    <w:rsid w:val="003563D2"/>
    <w:rPr>
      <w:rFonts w:ascii="Symbol" w:hAnsi="Symbol"/>
    </w:rPr>
  </w:style>
  <w:style w:type="character" w:customStyle="1" w:styleId="MenuOptions">
    <w:name w:val="Menu Options"/>
    <w:basedOn w:val="DefaultParagraphFont"/>
    <w:rsid w:val="003563D2"/>
    <w:rPr>
      <w:rFonts w:ascii="Arial Narrow" w:hAnsi="Arial Narrow"/>
      <w:smallCaps/>
    </w:rPr>
  </w:style>
  <w:style w:type="character" w:customStyle="1" w:styleId="Buttons">
    <w:name w:val="Buttons"/>
    <w:basedOn w:val="DefaultParagraphFont"/>
    <w:rsid w:val="003563D2"/>
    <w:rPr>
      <w:b/>
    </w:rPr>
  </w:style>
  <w:style w:type="character" w:customStyle="1" w:styleId="Underlined">
    <w:name w:val="Underlined"/>
    <w:basedOn w:val="DefaultParagraphFont"/>
    <w:rsid w:val="003563D2"/>
    <w:rPr>
      <w:u w:val="single"/>
    </w:rPr>
  </w:style>
  <w:style w:type="paragraph" w:customStyle="1" w:styleId="TableBodyTextRight">
    <w:name w:val="Table Body Text Right"/>
    <w:basedOn w:val="TableBodyText"/>
    <w:rsid w:val="003563D2"/>
    <w:pPr>
      <w:widowControl w:val="0"/>
      <w:autoSpaceDE w:val="0"/>
      <w:autoSpaceDN w:val="0"/>
      <w:adjustRightInd w:val="0"/>
      <w:jc w:val="right"/>
    </w:pPr>
    <w:rPr>
      <w:rFonts w:cs="Arial"/>
      <w:szCs w:val="18"/>
    </w:rPr>
  </w:style>
  <w:style w:type="paragraph" w:customStyle="1" w:styleId="CopyrightText">
    <w:name w:val="Copyright Text"/>
    <w:basedOn w:val="BodyText"/>
    <w:rsid w:val="003563D2"/>
    <w:rPr>
      <w:sz w:val="18"/>
    </w:rPr>
  </w:style>
  <w:style w:type="paragraph" w:customStyle="1" w:styleId="BodySmallRight">
    <w:name w:val="Body Small Right"/>
    <w:basedOn w:val="BodyTextRight"/>
    <w:rsid w:val="003563D2"/>
    <w:rPr>
      <w:sz w:val="18"/>
      <w:szCs w:val="18"/>
    </w:rPr>
  </w:style>
  <w:style w:type="paragraph" w:customStyle="1" w:styleId="MarginEdition">
    <w:name w:val="Margin Edition"/>
    <w:basedOn w:val="MarginNote"/>
    <w:rsid w:val="003563D2"/>
    <w:pPr>
      <w:spacing w:before="0" w:after="0"/>
    </w:pPr>
    <w:rPr>
      <w:rFonts w:ascii="Times New Roman" w:hAnsi="Times New Roman"/>
      <w:color w:val="999999"/>
    </w:rPr>
  </w:style>
  <w:style w:type="paragraph" w:customStyle="1" w:styleId="Spacer">
    <w:name w:val="Spacer"/>
    <w:basedOn w:val="Normal"/>
    <w:rsid w:val="003563D2"/>
    <w:rPr>
      <w:sz w:val="2"/>
      <w:szCs w:val="2"/>
    </w:rPr>
  </w:style>
  <w:style w:type="character" w:customStyle="1" w:styleId="Small">
    <w:name w:val="Small"/>
    <w:basedOn w:val="DefaultParagraphFont"/>
    <w:rsid w:val="003563D2"/>
    <w:rPr>
      <w:sz w:val="16"/>
    </w:rPr>
  </w:style>
  <w:style w:type="paragraph" w:customStyle="1" w:styleId="WideTable">
    <w:name w:val="Wide Table"/>
    <w:basedOn w:val="Normal"/>
    <w:rsid w:val="003563D2"/>
    <w:pPr>
      <w:ind w:left="-1418"/>
    </w:pPr>
    <w:rPr>
      <w:sz w:val="2"/>
      <w:szCs w:val="2"/>
    </w:rPr>
  </w:style>
  <w:style w:type="character" w:styleId="PageNumber">
    <w:name w:val="page number"/>
    <w:basedOn w:val="DefaultParagraphFont"/>
    <w:rsid w:val="003563D2"/>
  </w:style>
  <w:style w:type="paragraph" w:styleId="Quote">
    <w:name w:val="Quote"/>
    <w:basedOn w:val="Heading1"/>
    <w:link w:val="QuoteChar"/>
    <w:qFormat/>
    <w:rsid w:val="003563D2"/>
    <w:rPr>
      <w:b w:val="0"/>
      <w:sz w:val="72"/>
      <w:szCs w:val="72"/>
      <w:lang w:val="en-NZ"/>
    </w:rPr>
  </w:style>
  <w:style w:type="character" w:customStyle="1" w:styleId="QuoteChar">
    <w:name w:val="Quote Char"/>
    <w:basedOn w:val="DefaultParagraphFont"/>
    <w:link w:val="Quote"/>
    <w:rsid w:val="00356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3D2"/>
    <w:pPr>
      <w:pageBreakBefore/>
    </w:pPr>
  </w:style>
  <w:style w:type="paragraph" w:customStyle="1" w:styleId="Border">
    <w:name w:val="Border"/>
    <w:basedOn w:val="Normal"/>
    <w:qFormat/>
    <w:rsid w:val="003563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3D2"/>
    <w:rPr>
      <w:b/>
      <w:bCs/>
      <w:i/>
      <w:iCs/>
      <w:color w:val="auto"/>
    </w:rPr>
  </w:style>
  <w:style w:type="paragraph" w:styleId="IntenseQuote">
    <w:name w:val="Intense Quote"/>
    <w:basedOn w:val="Normal"/>
    <w:next w:val="Normal"/>
    <w:link w:val="IntenseQuoteChar"/>
    <w:uiPriority w:val="30"/>
    <w:qFormat/>
    <w:rsid w:val="003563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3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3D2"/>
    <w:rPr>
      <w:smallCaps/>
      <w:color w:val="auto"/>
      <w:u w:val="single"/>
    </w:rPr>
  </w:style>
  <w:style w:type="character" w:styleId="IntenseReference">
    <w:name w:val="Intense Reference"/>
    <w:basedOn w:val="DefaultParagraphFont"/>
    <w:uiPriority w:val="32"/>
    <w:qFormat/>
    <w:rsid w:val="003563D2"/>
    <w:rPr>
      <w:b/>
      <w:bCs/>
      <w:smallCaps/>
      <w:color w:val="auto"/>
      <w:spacing w:val="5"/>
      <w:u w:val="single"/>
    </w:rPr>
  </w:style>
  <w:style w:type="paragraph" w:customStyle="1" w:styleId="2ColumnHeading">
    <w:name w:val="2Column Heading"/>
    <w:basedOn w:val="BodyText"/>
    <w:qFormat/>
    <w:rsid w:val="003563D2"/>
    <w:pPr>
      <w:spacing w:after="60"/>
      <w:ind w:left="-2268"/>
    </w:pPr>
    <w:rPr>
      <w:b/>
    </w:rPr>
  </w:style>
  <w:style w:type="paragraph" w:customStyle="1" w:styleId="Heading1TOC">
    <w:name w:val="Heading1 TOC"/>
    <w:basedOn w:val="Normal"/>
    <w:qFormat/>
    <w:rsid w:val="003563D2"/>
    <w:pPr>
      <w:spacing w:before="240" w:after="120"/>
    </w:pPr>
    <w:rPr>
      <w:rFonts w:ascii="Times New Roman" w:hAnsi="Times New Roman"/>
      <w:b/>
      <w:sz w:val="32"/>
    </w:rPr>
  </w:style>
  <w:style w:type="paragraph" w:customStyle="1" w:styleId="Heading2TOC">
    <w:name w:val="Heading2 TOC"/>
    <w:basedOn w:val="Normal"/>
    <w:qFormat/>
    <w:rsid w:val="003563D2"/>
    <w:pPr>
      <w:spacing w:before="240" w:after="60"/>
    </w:pPr>
    <w:rPr>
      <w:rFonts w:ascii="Times New Roman" w:hAnsi="Times New Roman"/>
      <w:b/>
      <w:sz w:val="28"/>
    </w:rPr>
  </w:style>
  <w:style w:type="paragraph" w:styleId="BalloonText">
    <w:name w:val="Balloon Text"/>
    <w:basedOn w:val="Normal"/>
    <w:link w:val="BalloonTextChar"/>
    <w:rsid w:val="003563D2"/>
    <w:rPr>
      <w:rFonts w:ascii="Tahoma" w:hAnsi="Tahoma" w:cs="Tahoma"/>
      <w:sz w:val="16"/>
      <w:szCs w:val="16"/>
    </w:rPr>
  </w:style>
  <w:style w:type="character" w:customStyle="1" w:styleId="BalloonTextChar">
    <w:name w:val="Balloon Text Char"/>
    <w:basedOn w:val="DefaultParagraphFont"/>
    <w:link w:val="BalloonText"/>
    <w:rsid w:val="003563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3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63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3D2"/>
    <w:rPr>
      <w:b/>
      <w:color w:val="660033"/>
      <w:spacing w:val="0"/>
    </w:rPr>
  </w:style>
  <w:style w:type="paragraph" w:customStyle="1" w:styleId="Nameditemlist">
    <w:name w:val="Named item list"/>
    <w:basedOn w:val="BodyText"/>
    <w:qFormat/>
    <w:rsid w:val="003563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1769</Words>
  <Characters>11428</Characters>
  <Application>Microsoft Office Word</Application>
  <DocSecurity>0</DocSecurity>
  <Lines>469</Lines>
  <Paragraphs>266</Paragraphs>
  <ScaleCrop>false</ScaleCrop>
  <Company>Author-it Software Corporation Ltd.</Company>
  <LinksUpToDate>false</LinksUpToDate>
  <CharactersWithSpaces>13160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MTMPSR407A Assess and evaluate meat industry requirements and processes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2012-10-11T19:51:00Z</dcterms:created>
  <dcterms:modified xsi:type="dcterms:W3CDTF">2012-10-11T19:51:00Z</dcterms:modified>
</cp:coreProperties>
</file>