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451E" w:rsidP="0086451E">
      <w:pPr>
        <w:pStyle w:val="Title"/>
      </w:pPr>
      <w:r>
        <w:fldChar w:fldCharType="begin"/>
      </w:r>
      <w:r>
        <w:instrText xml:space="preserve"> TITLE   \* MERGEFORMAT </w:instrText>
      </w:r>
      <w:r>
        <w:fldChar w:fldCharType="separate"/>
      </w:r>
      <w:r>
        <w:t>MTMPSR406C Manage and maintain a food safety plan</w:t>
      </w:r>
      <w:r>
        <w:fldChar w:fldCharType="end"/>
      </w:r>
    </w:p>
    <w:p w:rsidR="0086451E" w:rsidP="0086451E">
      <w:pPr>
        <w:pStyle w:val="Version"/>
        <w:sectPr w:rsidSect="00EE3B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3B4E" w:rsidP="00EE3B4E">
      <w:pPr>
        <w:pStyle w:val="SuperHeading"/>
      </w:pPr>
      <w:r w:rsidRPr="00EE3B4E">
        <w:t>MTMPSR406C Manage and maintain a food safety plan</w:t>
      </w:r>
    </w:p>
    <w:p w:rsidR="00000000" w:rsidRPr="00EE3B4E" w:rsidP="00EE3B4E">
      <w:pPr>
        <w:pStyle w:val="Heading1"/>
      </w:pPr>
      <w:bookmarkStart w:id="1" w:name="O_336634"/>
      <w:bookmarkEnd w:id="1"/>
      <w:r w:rsidRPr="00EE3B4E">
        <w:t>Modification History</w:t>
      </w:r>
    </w:p>
    <w:p w:rsidR="00000000" w:rsidRPr="00EE3B4E" w:rsidP="00EE3B4E">
      <w:pPr>
        <w:pStyle w:val="BodyText"/>
      </w:pPr>
      <w:r w:rsidRPr="00EE3B4E">
        <w:t>Not applicable.</w:t>
      </w:r>
    </w:p>
    <w:p w:rsidR="00000000" w:rsidRPr="00EE3B4E" w:rsidP="00EE3B4E">
      <w:pPr>
        <w:pStyle w:val="AllowPageBreak"/>
      </w:pPr>
    </w:p>
    <w:p w:rsidR="00000000" w:rsidRPr="00EE3B4E" w:rsidP="00EE3B4E">
      <w:pPr>
        <w:pStyle w:val="Heading1"/>
      </w:pPr>
      <w:bookmarkStart w:id="2" w:name="O_336632"/>
      <w:bookmarkEnd w:id="2"/>
      <w:r w:rsidRPr="00EE3B4E">
        <w:t>Unit Descriptor</w:t>
      </w:r>
    </w:p>
    <w:tbl>
      <w:tblPr>
        <w:tblW w:w="0" w:type="auto"/>
        <w:tblLayout w:type="fixed"/>
        <w:tblCellMar>
          <w:left w:w="62" w:type="dxa"/>
          <w:right w:w="62" w:type="dxa"/>
        </w:tblCellMar>
        <w:tblLook w:val="0000"/>
      </w:tblPr>
      <w:tblGrid>
        <w:gridCol w:w="2673"/>
        <w:gridCol w:w="5849"/>
      </w:tblGrid>
      <w:tr w:rsidTr="0086451E">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B4E">
            <w:pPr>
              <w:pStyle w:val="BodyText"/>
              <w:rPr>
                <w:lang w:val="en-NZ"/>
              </w:rPr>
            </w:pPr>
            <w:r w:rsidRPr="00EE3B4E">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B4E" w:rsidP="00EE3B4E">
            <w:pPr>
              <w:pStyle w:val="BodyText"/>
            </w:pPr>
            <w:r w:rsidRPr="00EE3B4E">
              <w:t>This unit covers the skills and knowledge required to manage a food safety plan.</w:t>
            </w:r>
          </w:p>
        </w:tc>
      </w:tr>
    </w:tbl>
    <w:p w:rsidR="0086451E" w:rsidP="00EE3B4E">
      <w:pPr>
        <w:pStyle w:val="BodyText"/>
      </w:pPr>
    </w:p>
    <w:p w:rsidR="0086451E" w:rsidP="00EE3B4E">
      <w:pPr>
        <w:pStyle w:val="BodyText"/>
      </w:pPr>
    </w:p>
    <w:p w:rsidR="00000000" w:rsidRPr="00EE3B4E" w:rsidP="00EE3B4E">
      <w:pPr>
        <w:pStyle w:val="Heading1"/>
      </w:pPr>
      <w:bookmarkStart w:id="3" w:name="O_336620"/>
      <w:bookmarkEnd w:id="3"/>
      <w:r w:rsidRPr="00EE3B4E">
        <w:t>Application of the Unit</w:t>
      </w:r>
    </w:p>
    <w:tbl>
      <w:tblPr>
        <w:tblW w:w="0" w:type="auto"/>
        <w:tblLayout w:type="fixed"/>
        <w:tblCellMar>
          <w:left w:w="62" w:type="dxa"/>
          <w:right w:w="62" w:type="dxa"/>
        </w:tblCellMar>
        <w:tblLook w:val="0000"/>
      </w:tblPr>
      <w:tblGrid>
        <w:gridCol w:w="2752"/>
        <w:gridCol w:w="5770"/>
      </w:tblGrid>
      <w:tr w:rsidTr="0086451E">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B4E">
            <w:pPr>
              <w:pStyle w:val="BodyText"/>
              <w:rPr>
                <w:lang w:val="en-NZ"/>
              </w:rPr>
            </w:pPr>
            <w:r w:rsidRPr="00EE3B4E">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B4E" w:rsidP="00EE3B4E">
            <w:pPr>
              <w:pStyle w:val="BodyText"/>
            </w:pPr>
            <w:r w:rsidRPr="00EE3B4E">
              <w:t xml:space="preserve">Food safety is critical to public health and safety and the successful operation of meat industry businesses. This unit is suitable for managers in meat retail establishments, and supervisors </w:t>
            </w:r>
            <w:r w:rsidRPr="00EE3B4E">
              <w:t>and team leaders in smallgoods, meat processing and food services establishments, for maintaining the food safety plan or system in a designated work area.</w:t>
            </w:r>
          </w:p>
        </w:tc>
      </w:tr>
    </w:tbl>
    <w:p w:rsidR="0086451E" w:rsidP="00EE3B4E">
      <w:pPr>
        <w:pStyle w:val="BodyText"/>
      </w:pPr>
    </w:p>
    <w:p w:rsidR="0086451E" w:rsidP="00EE3B4E">
      <w:pPr>
        <w:pStyle w:val="BodyText"/>
      </w:pPr>
    </w:p>
    <w:p w:rsidR="00000000" w:rsidRPr="00EE3B4E" w:rsidP="00EE3B4E">
      <w:pPr>
        <w:pStyle w:val="Heading1"/>
      </w:pPr>
      <w:bookmarkStart w:id="4" w:name="O_336628"/>
      <w:bookmarkEnd w:id="4"/>
      <w:r w:rsidRPr="00EE3B4E">
        <w:t>Licensing/Regulatory Information</w:t>
      </w:r>
    </w:p>
    <w:p w:rsidR="00000000" w:rsidRPr="00EE3B4E" w:rsidP="00EE3B4E">
      <w:pPr>
        <w:pStyle w:val="BodyText"/>
      </w:pPr>
      <w:r w:rsidRPr="00EE3B4E">
        <w:t>Not Applicable</w:t>
      </w:r>
    </w:p>
    <w:p w:rsidR="00000000" w:rsidRPr="00EE3B4E" w:rsidP="00EE3B4E">
      <w:pPr>
        <w:pStyle w:val="AllowPageBreak"/>
      </w:pPr>
    </w:p>
    <w:p w:rsidR="00000000" w:rsidRPr="00EE3B4E" w:rsidP="00EE3B4E">
      <w:pPr>
        <w:pStyle w:val="Heading1"/>
      </w:pPr>
      <w:bookmarkStart w:id="5" w:name="O_336629"/>
      <w:bookmarkEnd w:id="5"/>
      <w:r w:rsidRPr="00EE3B4E">
        <w:t>Pre-Requisites</w:t>
      </w:r>
    </w:p>
    <w:tbl>
      <w:tblPr>
        <w:tblW w:w="0" w:type="auto"/>
        <w:tblLayout w:type="fixed"/>
        <w:tblCellMar>
          <w:left w:w="62" w:type="dxa"/>
          <w:right w:w="62" w:type="dxa"/>
        </w:tblCellMar>
        <w:tblLook w:val="0000"/>
      </w:tblPr>
      <w:tblGrid>
        <w:gridCol w:w="2775"/>
        <w:gridCol w:w="1295"/>
        <w:gridCol w:w="4452"/>
      </w:tblGrid>
      <w:tr w:rsidTr="0086451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B4E">
            <w:pPr>
              <w:pStyle w:val="BodyText"/>
              <w:rPr>
                <w:lang w:val="en-NZ"/>
              </w:rPr>
            </w:pPr>
            <w:r w:rsidRPr="00EE3B4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B4E">
            <w:pPr>
              <w:pStyle w:val="BodyText"/>
              <w:rPr>
                <w:lang w:val="en-NZ"/>
              </w:rPr>
            </w:pPr>
          </w:p>
        </w:tc>
      </w:tr>
      <w:tr w:rsidTr="0086451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B4E">
            <w:pPr>
              <w:pStyle w:val="BodyText"/>
              <w:rPr>
                <w:lang w:val="en-NZ"/>
              </w:rPr>
            </w:pPr>
          </w:p>
        </w:tc>
      </w:tr>
      <w:tr w:rsidTr="0086451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B4E" w:rsidP="00EE3B4E">
            <w:pPr>
              <w:pStyle w:val="BodyText"/>
            </w:pPr>
          </w:p>
        </w:tc>
      </w:tr>
    </w:tbl>
    <w:p w:rsidR="0086451E" w:rsidP="00EE3B4E">
      <w:pPr>
        <w:pStyle w:val="BodyText"/>
      </w:pPr>
    </w:p>
    <w:p w:rsidR="0086451E" w:rsidP="00EE3B4E">
      <w:pPr>
        <w:pStyle w:val="BodyText"/>
      </w:pPr>
    </w:p>
    <w:p w:rsidR="00000000" w:rsidRPr="00EE3B4E" w:rsidP="00EE3B4E">
      <w:pPr>
        <w:pStyle w:val="Heading1"/>
      </w:pPr>
      <w:bookmarkStart w:id="6" w:name="O_336625"/>
      <w:bookmarkEnd w:id="6"/>
      <w:r w:rsidRPr="00EE3B4E">
        <w:t>Employability Skills Information</w:t>
      </w:r>
    </w:p>
    <w:tbl>
      <w:tblPr>
        <w:tblW w:w="0" w:type="auto"/>
        <w:tblLayout w:type="fixed"/>
        <w:tblCellMar>
          <w:left w:w="62" w:type="dxa"/>
          <w:right w:w="62" w:type="dxa"/>
        </w:tblCellMar>
        <w:tblLook w:val="0000"/>
      </w:tblPr>
      <w:tblGrid>
        <w:gridCol w:w="2802"/>
        <w:gridCol w:w="5720"/>
      </w:tblGrid>
      <w:tr w:rsidTr="0086451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B4E">
            <w:pPr>
              <w:pStyle w:val="BodyText"/>
              <w:rPr>
                <w:lang w:val="en-NZ"/>
              </w:rPr>
            </w:pPr>
            <w:r w:rsidRPr="00EE3B4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B4E" w:rsidP="00EE3B4E">
            <w:pPr>
              <w:pStyle w:val="BodyText"/>
            </w:pPr>
            <w:r w:rsidRPr="00EE3B4E">
              <w:t>This unit contains employability skills.</w:t>
            </w:r>
          </w:p>
        </w:tc>
      </w:tr>
    </w:tbl>
    <w:p w:rsidR="0086451E" w:rsidP="00EE3B4E">
      <w:pPr>
        <w:pStyle w:val="BodyText"/>
      </w:pPr>
    </w:p>
    <w:p w:rsidR="0086451E" w:rsidP="00EE3B4E">
      <w:pPr>
        <w:pStyle w:val="BodyText"/>
      </w:pPr>
    </w:p>
    <w:p w:rsidR="00000000" w:rsidRPr="00EE3B4E" w:rsidP="00EE3B4E">
      <w:pPr>
        <w:pStyle w:val="Heading1"/>
      </w:pPr>
      <w:bookmarkStart w:id="7" w:name="O_336624"/>
      <w:bookmarkEnd w:id="7"/>
      <w:r w:rsidRPr="00EE3B4E">
        <w:t>Elements and Performance Criteria Pre-Content</w:t>
      </w:r>
    </w:p>
    <w:tbl>
      <w:tblPr>
        <w:tblW w:w="0" w:type="auto"/>
        <w:tblLayout w:type="fixed"/>
        <w:tblCellMar>
          <w:left w:w="62" w:type="dxa"/>
          <w:right w:w="62" w:type="dxa"/>
        </w:tblCellMar>
        <w:tblLook w:val="0000"/>
      </w:tblPr>
      <w:tblGrid>
        <w:gridCol w:w="2578"/>
        <w:gridCol w:w="5944"/>
      </w:tblGrid>
      <w:tr w:rsidTr="0086451E">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B4E">
            <w:pPr>
              <w:pStyle w:val="BodyText"/>
              <w:rPr>
                <w:lang w:val="en-NZ"/>
              </w:rPr>
            </w:pPr>
            <w:r w:rsidRPr="00EE3B4E">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B4E" w:rsidP="00EE3B4E">
            <w:pPr>
              <w:pStyle w:val="BodyText"/>
            </w:pPr>
            <w:r w:rsidRPr="00EE3B4E">
              <w:t>Performance criteria describe the performance needed to demonstrate achievement of the element. Where bold italicised text is used, further information is detailed in the required skills and</w:t>
            </w:r>
            <w:r w:rsidRPr="00EE3B4E">
              <w:t xml:space="preserve"> knowledge section and the range statement. Assessment of performance is to be consistent with the evidence guide.</w:t>
            </w:r>
          </w:p>
        </w:tc>
      </w:tr>
    </w:tbl>
    <w:p w:rsidR="00000000" w:rsidRPr="00EE3B4E" w:rsidP="00EE3B4E">
      <w:pPr>
        <w:pStyle w:val="BodyText"/>
      </w:pPr>
    </w:p>
    <w:p w:rsidR="00000000" w:rsidRPr="00EE3B4E" w:rsidP="00EE3B4E">
      <w:pPr>
        <w:pStyle w:val="AllowPageBreak"/>
      </w:pPr>
    </w:p>
    <w:p w:rsidR="00000000" w:rsidRPr="00EE3B4E" w:rsidP="00EE3B4E">
      <w:pPr>
        <w:pStyle w:val="Heading1"/>
      </w:pPr>
      <w:bookmarkStart w:id="8" w:name="O_336623"/>
      <w:bookmarkEnd w:id="8"/>
      <w:r w:rsidRPr="00EE3B4E">
        <w:t>Elements and Performance Criteria</w:t>
      </w:r>
    </w:p>
    <w:tbl>
      <w:tblPr>
        <w:tblW w:w="0" w:type="auto"/>
        <w:tblLayout w:type="fixed"/>
        <w:tblCellMar>
          <w:left w:w="62" w:type="dxa"/>
          <w:right w:w="62" w:type="dxa"/>
        </w:tblCellMar>
        <w:tblLook w:val="0000"/>
      </w:tblPr>
      <w:tblGrid>
        <w:gridCol w:w="2578"/>
        <w:gridCol w:w="5944"/>
      </w:tblGrid>
      <w:tr w:rsidTr="0086451E">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B4E" w:rsidP="00EE3B4E">
            <w:pPr>
              <w:pStyle w:val="BodyText"/>
            </w:pPr>
            <w:r w:rsidRPr="00EE3B4E">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B4E">
            <w:pPr>
              <w:pStyle w:val="BodyText"/>
              <w:rPr>
                <w:lang w:val="en-NZ"/>
              </w:rPr>
            </w:pPr>
            <w:r w:rsidRPr="00EE3B4E">
              <w:rPr>
                <w:rStyle w:val="SpecialBold"/>
              </w:rPr>
              <w:t>PERFORMANCE CRITERIA</w:t>
            </w:r>
          </w:p>
        </w:tc>
      </w:tr>
      <w:tr w:rsidTr="0086451E">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B4E">
            <w:pPr>
              <w:pStyle w:val="List"/>
              <w:rPr>
                <w:lang w:val="en-NZ"/>
              </w:rPr>
            </w:pPr>
            <w:r w:rsidRPr="00EE3B4E">
              <w:t>1.</w:t>
            </w:r>
            <w:r w:rsidRPr="00EE3B4E">
              <w:tab/>
              <w:t xml:space="preserve">Manage the implementation of the </w:t>
            </w:r>
            <w:r w:rsidRPr="00EE3B4E">
              <w:rPr>
                <w:rStyle w:val="BoldandItalics"/>
              </w:rPr>
              <w:t>food safety plan</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B4E" w:rsidP="00EE3B4E">
            <w:pPr>
              <w:pStyle w:val="List2"/>
            </w:pPr>
            <w:r w:rsidRPr="00EE3B4E">
              <w:t>1.1.</w:t>
            </w:r>
            <w:r w:rsidRPr="00EE3B4E">
              <w:tab/>
            </w:r>
            <w:r w:rsidRPr="00EE3B4E">
              <w:t xml:space="preserve">Food safety principles, food safety procedures and requirements, including regulatory requirements, are explained to the </w:t>
            </w:r>
            <w:r w:rsidRPr="00EE3B4E">
              <w:rPr>
                <w:rStyle w:val="BoldandItalics"/>
              </w:rPr>
              <w:t>team</w:t>
            </w:r>
            <w:r w:rsidRPr="00EE3B4E">
              <w:t>.</w:t>
            </w:r>
          </w:p>
          <w:p w:rsidR="00000000" w:rsidRPr="00EE3B4E" w:rsidP="00EE3B4E">
            <w:pPr>
              <w:pStyle w:val="List2"/>
            </w:pPr>
            <w:r w:rsidRPr="00EE3B4E">
              <w:t>1.2.</w:t>
            </w:r>
            <w:r w:rsidRPr="00EE3B4E">
              <w:tab/>
              <w:t>Team commitment to, and responsibility for, food safety is developed.</w:t>
            </w:r>
          </w:p>
          <w:p w:rsidR="00000000" w:rsidRPr="00EE3B4E" w:rsidP="00EE3B4E">
            <w:pPr>
              <w:pStyle w:val="List2"/>
            </w:pPr>
            <w:r w:rsidRPr="00EE3B4E">
              <w:t>1.3.</w:t>
            </w:r>
            <w:r w:rsidRPr="00EE3B4E">
              <w:tab/>
              <w:t>Procedures to support the food safety plan are pu</w:t>
            </w:r>
            <w:r w:rsidRPr="00EE3B4E">
              <w:t>t in place.</w:t>
            </w:r>
          </w:p>
          <w:p w:rsidR="00000000" w:rsidP="00EE3B4E">
            <w:pPr>
              <w:pStyle w:val="List2"/>
              <w:rPr>
                <w:lang w:val="en-NZ"/>
              </w:rPr>
            </w:pPr>
            <w:r w:rsidRPr="00EE3B4E">
              <w:t>1.4.</w:t>
            </w:r>
            <w:r w:rsidRPr="00EE3B4E">
              <w:tab/>
              <w:t>Training and mentoring is provided to the team to assist implementation.</w:t>
            </w:r>
          </w:p>
        </w:tc>
      </w:tr>
      <w:tr w:rsidTr="0086451E">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B4E">
            <w:pPr>
              <w:pStyle w:val="List"/>
              <w:rPr>
                <w:lang w:val="en-NZ"/>
              </w:rPr>
            </w:pPr>
            <w:r w:rsidRPr="00EE3B4E">
              <w:t>2.</w:t>
            </w:r>
            <w:r w:rsidRPr="00EE3B4E">
              <w:tab/>
              <w:t>Monitor the food safety plan and take corrective action</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B4E" w:rsidP="00EE3B4E">
            <w:pPr>
              <w:pStyle w:val="List2"/>
            </w:pPr>
            <w:r w:rsidRPr="00EE3B4E">
              <w:t>2.1.</w:t>
            </w:r>
            <w:r w:rsidRPr="00EE3B4E">
              <w:tab/>
              <w:t>Team implementation of the food safety plan is monitored.</w:t>
            </w:r>
          </w:p>
          <w:p w:rsidR="00000000" w:rsidRPr="00EE3B4E" w:rsidP="00EE3B4E">
            <w:pPr>
              <w:pStyle w:val="List2"/>
            </w:pPr>
            <w:r w:rsidRPr="00EE3B4E">
              <w:t>2.2.</w:t>
            </w:r>
            <w:r w:rsidRPr="00EE3B4E">
              <w:tab/>
            </w:r>
            <w:r w:rsidRPr="00EE3B4E">
              <w:rPr>
                <w:rStyle w:val="BoldandItalics"/>
              </w:rPr>
              <w:t>Records</w:t>
            </w:r>
            <w:r w:rsidRPr="00EE3B4E">
              <w:t xml:space="preserve"> and </w:t>
            </w:r>
            <w:r w:rsidRPr="00EE3B4E">
              <w:rPr>
                <w:rStyle w:val="BoldandItalics"/>
              </w:rPr>
              <w:t>reports</w:t>
            </w:r>
            <w:r w:rsidRPr="00EE3B4E">
              <w:t xml:space="preserve"> are completed accu</w:t>
            </w:r>
            <w:r w:rsidRPr="00EE3B4E">
              <w:t>rately and on schedule.</w:t>
            </w:r>
          </w:p>
          <w:p w:rsidR="00000000" w:rsidRPr="00EE3B4E" w:rsidP="00EE3B4E">
            <w:pPr>
              <w:pStyle w:val="List2"/>
            </w:pPr>
            <w:r w:rsidRPr="00EE3B4E">
              <w:t>2.3.</w:t>
            </w:r>
            <w:r w:rsidRPr="00EE3B4E">
              <w:tab/>
              <w:t xml:space="preserve">Prompt action is taken to correct non-conformance according to enterprise and </w:t>
            </w:r>
            <w:r w:rsidRPr="00EE3B4E">
              <w:rPr>
                <w:rStyle w:val="BoldandItalics"/>
              </w:rPr>
              <w:t>regulatory requirements</w:t>
            </w:r>
            <w:r w:rsidRPr="00EE3B4E">
              <w:t>.</w:t>
            </w:r>
          </w:p>
          <w:p w:rsidR="00000000" w:rsidRPr="00EE3B4E" w:rsidP="00EE3B4E">
            <w:pPr>
              <w:pStyle w:val="List2"/>
            </w:pPr>
            <w:r w:rsidRPr="00EE3B4E">
              <w:t>2.4.</w:t>
            </w:r>
            <w:r w:rsidRPr="00EE3B4E">
              <w:tab/>
              <w:t>Causes of non-conformance are identified and analysed.</w:t>
            </w:r>
          </w:p>
          <w:p w:rsidR="00000000" w:rsidRPr="00EE3B4E" w:rsidP="00EE3B4E">
            <w:pPr>
              <w:pStyle w:val="List2"/>
            </w:pPr>
            <w:r w:rsidRPr="00EE3B4E">
              <w:t>2.5.</w:t>
            </w:r>
            <w:r w:rsidRPr="00EE3B4E">
              <w:tab/>
            </w:r>
            <w:r w:rsidRPr="00EE3B4E">
              <w:t>Control measures are implemented to prevent future non-conformance.</w:t>
            </w:r>
          </w:p>
          <w:p w:rsidR="00000000" w:rsidP="00EE3B4E">
            <w:pPr>
              <w:pStyle w:val="List2"/>
              <w:rPr>
                <w:lang w:val="en-NZ"/>
              </w:rPr>
            </w:pPr>
            <w:r w:rsidRPr="00EE3B4E">
              <w:t>2.6.</w:t>
            </w:r>
            <w:r w:rsidRPr="00EE3B4E">
              <w:tab/>
              <w:t>Non-conformance is reported according to enterprise requirements.</w:t>
            </w:r>
          </w:p>
        </w:tc>
      </w:tr>
      <w:tr w:rsidTr="0086451E">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B4E">
            <w:pPr>
              <w:pStyle w:val="List"/>
              <w:rPr>
                <w:lang w:val="en-NZ"/>
              </w:rPr>
            </w:pPr>
            <w:r w:rsidRPr="00EE3B4E">
              <w:t>3.</w:t>
            </w:r>
            <w:r w:rsidRPr="00EE3B4E">
              <w:tab/>
              <w:t>Maintain the food safety plan</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B4E" w:rsidP="00EE3B4E">
            <w:pPr>
              <w:pStyle w:val="List2"/>
            </w:pPr>
            <w:r w:rsidRPr="00EE3B4E">
              <w:t>3.1.</w:t>
            </w:r>
            <w:r w:rsidRPr="00EE3B4E">
              <w:tab/>
              <w:t>Feedback is sought from all personnel to identify potential hazards, correctiv</w:t>
            </w:r>
            <w:r w:rsidRPr="00EE3B4E">
              <w:t>e actions and controls.</w:t>
            </w:r>
          </w:p>
          <w:p w:rsidR="00000000" w:rsidRPr="00EE3B4E" w:rsidP="00EE3B4E">
            <w:pPr>
              <w:pStyle w:val="List2"/>
            </w:pPr>
            <w:r w:rsidRPr="00EE3B4E">
              <w:t>3.2.</w:t>
            </w:r>
            <w:r w:rsidRPr="00EE3B4E">
              <w:tab/>
              <w:t>Processes or conditions which could result in breaches of food safety procedures are identified and preventive or corrective action is taken.</w:t>
            </w:r>
          </w:p>
          <w:p w:rsidR="00000000" w:rsidRPr="00EE3B4E" w:rsidP="00EE3B4E">
            <w:pPr>
              <w:pStyle w:val="List2"/>
            </w:pPr>
            <w:r w:rsidRPr="00EE3B4E">
              <w:t>3.3.</w:t>
            </w:r>
            <w:r w:rsidRPr="00EE3B4E">
              <w:tab/>
              <w:t>Corrective action and control procedures are updated to improve food safety.</w:t>
            </w:r>
          </w:p>
          <w:p w:rsidR="00000000" w:rsidRPr="00EE3B4E" w:rsidP="00EE3B4E">
            <w:pPr>
              <w:pStyle w:val="List2"/>
            </w:pPr>
            <w:r w:rsidRPr="00EE3B4E">
              <w:t>3.4</w:t>
            </w:r>
            <w:r w:rsidRPr="00EE3B4E">
              <w:t>.</w:t>
            </w:r>
            <w:r w:rsidRPr="00EE3B4E">
              <w:tab/>
              <w:t>Documentation is completed according to enterprise and regulatory requirements.</w:t>
            </w:r>
          </w:p>
        </w:tc>
      </w:tr>
    </w:tbl>
    <w:p w:rsidR="0086451E" w:rsidP="00EE3B4E">
      <w:pPr>
        <w:pStyle w:val="BodyText"/>
      </w:pPr>
    </w:p>
    <w:p w:rsidR="0086451E" w:rsidP="00EE3B4E">
      <w:pPr>
        <w:pStyle w:val="BodyText"/>
      </w:pPr>
    </w:p>
    <w:p w:rsidR="00000000" w:rsidRPr="00EE3B4E" w:rsidP="00EE3B4E">
      <w:pPr>
        <w:pStyle w:val="Heading1"/>
      </w:pPr>
      <w:bookmarkStart w:id="9" w:name="O_336631"/>
      <w:bookmarkEnd w:id="9"/>
      <w:r w:rsidRPr="00EE3B4E">
        <w:t>Required Skills and Knowledge</w:t>
      </w:r>
    </w:p>
    <w:tbl>
      <w:tblPr>
        <w:tblW w:w="0" w:type="auto"/>
        <w:tblLayout w:type="fixed"/>
        <w:tblCellMar>
          <w:left w:w="62" w:type="dxa"/>
          <w:right w:w="62" w:type="dxa"/>
        </w:tblCellMar>
        <w:tblLook w:val="0000"/>
      </w:tblPr>
      <w:tblGrid>
        <w:gridCol w:w="8522"/>
      </w:tblGrid>
      <w:tr w:rsidTr="0086451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E3B4E">
            <w:pPr>
              <w:pStyle w:val="BodyText"/>
              <w:rPr>
                <w:lang w:val="en-NZ"/>
              </w:rPr>
            </w:pPr>
            <w:r w:rsidRPr="00EE3B4E">
              <w:rPr>
                <w:rStyle w:val="SpecialBold"/>
              </w:rPr>
              <w:t>REQUIRED SKILLS AND KNOWLEDGE</w:t>
            </w:r>
          </w:p>
        </w:tc>
      </w:tr>
      <w:tr w:rsidTr="0086451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E3B4E">
            <w:pPr>
              <w:pStyle w:val="BodyText"/>
              <w:rPr>
                <w:lang w:val="en-NZ"/>
              </w:rPr>
            </w:pPr>
            <w:r w:rsidRPr="00EE3B4E">
              <w:t>This section describes the skills and knowledge required for this unit.</w:t>
            </w:r>
          </w:p>
        </w:tc>
      </w:tr>
      <w:tr w:rsidTr="008645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B4E">
            <w:pPr>
              <w:pStyle w:val="BodyText"/>
              <w:rPr>
                <w:lang w:val="en-NZ"/>
              </w:rPr>
            </w:pPr>
            <w:r w:rsidRPr="00EE3B4E">
              <w:rPr>
                <w:rStyle w:val="SpecialBold"/>
              </w:rPr>
              <w:t>Required skills</w:t>
            </w:r>
          </w:p>
        </w:tc>
      </w:tr>
      <w:tr w:rsidTr="008645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B4E" w:rsidP="00EE3B4E">
            <w:pPr>
              <w:pStyle w:val="BodyText"/>
            </w:pPr>
            <w:r w:rsidRPr="00EE3B4E">
              <w:t xml:space="preserve">Ability to: </w:t>
            </w:r>
          </w:p>
          <w:p w:rsidR="00000000" w:rsidRPr="00EE3B4E" w:rsidP="00EE3B4E">
            <w:pPr>
              <w:pStyle w:val="ListBullet"/>
            </w:pPr>
            <w:r w:rsidRPr="00EE3B4E">
              <w:t>collect, monitor and interpret data to identify trends and non-conformance</w:t>
            </w:r>
          </w:p>
          <w:p w:rsidR="00000000" w:rsidRPr="00EE3B4E" w:rsidP="00EE3B4E">
            <w:pPr>
              <w:pStyle w:val="ListBullet"/>
            </w:pPr>
            <w:r w:rsidRPr="00EE3B4E">
              <w:rPr>
                <w:rStyle w:val="BoldandItalics"/>
              </w:rPr>
              <w:t>communicate</w:t>
            </w:r>
            <w:r w:rsidRPr="00EE3B4E">
              <w:t xml:space="preserve"> with a range of stakeholders, including customers, to convey food safety requirements and programs</w:t>
            </w:r>
          </w:p>
          <w:p w:rsidR="00000000" w:rsidRPr="00EE3B4E" w:rsidP="00EE3B4E">
            <w:pPr>
              <w:pStyle w:val="ListBullet"/>
            </w:pPr>
            <w:r w:rsidRPr="00EE3B4E">
              <w:t>demonstrate current technical and process knowledge for the control of hazards and improvement of the food safety system</w:t>
            </w:r>
          </w:p>
          <w:p w:rsidR="00000000" w:rsidRPr="00EE3B4E" w:rsidP="00EE3B4E">
            <w:pPr>
              <w:pStyle w:val="ListBullet"/>
            </w:pPr>
            <w:r w:rsidRPr="00EE3B4E">
              <w:t>demonstrate enterprise monitoring procedures (including sampling, testing and required records and documents) and explain their purpose</w:t>
            </w:r>
          </w:p>
          <w:p w:rsidR="00000000" w:rsidRPr="00EE3B4E" w:rsidP="00EE3B4E">
            <w:pPr>
              <w:pStyle w:val="ListBullet"/>
            </w:pPr>
            <w:r w:rsidRPr="00EE3B4E">
              <w:t>determine and take corrective action</w:t>
            </w:r>
          </w:p>
          <w:p w:rsidR="00000000" w:rsidRPr="00EE3B4E" w:rsidP="00EE3B4E">
            <w:pPr>
              <w:pStyle w:val="ListBullet"/>
            </w:pPr>
            <w:r w:rsidRPr="00EE3B4E">
              <w:t xml:space="preserve">identify and apply relevant </w:t>
            </w:r>
            <w:r w:rsidRPr="00EE3B4E">
              <w:rPr>
                <w:rStyle w:val="BoldandItalics"/>
              </w:rPr>
              <w:t>Occupational Health and Safety</w:t>
            </w:r>
            <w:r w:rsidRPr="00EE3B4E">
              <w:t xml:space="preserve"> (</w:t>
            </w:r>
            <w:r w:rsidRPr="00EE3B4E">
              <w:rPr>
                <w:rStyle w:val="BoldandItalics"/>
              </w:rPr>
              <w:t>OH</w:t>
            </w:r>
            <w:r w:rsidRPr="00EE3B4E">
              <w:t>&amp;</w:t>
            </w:r>
            <w:r w:rsidRPr="00EE3B4E">
              <w:rPr>
                <w:rStyle w:val="BoldandItalics"/>
              </w:rPr>
              <w:t>S</w:t>
            </w:r>
            <w:r w:rsidRPr="00EE3B4E">
              <w:t xml:space="preserve">), regulatory and </w:t>
            </w:r>
            <w:r w:rsidRPr="00EE3B4E">
              <w:rPr>
                <w:rStyle w:val="BoldandItalics"/>
              </w:rPr>
              <w:t>workplace requirements</w:t>
            </w:r>
          </w:p>
          <w:p w:rsidR="00000000" w:rsidRPr="00EE3B4E" w:rsidP="00EE3B4E">
            <w:pPr>
              <w:pStyle w:val="ListBullet"/>
            </w:pPr>
            <w:r w:rsidRPr="00EE3B4E">
              <w:t>identify and review operations and practices for food safety improvement</w:t>
            </w:r>
          </w:p>
          <w:p w:rsidR="00000000" w:rsidRPr="00EE3B4E" w:rsidP="00EE3B4E">
            <w:pPr>
              <w:pStyle w:val="ListBullet"/>
            </w:pPr>
            <w:r w:rsidRPr="00EE3B4E">
              <w:t xml:space="preserve">identify enterprise </w:t>
            </w:r>
            <w:r w:rsidRPr="00EE3B4E">
              <w:rPr>
                <w:rStyle w:val="BoldandItalics"/>
              </w:rPr>
              <w:t>Standard Operating P</w:t>
            </w:r>
            <w:r w:rsidRPr="00EE3B4E">
              <w:rPr>
                <w:rStyle w:val="BoldandItalics"/>
              </w:rPr>
              <w:t>rocedures</w:t>
            </w:r>
            <w:r w:rsidRPr="00EE3B4E">
              <w:t xml:space="preserve"> (</w:t>
            </w:r>
            <w:r w:rsidRPr="00EE3B4E">
              <w:rPr>
                <w:rStyle w:val="BoldandItalics"/>
              </w:rPr>
              <w:t>SOPs</w:t>
            </w:r>
            <w:r w:rsidRPr="00EE3B4E">
              <w:t>) and explain their role in the food safety system</w:t>
            </w:r>
          </w:p>
          <w:p w:rsidR="00000000" w:rsidRPr="00EE3B4E" w:rsidP="00EE3B4E">
            <w:pPr>
              <w:pStyle w:val="ListBullet"/>
            </w:pPr>
            <w:r w:rsidRPr="00EE3B4E">
              <w:t>lead personnel/team in investigation of food safety incidents and potential incidents</w:t>
            </w:r>
          </w:p>
          <w:p w:rsidR="00000000" w:rsidRPr="00EE3B4E" w:rsidP="00EE3B4E">
            <w:pPr>
              <w:pStyle w:val="ListBullet"/>
            </w:pPr>
            <w:r w:rsidRPr="00EE3B4E">
              <w:t>maintain currency of knowledge through independent research or professional development</w:t>
            </w:r>
          </w:p>
          <w:p w:rsidR="00000000" w:rsidRPr="00EE3B4E" w:rsidP="00EE3B4E">
            <w:pPr>
              <w:pStyle w:val="ListBullet"/>
            </w:pPr>
            <w:r w:rsidRPr="00EE3B4E">
              <w:t xml:space="preserve">monitor records </w:t>
            </w:r>
            <w:r w:rsidRPr="00EE3B4E">
              <w:t>and documentation for accuracy and conformance</w:t>
            </w:r>
          </w:p>
          <w:p w:rsidR="00000000" w:rsidRPr="00EE3B4E" w:rsidP="00EE3B4E">
            <w:pPr>
              <w:pStyle w:val="ListBullet"/>
            </w:pPr>
            <w:r w:rsidRPr="00EE3B4E">
              <w:t>respond to food safety incidents and implement food recall procedures as required</w:t>
            </w:r>
          </w:p>
          <w:p w:rsidR="00000000" w:rsidRPr="00EE3B4E" w:rsidP="00EE3B4E">
            <w:pPr>
              <w:pStyle w:val="ListBullet"/>
            </w:pPr>
            <w:r w:rsidRPr="00EE3B4E">
              <w:t>review communication systems (spoken and written) to minimise the potential for mis-reporting and misunderstanding of food safe</w:t>
            </w:r>
            <w:r w:rsidRPr="00EE3B4E">
              <w:t>ty requirements, procedures and plans</w:t>
            </w:r>
          </w:p>
          <w:p w:rsidR="00000000" w:rsidRPr="00EE3B4E" w:rsidP="00EE3B4E">
            <w:pPr>
              <w:pStyle w:val="ListBullet"/>
            </w:pPr>
            <w:r w:rsidRPr="00EE3B4E">
              <w:t>take action to improve own work practice as a result of self-evaluation, feedback from others or in response to changed work practices or technology</w:t>
            </w:r>
          </w:p>
          <w:p w:rsidR="00000000" w:rsidRPr="00EE3B4E" w:rsidP="00EE3B4E">
            <w:pPr>
              <w:pStyle w:val="ListBullet"/>
            </w:pPr>
            <w:r w:rsidRPr="00EE3B4E">
              <w:t>use a range of communication and team building strategies to gain team commitment to food safety</w:t>
            </w:r>
          </w:p>
          <w:p w:rsidR="00000000" w:rsidRPr="00EE3B4E" w:rsidP="00EE3B4E">
            <w:pPr>
              <w:pStyle w:val="ListBullet"/>
            </w:pPr>
            <w:r w:rsidRPr="00EE3B4E">
              <w:t>use detailed product knowledge, including product characteristics and the requirements for safe preparation, processing, storage, handling, display, to monitor</w:t>
            </w:r>
            <w:r w:rsidRPr="00EE3B4E">
              <w:t xml:space="preserve"> food safety</w:t>
            </w:r>
          </w:p>
          <w:p w:rsidR="00000000" w:rsidP="00EE3B4E">
            <w:pPr>
              <w:pStyle w:val="ListBullet"/>
              <w:rPr>
                <w:lang w:val="en-NZ"/>
              </w:rPr>
            </w:pPr>
            <w:r w:rsidRPr="00EE3B4E">
              <w:t>utilise problem-solving strategies required in investigating non-conformance and reviewing the food safety system</w:t>
            </w:r>
          </w:p>
        </w:tc>
      </w:tr>
      <w:tr w:rsidTr="008645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B4E">
            <w:pPr>
              <w:pStyle w:val="BodyText"/>
              <w:rPr>
                <w:lang w:val="en-NZ"/>
              </w:rPr>
            </w:pPr>
            <w:r w:rsidRPr="00EE3B4E">
              <w:rPr>
                <w:rStyle w:val="SpecialBold"/>
              </w:rPr>
              <w:t>Required knowledge</w:t>
            </w:r>
          </w:p>
        </w:tc>
      </w:tr>
      <w:tr w:rsidTr="008645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B4E" w:rsidP="00EE3B4E">
            <w:pPr>
              <w:pStyle w:val="ListBullet"/>
            </w:pPr>
            <w:r w:rsidRPr="00EE3B4E">
              <w:t>enterprise recall and traceability procedures</w:t>
            </w:r>
          </w:p>
          <w:p w:rsidR="00000000" w:rsidRPr="00EE3B4E" w:rsidP="00EE3B4E">
            <w:pPr>
              <w:pStyle w:val="ListBullet"/>
            </w:pPr>
            <w:r w:rsidRPr="00EE3B4E">
              <w:t>food safety requirements to the team</w:t>
            </w:r>
          </w:p>
          <w:p w:rsidR="00000000" w:rsidRPr="00EE3B4E" w:rsidP="00EE3B4E">
            <w:pPr>
              <w:pStyle w:val="ListBullet"/>
            </w:pPr>
            <w:r w:rsidRPr="00EE3B4E">
              <w:t>food safety risk assessm</w:t>
            </w:r>
            <w:r w:rsidRPr="00EE3B4E">
              <w:t>ent procedures</w:t>
            </w:r>
          </w:p>
          <w:p w:rsidR="00000000" w:rsidRPr="00EE3B4E" w:rsidP="00EE3B4E">
            <w:pPr>
              <w:pStyle w:val="ListBullet"/>
            </w:pPr>
            <w:r w:rsidRPr="00EE3B4E">
              <w:t>Hazard Analysis Critical Control Point (HACCP) principles and the process for developing a food safety plan</w:t>
            </w:r>
          </w:p>
          <w:p w:rsidR="00000000" w:rsidRPr="00EE3B4E" w:rsidP="00EE3B4E">
            <w:pPr>
              <w:pStyle w:val="ListBullet"/>
            </w:pPr>
            <w:r w:rsidRPr="00EE3B4E">
              <w:t>regulatory requirements that apply to the enterprise's food safety plan</w:t>
            </w:r>
          </w:p>
        </w:tc>
      </w:tr>
    </w:tbl>
    <w:p w:rsidR="0086451E" w:rsidP="00EE3B4E">
      <w:pPr>
        <w:pStyle w:val="BodyText"/>
      </w:pPr>
    </w:p>
    <w:p w:rsidR="0086451E" w:rsidP="00EE3B4E">
      <w:pPr>
        <w:pStyle w:val="BodyText"/>
      </w:pPr>
    </w:p>
    <w:p w:rsidR="00000000" w:rsidRPr="00EE3B4E" w:rsidP="00EE3B4E">
      <w:pPr>
        <w:pStyle w:val="AllowPageBreak"/>
      </w:pPr>
    </w:p>
    <w:p w:rsidR="00000000" w:rsidRPr="00EE3B4E" w:rsidP="00EE3B4E">
      <w:pPr>
        <w:pStyle w:val="Heading1"/>
      </w:pPr>
      <w:bookmarkStart w:id="10" w:name="O_336626"/>
      <w:bookmarkEnd w:id="10"/>
      <w:r w:rsidRPr="00EE3B4E">
        <w:t>Evidence Guide</w:t>
      </w:r>
    </w:p>
    <w:tbl>
      <w:tblPr>
        <w:tblW w:w="9570" w:type="dxa"/>
        <w:tblLayout w:type="fixed"/>
        <w:tblCellMar>
          <w:left w:w="62" w:type="dxa"/>
          <w:right w:w="62" w:type="dxa"/>
        </w:tblCellMar>
        <w:tblLook w:val="0000"/>
      </w:tblPr>
      <w:tblGrid>
        <w:gridCol w:w="3908"/>
        <w:gridCol w:w="5662"/>
      </w:tblGrid>
      <w:tr w:rsidTr="0086451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B4E">
            <w:pPr>
              <w:pStyle w:val="BodyText"/>
              <w:rPr>
                <w:lang w:val="en-NZ"/>
              </w:rPr>
            </w:pPr>
            <w:r w:rsidRPr="00EE3B4E">
              <w:rPr>
                <w:rStyle w:val="SpecialBold"/>
              </w:rPr>
              <w:t>EVIDENCE GUIDE</w:t>
            </w:r>
          </w:p>
        </w:tc>
      </w:tr>
      <w:tr w:rsidTr="0086451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B4E">
            <w:pPr>
              <w:pStyle w:val="BodyText"/>
              <w:rPr>
                <w:lang w:val="en-NZ"/>
              </w:rPr>
            </w:pPr>
            <w:r w:rsidRPr="00EE3B4E">
              <w:t>The evidence guide provides advice on assessment and must be read in conjunction with the performance criteria, required skills and knowledge, range statement and the Assessment Guidelines for the Training Package.</w:t>
            </w:r>
          </w:p>
        </w:tc>
      </w:tr>
      <w:tr w:rsidTr="008645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B4E">
            <w:pPr>
              <w:pStyle w:val="BodyText"/>
              <w:rPr>
                <w:lang w:val="en-NZ"/>
              </w:rPr>
            </w:pPr>
            <w:r w:rsidRPr="00EE3B4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B4E" w:rsidP="00EE3B4E">
            <w:pPr>
              <w:pStyle w:val="BodyText"/>
            </w:pPr>
            <w:r w:rsidRPr="00EE3B4E">
              <w:t>The meat industry has specific and clear requirements for evidence. A minimum of three forms of evidence is required to demonstrate competency in the meat industry. This is specifically designed to provide evidence that covers the demonstration in the wor</w:t>
            </w:r>
            <w:r w:rsidRPr="00EE3B4E">
              <w:t>kplace of all aspects of competency over time.</w:t>
            </w:r>
          </w:p>
          <w:p w:rsidR="00000000" w:rsidRPr="00EE3B4E" w:rsidP="00EE3B4E">
            <w:pPr>
              <w:pStyle w:val="BodyText"/>
            </w:pPr>
            <w:r w:rsidRPr="00EE3B4E">
              <w:t>These requirements are in addition to the requirements for valid, current, authentic and sufficient evidence.</w:t>
            </w:r>
          </w:p>
          <w:p w:rsidR="00000000" w:rsidRPr="00EE3B4E" w:rsidP="00EE3B4E">
            <w:pPr>
              <w:pStyle w:val="BodyText"/>
            </w:pPr>
          </w:p>
          <w:p w:rsidR="00000000" w:rsidRPr="00EE3B4E" w:rsidP="00EE3B4E">
            <w:pPr>
              <w:pStyle w:val="BodyText"/>
            </w:pPr>
            <w:r w:rsidRPr="00EE3B4E">
              <w:t>Three forms of evidence means three different kinds of evidence - not three pieces of the same kin</w:t>
            </w:r>
            <w:r w:rsidRPr="00EE3B4E">
              <w:t>d. In practice it will mean that most of the unit is covered twice. This increases the legitimacy of the evidence.</w:t>
            </w:r>
          </w:p>
          <w:p w:rsidR="00000000" w:rsidRPr="00EE3B4E" w:rsidP="00EE3B4E">
            <w:pPr>
              <w:pStyle w:val="BodyText"/>
            </w:pPr>
          </w:p>
          <w:p w:rsidR="00000000" w:rsidP="00EE3B4E">
            <w:pPr>
              <w:pStyle w:val="BodyText"/>
              <w:rPr>
                <w:lang w:val="en-NZ"/>
              </w:rPr>
            </w:pPr>
            <w:r w:rsidRPr="00EE3B4E">
              <w:t>All assessment must be conducted against Australian meat industry standards and regulations.</w:t>
            </w:r>
          </w:p>
        </w:tc>
      </w:tr>
      <w:tr w:rsidTr="008645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B4E">
            <w:pPr>
              <w:pStyle w:val="BodyText"/>
              <w:rPr>
                <w:lang w:val="en-NZ"/>
              </w:rPr>
            </w:pPr>
            <w:r w:rsidRPr="00EE3B4E">
              <w:rPr>
                <w:rStyle w:val="SpecialBold"/>
              </w:rPr>
              <w:t>Critical as</w:t>
            </w:r>
            <w:r w:rsidRPr="00EE3B4E">
              <w:rPr>
                <w:rStyle w:val="SpecialBold"/>
              </w:rPr>
              <w:t>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B4E">
            <w:pPr>
              <w:pStyle w:val="BodyText"/>
              <w:rPr>
                <w:lang w:val="en-NZ"/>
              </w:rPr>
            </w:pPr>
            <w:r w:rsidRPr="00EE3B4E">
              <w:t>Competency must be demonstrated through sustained performance over time, at an appropriate level of responsibility and authority under typical operating and production condit</w:t>
            </w:r>
            <w:r w:rsidRPr="00EE3B4E">
              <w:t>ions for the enterprise.</w:t>
            </w:r>
          </w:p>
        </w:tc>
      </w:tr>
      <w:tr w:rsidTr="008645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B4E">
            <w:pPr>
              <w:pStyle w:val="BodyText"/>
              <w:rPr>
                <w:lang w:val="en-NZ"/>
              </w:rPr>
            </w:pPr>
            <w:r w:rsidRPr="00EE3B4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B4E" w:rsidP="00EE3B4E">
            <w:pPr>
              <w:pStyle w:val="BodyText"/>
            </w:pPr>
            <w:r w:rsidRPr="00EE3B4E">
              <w:t>Resources may include:</w:t>
            </w:r>
          </w:p>
          <w:p w:rsidR="00000000" w:rsidRPr="00EE3B4E" w:rsidP="00EE3B4E">
            <w:pPr>
              <w:pStyle w:val="ListBullet"/>
            </w:pPr>
            <w:r w:rsidRPr="00EE3B4E">
              <w:t>real work environment</w:t>
            </w:r>
          </w:p>
          <w:p w:rsidR="00000000" w:rsidRPr="00EE3B4E" w:rsidP="00EE3B4E">
            <w:pPr>
              <w:pStyle w:val="ListBullet"/>
            </w:pPr>
            <w:r w:rsidRPr="00EE3B4E">
              <w:t>relevant documentation such as:</w:t>
            </w:r>
          </w:p>
          <w:p w:rsidR="00000000" w:rsidRPr="00EE3B4E" w:rsidP="00EE3B4E">
            <w:pPr>
              <w:pStyle w:val="ListBullet2"/>
            </w:pPr>
            <w:r w:rsidRPr="00EE3B4E">
              <w:t>food safety plan and/or HACCP plan</w:t>
            </w:r>
          </w:p>
          <w:p w:rsidR="00000000" w:rsidRPr="00EE3B4E" w:rsidP="00EE3B4E">
            <w:pPr>
              <w:pStyle w:val="ListBullet2"/>
            </w:pPr>
            <w:r w:rsidRPr="00EE3B4E">
              <w:t>regulatory requirements</w:t>
            </w:r>
          </w:p>
          <w:p w:rsidR="00000000" w:rsidRPr="00EE3B4E" w:rsidP="00EE3B4E">
            <w:pPr>
              <w:pStyle w:val="ListBullet2"/>
            </w:pPr>
            <w:r w:rsidRPr="00EE3B4E">
              <w:t>workplace policies and procedures</w:t>
            </w:r>
          </w:p>
          <w:p w:rsidR="00000000" w:rsidP="00EE3B4E">
            <w:pPr>
              <w:pStyle w:val="ListBullet"/>
              <w:rPr>
                <w:lang w:val="en-NZ"/>
              </w:rPr>
            </w:pPr>
            <w:r w:rsidRPr="00EE3B4E">
              <w:t>relevant equipment and materials.</w:t>
            </w:r>
          </w:p>
        </w:tc>
      </w:tr>
      <w:tr w:rsidTr="008645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B4E">
            <w:pPr>
              <w:pStyle w:val="BodyText"/>
              <w:rPr>
                <w:lang w:val="en-NZ"/>
              </w:rPr>
            </w:pPr>
            <w:r w:rsidRPr="00EE3B4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B4E" w:rsidP="00EE3B4E">
            <w:pPr>
              <w:pStyle w:val="BodyText"/>
            </w:pPr>
            <w:r w:rsidRPr="00EE3B4E">
              <w:t>Recommended methods of assessment include:</w:t>
            </w:r>
          </w:p>
          <w:p w:rsidR="00000000" w:rsidRPr="00EE3B4E" w:rsidP="00EE3B4E">
            <w:pPr>
              <w:pStyle w:val="ListBullet"/>
            </w:pPr>
            <w:r w:rsidRPr="00EE3B4E">
              <w:t>assignment or simulation</w:t>
            </w:r>
          </w:p>
          <w:p w:rsidR="00000000" w:rsidRPr="00EE3B4E" w:rsidP="00EE3B4E">
            <w:pPr>
              <w:pStyle w:val="ListBullet"/>
            </w:pPr>
            <w:r w:rsidRPr="00EE3B4E">
              <w:t>workplace project</w:t>
            </w:r>
          </w:p>
          <w:p w:rsidR="00000000" w:rsidRPr="00EE3B4E" w:rsidP="00EE3B4E">
            <w:pPr>
              <w:pStyle w:val="ListBullet"/>
            </w:pPr>
            <w:r w:rsidRPr="00EE3B4E">
              <w:t>workplace referee or third-party report on performance.</w:t>
            </w:r>
          </w:p>
          <w:p w:rsidR="00000000" w:rsidRPr="00EE3B4E" w:rsidP="00EE3B4E">
            <w:pPr>
              <w:pStyle w:val="BodyText"/>
            </w:pPr>
          </w:p>
          <w:p w:rsidR="00000000" w:rsidP="00EE3B4E">
            <w:pPr>
              <w:pStyle w:val="BodyText"/>
              <w:rPr>
                <w:lang w:val="en-NZ"/>
              </w:rPr>
            </w:pPr>
            <w:r w:rsidRPr="00EE3B4E">
              <w:t>Assessment practices should take into account any relevant language or cultural issues related to Aboriginality or Torres Strait Islander, gender, or language backgrounds other than English. Language and literacy demands of the assessment task should not b</w:t>
            </w:r>
            <w:r w:rsidRPr="00EE3B4E">
              <w:t>e higher than those of the work role.</w:t>
            </w:r>
          </w:p>
        </w:tc>
      </w:tr>
      <w:tr w:rsidTr="008645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B4E">
            <w:pPr>
              <w:pStyle w:val="BodyText"/>
              <w:rPr>
                <w:lang w:val="en-NZ"/>
              </w:rPr>
            </w:pPr>
            <w:r w:rsidRPr="00EE3B4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B4E" w:rsidP="00EE3B4E">
            <w:pPr>
              <w:pStyle w:val="BodyText"/>
            </w:pPr>
            <w:r w:rsidRPr="00EE3B4E">
              <w:t xml:space="preserve">A current list of resources for this unit of competency is available from MINTRAC </w:t>
            </w:r>
            <w:r w:rsidRPr="00EE3B4E">
              <w:rPr>
                <w:rStyle w:val="Underline"/>
              </w:rPr>
              <w:t>www</w:t>
            </w:r>
            <w:r w:rsidRPr="00EE3B4E">
              <w:t>.</w:t>
            </w:r>
            <w:r w:rsidRPr="00EE3B4E">
              <w:rPr>
                <w:rStyle w:val="Underline"/>
              </w:rPr>
              <w:t>mintrac</w:t>
            </w:r>
            <w:r w:rsidRPr="00EE3B4E">
              <w:t>.</w:t>
            </w:r>
            <w:r w:rsidRPr="00EE3B4E">
              <w:rPr>
                <w:rStyle w:val="Underline"/>
              </w:rPr>
              <w:t>com</w:t>
            </w:r>
            <w:r w:rsidRPr="00EE3B4E">
              <w:t>.</w:t>
            </w:r>
            <w:r w:rsidRPr="00EE3B4E">
              <w:rPr>
                <w:rStyle w:val="Underline"/>
              </w:rPr>
              <w:t>au</w:t>
            </w:r>
            <w:r w:rsidRPr="00EE3B4E">
              <w:t xml:space="preserve">  or telephone 1800 817 462.</w:t>
            </w:r>
          </w:p>
        </w:tc>
      </w:tr>
    </w:tbl>
    <w:p w:rsidR="0086451E" w:rsidP="00EE3B4E">
      <w:pPr>
        <w:pStyle w:val="BodyText"/>
      </w:pPr>
    </w:p>
    <w:p w:rsidR="0086451E" w:rsidP="00EE3B4E">
      <w:pPr>
        <w:pStyle w:val="BodyText"/>
      </w:pPr>
    </w:p>
    <w:p w:rsidR="00000000" w:rsidRPr="00EE3B4E" w:rsidP="00EE3B4E">
      <w:pPr>
        <w:pStyle w:val="Heading1"/>
      </w:pPr>
      <w:bookmarkStart w:id="11" w:name="O_336630"/>
      <w:bookmarkEnd w:id="11"/>
      <w:r w:rsidRPr="00EE3B4E">
        <w:t>Range Statement</w:t>
      </w:r>
    </w:p>
    <w:tbl>
      <w:tblPr>
        <w:tblW w:w="0" w:type="auto"/>
        <w:tblLayout w:type="fixed"/>
        <w:tblCellMar>
          <w:left w:w="62" w:type="dxa"/>
          <w:right w:w="62" w:type="dxa"/>
        </w:tblCellMar>
        <w:tblLook w:val="0000"/>
      </w:tblPr>
      <w:tblGrid>
        <w:gridCol w:w="3511"/>
        <w:gridCol w:w="5011"/>
      </w:tblGrid>
      <w:tr w:rsidTr="0086451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B4E">
            <w:pPr>
              <w:pStyle w:val="BodyText"/>
              <w:rPr>
                <w:lang w:val="en-NZ"/>
              </w:rPr>
            </w:pPr>
            <w:r w:rsidRPr="00EE3B4E">
              <w:rPr>
                <w:rStyle w:val="SpecialBold"/>
              </w:rPr>
              <w:t>RANGE STATEMENT</w:t>
            </w:r>
          </w:p>
        </w:tc>
      </w:tr>
      <w:tr w:rsidTr="0086451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B4E">
            <w:pPr>
              <w:pStyle w:val="BodyText"/>
              <w:rPr>
                <w:lang w:val="en-NZ"/>
              </w:rPr>
            </w:pPr>
            <w:r w:rsidRPr="00EE3B4E">
              <w:t>The range statement relates to the unit of competency as a whole. It allows for different work environments and situations that may affect performance. Bold italicised wording, if used in the performance criteria, is detailed below. Essen</w:t>
            </w:r>
            <w:r w:rsidRPr="00EE3B4E">
              <w:t>tial operating conditions that may be present with training and assessment (depending on the work situation, needs of the candidate, accessibility of the item, and local industry and regional contexts) may also be included.</w:t>
            </w:r>
          </w:p>
        </w:tc>
      </w:tr>
      <w:tr w:rsidTr="0086451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B4E">
            <w:pPr>
              <w:pStyle w:val="BodyText"/>
              <w:rPr>
                <w:lang w:val="en-NZ"/>
              </w:rPr>
            </w:pPr>
            <w:r w:rsidRPr="00EE3B4E">
              <w:rPr>
                <w:rStyle w:val="BoldandItalics"/>
              </w:rPr>
              <w:t>Food safety plans</w:t>
            </w:r>
            <w:r w:rsidRPr="00EE3B4E">
              <w:t xml:space="preserve"> will be: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B4E" w:rsidP="00EE3B4E">
            <w:pPr>
              <w:pStyle w:val="ListBullet"/>
            </w:pPr>
            <w:r w:rsidRPr="00EE3B4E">
              <w:t>ba</w:t>
            </w:r>
            <w:r w:rsidRPr="00EE3B4E">
              <w:t>sed on HACCP principles</w:t>
            </w:r>
          </w:p>
          <w:p w:rsidR="00000000" w:rsidP="00EE3B4E">
            <w:pPr>
              <w:pStyle w:val="ListBullet"/>
              <w:rPr>
                <w:lang w:val="en-NZ"/>
              </w:rPr>
            </w:pPr>
            <w:r w:rsidRPr="00EE3B4E">
              <w:t>in standard formats and meet mandatory requirements</w:t>
            </w:r>
          </w:p>
        </w:tc>
      </w:tr>
      <w:tr w:rsidTr="0086451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B4E">
            <w:pPr>
              <w:pStyle w:val="BodyText"/>
              <w:rPr>
                <w:lang w:val="en-NZ"/>
              </w:rPr>
            </w:pPr>
            <w:r w:rsidRPr="00EE3B4E">
              <w:rPr>
                <w:rStyle w:val="BoldandItalics"/>
              </w:rPr>
              <w:t>Teams</w:t>
            </w:r>
            <w:r w:rsidRPr="00EE3B4E">
              <w:t xml:space="preserve"> may be: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B4E" w:rsidP="00EE3B4E">
            <w:pPr>
              <w:pStyle w:val="ListBullet"/>
            </w:pPr>
            <w:r w:rsidRPr="00EE3B4E">
              <w:t>a department or small business</w:t>
            </w:r>
          </w:p>
          <w:p w:rsidR="00000000" w:rsidRPr="00EE3B4E" w:rsidP="00EE3B4E">
            <w:pPr>
              <w:pStyle w:val="ListBullet"/>
            </w:pPr>
            <w:r w:rsidRPr="00EE3B4E">
              <w:t>a food safety or HACCP team</w:t>
            </w:r>
          </w:p>
          <w:p w:rsidR="00000000" w:rsidRPr="00EE3B4E" w:rsidP="00EE3B4E">
            <w:pPr>
              <w:pStyle w:val="ListBullet"/>
            </w:pPr>
            <w:r w:rsidRPr="00EE3B4E">
              <w:t>all personnel in work area</w:t>
            </w:r>
          </w:p>
          <w:p w:rsidR="00000000" w:rsidP="00EE3B4E">
            <w:pPr>
              <w:pStyle w:val="ListBullet"/>
              <w:rPr>
                <w:lang w:val="en-NZ"/>
              </w:rPr>
            </w:pPr>
            <w:r w:rsidRPr="00EE3B4E">
              <w:t>two or more people.</w:t>
            </w:r>
          </w:p>
        </w:tc>
      </w:tr>
      <w:tr w:rsidTr="0086451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B4E">
            <w:pPr>
              <w:pStyle w:val="BodyText"/>
              <w:rPr>
                <w:lang w:val="en-NZ"/>
              </w:rPr>
            </w:pPr>
            <w:r w:rsidRPr="00EE3B4E">
              <w:rPr>
                <w:rStyle w:val="BoldandItalics"/>
              </w:rPr>
              <w:t>Record</w:t>
            </w:r>
            <w:r w:rsidRPr="00EE3B4E">
              <w:t>-keeping systems may be: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B4E">
            <w:pPr>
              <w:pStyle w:val="ListBullet"/>
              <w:rPr>
                <w:lang w:val="en-NZ"/>
              </w:rPr>
            </w:pPr>
            <w:r w:rsidRPr="00EE3B4E">
              <w:t>electronic and/or manual.</w:t>
            </w:r>
          </w:p>
        </w:tc>
      </w:tr>
      <w:tr w:rsidTr="0086451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B4E">
            <w:pPr>
              <w:pStyle w:val="BodyText"/>
              <w:rPr>
                <w:lang w:val="en-NZ"/>
              </w:rPr>
            </w:pPr>
            <w:r w:rsidRPr="00EE3B4E">
              <w:rPr>
                <w:rStyle w:val="BoldandItalics"/>
              </w:rPr>
              <w:t>Reports</w:t>
            </w:r>
            <w:r w:rsidRPr="00EE3B4E">
              <w:t xml:space="preserve"> may be: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B4E">
            <w:pPr>
              <w:pStyle w:val="ListBullet"/>
              <w:rPr>
                <w:lang w:val="en-NZ"/>
              </w:rPr>
            </w:pPr>
            <w:r w:rsidRPr="00EE3B4E">
              <w:t>complex, contain technical, mathematical and graphic information and be presented in standard formats according to enterprise and legal requirements.</w:t>
            </w:r>
          </w:p>
        </w:tc>
      </w:tr>
      <w:tr w:rsidTr="0086451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B4E">
            <w:pPr>
              <w:pStyle w:val="BodyText"/>
              <w:rPr>
                <w:lang w:val="en-NZ"/>
              </w:rPr>
            </w:pPr>
            <w:r w:rsidRPr="00EE3B4E">
              <w:rPr>
                <w:rStyle w:val="BoldandItalics"/>
              </w:rPr>
              <w:t>Regulatory requirements</w:t>
            </w:r>
            <w:r w:rsidRPr="00EE3B4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B4E" w:rsidP="00EE3B4E">
            <w:pPr>
              <w:pStyle w:val="ListBullet"/>
            </w:pPr>
            <w:r w:rsidRPr="00EE3B4E">
              <w:t>animal welfare</w:t>
            </w:r>
          </w:p>
          <w:p w:rsidR="00000000" w:rsidRPr="00EE3B4E" w:rsidP="00EE3B4E">
            <w:pPr>
              <w:pStyle w:val="ListBullet"/>
            </w:pPr>
            <w:r w:rsidRPr="00EE3B4E">
              <w:t>commercial law including fair trading, trade practices</w:t>
            </w:r>
          </w:p>
          <w:p w:rsidR="00000000" w:rsidRPr="00EE3B4E" w:rsidP="00EE3B4E">
            <w:pPr>
              <w:pStyle w:val="ListBullet"/>
            </w:pPr>
            <w:r w:rsidRPr="00EE3B4E">
              <w:t>consumer law</w:t>
            </w:r>
          </w:p>
          <w:p w:rsidR="00000000" w:rsidRPr="00EE3B4E" w:rsidP="00EE3B4E">
            <w:pPr>
              <w:pStyle w:val="ListBullet"/>
            </w:pPr>
            <w:r w:rsidRPr="00EE3B4E">
              <w:t>corporate law, including registration, licensing, financial reporting</w:t>
            </w:r>
          </w:p>
          <w:p w:rsidR="00000000" w:rsidRPr="00EE3B4E" w:rsidP="00EE3B4E">
            <w:pPr>
              <w:pStyle w:val="ListBullet"/>
            </w:pPr>
            <w:r w:rsidRPr="00EE3B4E">
              <w:t>environmental and waste management</w:t>
            </w:r>
          </w:p>
          <w:p w:rsidR="00000000" w:rsidRPr="00EE3B4E" w:rsidP="00EE3B4E">
            <w:pPr>
              <w:pStyle w:val="ListBullet"/>
            </w:pPr>
            <w:r w:rsidRPr="00EE3B4E">
              <w:t>Equal Employment Opportunity (EEO), anti-discrimination and sexual harassment</w:t>
            </w:r>
          </w:p>
          <w:p w:rsidR="00000000" w:rsidRPr="00EE3B4E" w:rsidP="00EE3B4E">
            <w:pPr>
              <w:pStyle w:val="ListBullet"/>
            </w:pPr>
            <w:r w:rsidRPr="00EE3B4E">
              <w:t>Expor</w:t>
            </w:r>
            <w:r w:rsidRPr="00EE3B4E">
              <w:t>t Control Act</w:t>
            </w:r>
          </w:p>
          <w:p w:rsidR="00000000" w:rsidRPr="00EE3B4E" w:rsidP="00EE3B4E">
            <w:pPr>
              <w:pStyle w:val="ListBullet"/>
            </w:pPr>
            <w:r w:rsidRPr="00EE3B4E">
              <w:t>industrial awards, agreements</w:t>
            </w:r>
          </w:p>
          <w:p w:rsidR="00000000" w:rsidRPr="00EE3B4E" w:rsidP="00EE3B4E">
            <w:pPr>
              <w:pStyle w:val="ListBullet"/>
            </w:pPr>
            <w:r w:rsidRPr="00EE3B4E">
              <w:t>relevant Australian Standards</w:t>
            </w:r>
          </w:p>
          <w:p w:rsidR="00000000" w:rsidRPr="00EE3B4E" w:rsidP="00EE3B4E">
            <w:pPr>
              <w:pStyle w:val="ListBullet"/>
            </w:pPr>
            <w:r w:rsidRPr="00EE3B4E">
              <w:t>relevant regulations</w:t>
            </w:r>
          </w:p>
          <w:p w:rsidR="00000000" w:rsidRPr="00EE3B4E" w:rsidP="00EE3B4E">
            <w:pPr>
              <w:pStyle w:val="ListBullet"/>
            </w:pPr>
            <w:r w:rsidRPr="00EE3B4E">
              <w:t>state and territory regulations regarding meat processing</w:t>
            </w:r>
          </w:p>
          <w:p w:rsidR="00000000" w:rsidP="00EE3B4E">
            <w:pPr>
              <w:pStyle w:val="ListBullet"/>
              <w:rPr>
                <w:lang w:val="en-NZ"/>
              </w:rPr>
            </w:pPr>
            <w:r w:rsidRPr="00EE3B4E">
              <w:t>taxation.</w:t>
            </w:r>
          </w:p>
        </w:tc>
      </w:tr>
      <w:tr w:rsidTr="0086451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B4E">
            <w:pPr>
              <w:pStyle w:val="BodyText"/>
              <w:rPr>
                <w:lang w:val="en-NZ"/>
              </w:rPr>
            </w:pPr>
            <w:r w:rsidRPr="00EE3B4E">
              <w:rPr>
                <w:rStyle w:val="BoldandItalics"/>
              </w:rPr>
              <w:t>Communication</w:t>
            </w:r>
            <w:r w:rsidRPr="00EE3B4E">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B4E" w:rsidP="00EE3B4E">
            <w:pPr>
              <w:pStyle w:val="ListBullet"/>
            </w:pPr>
            <w:r w:rsidRPr="00EE3B4E">
              <w:t>be spoken, written, non-verbal and include the use of signs, signals, sy</w:t>
            </w:r>
            <w:r w:rsidRPr="00EE3B4E">
              <w:t>mbols and pictures</w:t>
            </w:r>
          </w:p>
          <w:p w:rsidR="00000000" w:rsidRPr="00EE3B4E" w:rsidP="00EE3B4E">
            <w:pPr>
              <w:pStyle w:val="ListBullet"/>
            </w:pPr>
            <w:r w:rsidRPr="00EE3B4E">
              <w:t>be with colleagues, team members, superiors, customers, clients, external parties from a range of cultural, social and ethnic backgrounds</w:t>
            </w:r>
          </w:p>
          <w:p w:rsidR="00000000" w:rsidRPr="00EE3B4E" w:rsidP="00EE3B4E">
            <w:pPr>
              <w:pStyle w:val="ListBullet"/>
            </w:pPr>
            <w:r w:rsidRPr="00EE3B4E">
              <w:t>involve communication and information technologies</w:t>
            </w:r>
          </w:p>
          <w:p w:rsidR="00000000" w:rsidRPr="00EE3B4E" w:rsidP="00EE3B4E">
            <w:pPr>
              <w:pStyle w:val="ListBullet"/>
            </w:pPr>
            <w:r w:rsidRPr="00EE3B4E">
              <w:t>involve presentation of explanations and reports in language styles suitable for the audience and include everyday workplace language, technical and mathematical language</w:t>
            </w:r>
          </w:p>
          <w:p w:rsidR="00000000" w:rsidRPr="00EE3B4E" w:rsidP="00EE3B4E">
            <w:pPr>
              <w:pStyle w:val="ListBullet"/>
            </w:pPr>
            <w:r w:rsidRPr="00EE3B4E">
              <w:t>involve reading and interpreting workplace-related documentation</w:t>
            </w:r>
          </w:p>
          <w:p w:rsidR="00000000" w:rsidP="00EE3B4E">
            <w:pPr>
              <w:pStyle w:val="ListBullet"/>
              <w:rPr>
                <w:lang w:val="en-NZ"/>
              </w:rPr>
            </w:pPr>
            <w:r w:rsidRPr="00EE3B4E">
              <w:t>require negotiation,</w:t>
            </w:r>
            <w:r w:rsidRPr="00EE3B4E">
              <w:t xml:space="preserve"> persuasion and assertiveness skills.</w:t>
            </w:r>
          </w:p>
        </w:tc>
      </w:tr>
      <w:tr w:rsidTr="0086451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B4E">
            <w:pPr>
              <w:pStyle w:val="BodyText"/>
              <w:rPr>
                <w:lang w:val="en-NZ"/>
              </w:rPr>
            </w:pPr>
            <w:r w:rsidRPr="00EE3B4E">
              <w:rPr>
                <w:rStyle w:val="BoldandItalics"/>
              </w:rPr>
              <w:t>OH</w:t>
            </w:r>
            <w:r w:rsidRPr="00EE3B4E">
              <w:t>&amp;</w:t>
            </w:r>
            <w:r w:rsidRPr="00EE3B4E">
              <w:rPr>
                <w:rStyle w:val="BoldandItalics"/>
              </w:rPr>
              <w:t>S</w:t>
            </w:r>
            <w:r w:rsidRPr="00EE3B4E">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B4E" w:rsidP="00EE3B4E">
            <w:pPr>
              <w:pStyle w:val="ListBullet"/>
            </w:pPr>
            <w:r w:rsidRPr="00EE3B4E">
              <w:t>enterprise OH&amp;S policies, procedures and programs</w:t>
            </w:r>
          </w:p>
          <w:p w:rsidR="00000000" w:rsidRPr="00EE3B4E" w:rsidP="00EE3B4E">
            <w:pPr>
              <w:pStyle w:val="ListBullet"/>
            </w:pPr>
            <w:r w:rsidRPr="00EE3B4E">
              <w:t>hygiene and sanitation requirements</w:t>
            </w:r>
          </w:p>
          <w:p w:rsidR="00000000" w:rsidRPr="00EE3B4E" w:rsidP="00EE3B4E">
            <w:pPr>
              <w:pStyle w:val="ListBullet"/>
            </w:pPr>
            <w:r w:rsidRPr="00EE3B4E">
              <w:t>OH&amp;S legal requirements</w:t>
            </w:r>
          </w:p>
          <w:p w:rsidR="00000000" w:rsidRPr="00EE3B4E" w:rsidP="00EE3B4E">
            <w:pPr>
              <w:pStyle w:val="ListBullet"/>
            </w:pPr>
            <w:r w:rsidRPr="00EE3B4E">
              <w:t>Personal Protective Equipment (PPE) which may include:</w:t>
            </w:r>
          </w:p>
          <w:p w:rsidR="00000000" w:rsidRPr="00EE3B4E" w:rsidP="00EE3B4E">
            <w:pPr>
              <w:pStyle w:val="ListBullet2"/>
            </w:pPr>
            <w:r w:rsidRPr="00EE3B4E">
              <w:t>coats and aprons</w:t>
            </w:r>
          </w:p>
          <w:p w:rsidR="00000000" w:rsidRPr="00EE3B4E" w:rsidP="00EE3B4E">
            <w:pPr>
              <w:pStyle w:val="ListBullet2"/>
            </w:pPr>
            <w:r w:rsidRPr="00EE3B4E">
              <w:t>ear plugs or muffs</w:t>
            </w:r>
          </w:p>
          <w:p w:rsidR="00000000" w:rsidRPr="00EE3B4E" w:rsidP="00EE3B4E">
            <w:pPr>
              <w:pStyle w:val="ListBullet2"/>
            </w:pPr>
            <w:r w:rsidRPr="00EE3B4E">
              <w:t>eye and facial protection</w:t>
            </w:r>
          </w:p>
          <w:p w:rsidR="00000000" w:rsidRPr="00EE3B4E" w:rsidP="00EE3B4E">
            <w:pPr>
              <w:pStyle w:val="ListBullet2"/>
            </w:pPr>
            <w:r w:rsidRPr="00EE3B4E">
              <w:t>head-wear</w:t>
            </w:r>
          </w:p>
          <w:p w:rsidR="00000000" w:rsidRPr="00EE3B4E" w:rsidP="00EE3B4E">
            <w:pPr>
              <w:pStyle w:val="ListBullet2"/>
            </w:pPr>
            <w:r w:rsidRPr="00EE3B4E">
              <w:t>lifting assistance</w:t>
            </w:r>
          </w:p>
          <w:p w:rsidR="00000000" w:rsidRPr="00EE3B4E" w:rsidP="00EE3B4E">
            <w:pPr>
              <w:pStyle w:val="ListBullet2"/>
            </w:pPr>
            <w:r w:rsidRPr="00EE3B4E">
              <w:t>mesh aprons</w:t>
            </w:r>
          </w:p>
          <w:p w:rsidR="00000000" w:rsidRPr="00EE3B4E" w:rsidP="00EE3B4E">
            <w:pPr>
              <w:pStyle w:val="ListBullet2"/>
            </w:pPr>
            <w:r w:rsidRPr="00EE3B4E">
              <w:t>protective boot covers</w:t>
            </w:r>
          </w:p>
          <w:p w:rsidR="00000000" w:rsidRPr="00EE3B4E" w:rsidP="00EE3B4E">
            <w:pPr>
              <w:pStyle w:val="ListBullet2"/>
            </w:pPr>
            <w:r w:rsidRPr="00EE3B4E">
              <w:t>protective hand and arm covering</w:t>
            </w:r>
          </w:p>
          <w:p w:rsidR="00000000" w:rsidRPr="00EE3B4E" w:rsidP="00EE3B4E">
            <w:pPr>
              <w:pStyle w:val="ListBullet2"/>
            </w:pPr>
            <w:r w:rsidRPr="00EE3B4E">
              <w:t>protective head and hair covering</w:t>
            </w:r>
          </w:p>
          <w:p w:rsidR="00000000" w:rsidRPr="00EE3B4E" w:rsidP="00EE3B4E">
            <w:pPr>
              <w:pStyle w:val="ListBullet2"/>
            </w:pPr>
            <w:r w:rsidRPr="00EE3B4E">
              <w:t>uniforms</w:t>
            </w:r>
          </w:p>
          <w:p w:rsidR="00000000" w:rsidRPr="00EE3B4E" w:rsidP="00EE3B4E">
            <w:pPr>
              <w:pStyle w:val="ListBullet2"/>
            </w:pPr>
            <w:r w:rsidRPr="00EE3B4E">
              <w:t>waterproof clothing</w:t>
            </w:r>
          </w:p>
          <w:p w:rsidR="00000000" w:rsidRPr="00EE3B4E" w:rsidP="00EE3B4E">
            <w:pPr>
              <w:pStyle w:val="ListBullet2"/>
            </w:pPr>
            <w:r w:rsidRPr="00EE3B4E">
              <w:t>work, safety or waterproof footwear</w:t>
            </w:r>
          </w:p>
          <w:p w:rsidR="00000000" w:rsidP="00EE3B4E">
            <w:pPr>
              <w:pStyle w:val="ListBullet"/>
              <w:rPr>
                <w:lang w:val="en-NZ"/>
              </w:rPr>
            </w:pPr>
            <w:r w:rsidRPr="00EE3B4E">
              <w:t>requirements s</w:t>
            </w:r>
            <w:r w:rsidRPr="00EE3B4E">
              <w:t>et out in standards and codes of practice.</w:t>
            </w:r>
          </w:p>
        </w:tc>
      </w:tr>
      <w:tr w:rsidTr="0086451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B4E">
            <w:pPr>
              <w:pStyle w:val="BodyText"/>
              <w:rPr>
                <w:lang w:val="en-NZ"/>
              </w:rPr>
            </w:pPr>
            <w:r w:rsidRPr="00EE3B4E">
              <w:rPr>
                <w:rStyle w:val="BoldandItalics"/>
              </w:rPr>
              <w:t>Workplace requirements</w:t>
            </w:r>
            <w:r w:rsidRPr="00EE3B4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B4E" w:rsidP="00EE3B4E">
            <w:pPr>
              <w:pStyle w:val="ListBullet"/>
            </w:pPr>
            <w:r w:rsidRPr="00EE3B4E">
              <w:t>enterprise ethical standards, values and obligations</w:t>
            </w:r>
          </w:p>
          <w:p w:rsidR="00000000" w:rsidRPr="00EE3B4E" w:rsidP="00EE3B4E">
            <w:pPr>
              <w:pStyle w:val="ListBullet"/>
            </w:pPr>
            <w:r w:rsidRPr="00EE3B4E">
              <w:t>enterprise-specific procedures, policies and plans</w:t>
            </w:r>
          </w:p>
          <w:p w:rsidR="00000000" w:rsidRPr="00EE3B4E" w:rsidP="00EE3B4E">
            <w:pPr>
              <w:pStyle w:val="ListBullet"/>
            </w:pPr>
            <w:r w:rsidRPr="00EE3B4E">
              <w:t>OH&amp;S requirements</w:t>
            </w:r>
          </w:p>
          <w:p w:rsidR="00000000" w:rsidRPr="00EE3B4E" w:rsidP="00EE3B4E">
            <w:pPr>
              <w:pStyle w:val="ListBullet"/>
            </w:pPr>
            <w:r w:rsidRPr="00EE3B4E">
              <w:t>Quality Assurance (QA) requirements</w:t>
            </w:r>
          </w:p>
          <w:p w:rsidR="00000000" w:rsidRPr="00EE3B4E" w:rsidP="00EE3B4E">
            <w:pPr>
              <w:pStyle w:val="ListBullet"/>
            </w:pPr>
            <w:r w:rsidRPr="00EE3B4E">
              <w:t>SOPs</w:t>
            </w:r>
          </w:p>
          <w:p w:rsidR="00000000" w:rsidRPr="00EE3B4E" w:rsidP="00EE3B4E">
            <w:pPr>
              <w:pStyle w:val="ListBullet"/>
            </w:pPr>
            <w:r w:rsidRPr="00EE3B4E">
              <w:t>the ability to perform the task to production requirements</w:t>
            </w:r>
          </w:p>
          <w:p w:rsidR="00000000" w:rsidP="00EE3B4E">
            <w:pPr>
              <w:pStyle w:val="ListBullet"/>
              <w:rPr>
                <w:lang w:val="en-NZ"/>
              </w:rPr>
            </w:pPr>
            <w:r w:rsidRPr="00EE3B4E">
              <w:t>work instructions.</w:t>
            </w:r>
          </w:p>
        </w:tc>
      </w:tr>
      <w:tr w:rsidTr="0086451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B4E">
            <w:pPr>
              <w:pStyle w:val="BodyText"/>
              <w:rPr>
                <w:lang w:val="en-NZ"/>
              </w:rPr>
            </w:pPr>
            <w:r w:rsidRPr="00EE3B4E">
              <w:rPr>
                <w:rStyle w:val="BoldandItalics"/>
              </w:rPr>
              <w:t>Standard Operating Procedures</w:t>
            </w:r>
            <w:r w:rsidRPr="00EE3B4E">
              <w:t xml:space="preserve"> may relate to:</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B4E" w:rsidP="00EE3B4E">
            <w:pPr>
              <w:pStyle w:val="ListBullet"/>
            </w:pPr>
            <w:r w:rsidRPr="00EE3B4E">
              <w:t>personal hygiene</w:t>
            </w:r>
          </w:p>
          <w:p w:rsidR="00000000" w:rsidRPr="00EE3B4E" w:rsidP="00EE3B4E">
            <w:pPr>
              <w:pStyle w:val="ListBullet"/>
            </w:pPr>
            <w:r w:rsidRPr="00EE3B4E">
              <w:t>food preparation and processing</w:t>
            </w:r>
          </w:p>
          <w:p w:rsidR="00000000" w:rsidRPr="00EE3B4E" w:rsidP="00EE3B4E">
            <w:pPr>
              <w:pStyle w:val="ListBullet"/>
            </w:pPr>
            <w:r w:rsidRPr="00EE3B4E">
              <w:t>pest control</w:t>
            </w:r>
          </w:p>
          <w:p w:rsidR="00000000" w:rsidRPr="00EE3B4E" w:rsidP="00EE3B4E">
            <w:pPr>
              <w:pStyle w:val="ListBullet"/>
            </w:pPr>
            <w:r w:rsidRPr="00EE3B4E">
              <w:t>waste disposal</w:t>
            </w:r>
          </w:p>
          <w:p w:rsidR="00000000" w:rsidRPr="00EE3B4E" w:rsidP="00EE3B4E">
            <w:pPr>
              <w:pStyle w:val="ListBullet"/>
            </w:pPr>
            <w:r w:rsidRPr="00EE3B4E">
              <w:t>cleaning</w:t>
            </w:r>
          </w:p>
          <w:p w:rsidR="00000000" w:rsidRPr="00EE3B4E" w:rsidP="00EE3B4E">
            <w:pPr>
              <w:pStyle w:val="ListBullet"/>
            </w:pPr>
            <w:r w:rsidRPr="00EE3B4E">
              <w:t>maintenance of premises</w:t>
            </w:r>
          </w:p>
          <w:p w:rsidR="00000000" w:rsidRPr="00EE3B4E" w:rsidP="00EE3B4E">
            <w:pPr>
              <w:pStyle w:val="ListBullet"/>
            </w:pPr>
            <w:r w:rsidRPr="00EE3B4E">
              <w:t>product recall</w:t>
            </w:r>
          </w:p>
          <w:p w:rsidR="00000000" w:rsidRPr="00EE3B4E" w:rsidP="00EE3B4E">
            <w:pPr>
              <w:pStyle w:val="ListBullet"/>
            </w:pPr>
            <w:r w:rsidRPr="00EE3B4E">
              <w:t>customer complaints</w:t>
            </w:r>
          </w:p>
          <w:p w:rsidR="00000000" w:rsidRPr="00EE3B4E" w:rsidP="00EE3B4E">
            <w:pPr>
              <w:pStyle w:val="ListBullet"/>
            </w:pPr>
            <w:r w:rsidRPr="00EE3B4E">
              <w:t>calibration.</w:t>
            </w:r>
          </w:p>
        </w:tc>
      </w:tr>
    </w:tbl>
    <w:p w:rsidR="0086451E" w:rsidP="00EE3B4E">
      <w:pPr>
        <w:pStyle w:val="BodyText"/>
      </w:pPr>
    </w:p>
    <w:p w:rsidR="0086451E" w:rsidP="00EE3B4E">
      <w:pPr>
        <w:pStyle w:val="BodyText"/>
      </w:pPr>
    </w:p>
    <w:p w:rsidR="00000000" w:rsidRPr="00EE3B4E" w:rsidP="00EE3B4E">
      <w:pPr>
        <w:pStyle w:val="Heading1"/>
      </w:pPr>
      <w:bookmarkStart w:id="12" w:name="O_336633"/>
      <w:bookmarkEnd w:id="12"/>
      <w:r w:rsidRPr="00EE3B4E">
        <w:t>Unit Sector(s)</w:t>
      </w:r>
    </w:p>
    <w:tbl>
      <w:tblPr>
        <w:tblW w:w="0" w:type="auto"/>
        <w:tblLayout w:type="fixed"/>
        <w:tblCellMar>
          <w:left w:w="62" w:type="dxa"/>
          <w:right w:w="62" w:type="dxa"/>
        </w:tblCellMar>
        <w:tblLook w:val="0000"/>
      </w:tblPr>
      <w:tblGrid>
        <w:gridCol w:w="2654"/>
        <w:gridCol w:w="5868"/>
      </w:tblGrid>
      <w:tr w:rsidTr="0086451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B4E">
            <w:pPr>
              <w:pStyle w:val="BodyText"/>
              <w:rPr>
                <w:lang w:val="en-NZ"/>
              </w:rPr>
            </w:pPr>
            <w:r w:rsidRPr="00EE3B4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B4E" w:rsidP="00EE3B4E">
            <w:pPr>
              <w:pStyle w:val="BodyText"/>
            </w:pPr>
          </w:p>
        </w:tc>
      </w:tr>
    </w:tbl>
    <w:p w:rsidR="0086451E" w:rsidP="00EE3B4E">
      <w:pPr>
        <w:pStyle w:val="BodyText"/>
      </w:pPr>
    </w:p>
    <w:p w:rsidR="0086451E" w:rsidP="00EE3B4E">
      <w:pPr>
        <w:pStyle w:val="BodyText"/>
      </w:pPr>
    </w:p>
    <w:p w:rsidR="00000000" w:rsidRPr="00EE3B4E" w:rsidP="00EE3B4E">
      <w:pPr>
        <w:pStyle w:val="Heading1"/>
      </w:pPr>
      <w:bookmarkStart w:id="13" w:name="O_336622"/>
      <w:bookmarkEnd w:id="13"/>
      <w:r w:rsidRPr="00EE3B4E">
        <w:t>Co-requisite units</w:t>
      </w:r>
    </w:p>
    <w:tbl>
      <w:tblPr>
        <w:tblW w:w="0" w:type="auto"/>
        <w:tblLayout w:type="fixed"/>
        <w:tblCellMar>
          <w:left w:w="62" w:type="dxa"/>
          <w:right w:w="62" w:type="dxa"/>
        </w:tblCellMar>
        <w:tblLook w:val="0000"/>
      </w:tblPr>
      <w:tblGrid>
        <w:gridCol w:w="2641"/>
        <w:gridCol w:w="1322"/>
        <w:gridCol w:w="4559"/>
      </w:tblGrid>
      <w:tr w:rsidTr="0086451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B4E">
            <w:pPr>
              <w:pStyle w:val="BodyText"/>
              <w:rPr>
                <w:lang w:val="en-NZ"/>
              </w:rPr>
            </w:pPr>
            <w:r w:rsidRPr="00EE3B4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B4E">
            <w:pPr>
              <w:pStyle w:val="BodyText"/>
              <w:rPr>
                <w:lang w:val="en-NZ"/>
              </w:rPr>
            </w:pPr>
          </w:p>
        </w:tc>
      </w:tr>
      <w:tr w:rsidTr="0086451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B4E">
            <w:pPr>
              <w:pStyle w:val="BodyText"/>
              <w:rPr>
                <w:lang w:val="en-NZ"/>
              </w:rPr>
            </w:pPr>
          </w:p>
        </w:tc>
      </w:tr>
      <w:tr w:rsidTr="0086451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B4E" w:rsidP="00EE3B4E">
            <w:pPr>
              <w:pStyle w:val="BodyText"/>
            </w:pPr>
          </w:p>
        </w:tc>
      </w:tr>
    </w:tbl>
    <w:p w:rsidR="0086451E" w:rsidP="00EE3B4E">
      <w:pPr>
        <w:pStyle w:val="BodyText"/>
      </w:pPr>
    </w:p>
    <w:p w:rsidR="0086451E" w:rsidP="00EE3B4E">
      <w:pPr>
        <w:pStyle w:val="BodyText"/>
      </w:pPr>
    </w:p>
    <w:p w:rsidR="00000000" w:rsidRPr="00EE3B4E" w:rsidP="00EE3B4E">
      <w:pPr>
        <w:pStyle w:val="Heading1"/>
      </w:pPr>
      <w:bookmarkStart w:id="14" w:name="O_336621"/>
      <w:bookmarkEnd w:id="14"/>
      <w:r w:rsidRPr="00EE3B4E">
        <w:t>Competency field</w:t>
      </w:r>
    </w:p>
    <w:tbl>
      <w:tblPr>
        <w:tblW w:w="0" w:type="auto"/>
        <w:tblLayout w:type="fixed"/>
        <w:tblCellMar>
          <w:left w:w="62" w:type="dxa"/>
          <w:right w:w="62" w:type="dxa"/>
        </w:tblCellMar>
        <w:tblLook w:val="0000"/>
      </w:tblPr>
      <w:tblGrid>
        <w:gridCol w:w="2784"/>
        <w:gridCol w:w="5738"/>
      </w:tblGrid>
      <w:tr w:rsidTr="0086451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B4E">
            <w:pPr>
              <w:pStyle w:val="BodyText"/>
              <w:rPr>
                <w:lang w:val="en-NZ"/>
              </w:rPr>
            </w:pPr>
            <w:r w:rsidRPr="00EE3B4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B4E" w:rsidP="00EE3B4E">
            <w:pPr>
              <w:pStyle w:val="BodyText"/>
            </w:pPr>
          </w:p>
        </w:tc>
      </w:tr>
    </w:tbl>
    <w:p w:rsidR="0086451E" w:rsidP="00EE3B4E">
      <w:pPr>
        <w:pStyle w:val="BodyText"/>
      </w:pPr>
    </w:p>
    <w:p w:rsidR="0086451E" w:rsidP="00EE3B4E">
      <w:pPr>
        <w:pStyle w:val="BodyText"/>
      </w:pPr>
    </w:p>
    <w:p w:rsidR="00000000" w:rsidRPr="00EE3B4E" w:rsidP="00EE3B4E"/>
    <w:sectPr w:rsidSect="00EE3B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B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451E" w:rsidP="008645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B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51E" w:rsidP="00EE3B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6451E" w:rsidP="00EE3B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6451E" w:rsidP="00EE3B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B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451E" w:rsidP="0086451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B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51E" w:rsidP="00EE3B4E">
    <w:pPr>
      <w:pStyle w:val="Header"/>
      <w:framePr w:wrap="around"/>
    </w:pPr>
    <w:r>
      <w:fldChar w:fldCharType="begin"/>
    </w:r>
    <w:r>
      <w:instrText xml:space="preserve"> TITLE   \* MERGEFORMAT </w:instrText>
    </w:r>
    <w:r>
      <w:fldChar w:fldCharType="separate"/>
    </w:r>
    <w:r>
      <w:t>MTMPSR406C Manage and maintain a food safety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86451E" w:rsidP="00EE3B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D635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B621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FCDA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B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3B4E"/>
    <w:pPr>
      <w:spacing w:before="360" w:after="60"/>
      <w:outlineLvl w:val="0"/>
    </w:pPr>
    <w:rPr>
      <w:sz w:val="32"/>
    </w:rPr>
  </w:style>
  <w:style w:type="paragraph" w:styleId="Heading2">
    <w:name w:val="heading 2"/>
    <w:basedOn w:val="HeadingBase"/>
    <w:next w:val="BodyText"/>
    <w:link w:val="Heading2Char"/>
    <w:qFormat/>
    <w:rsid w:val="00EE3B4E"/>
    <w:pPr>
      <w:keepLines/>
      <w:spacing w:before="240" w:after="120"/>
      <w:outlineLvl w:val="1"/>
    </w:pPr>
    <w:rPr>
      <w:sz w:val="28"/>
      <w:szCs w:val="40"/>
    </w:rPr>
  </w:style>
  <w:style w:type="paragraph" w:styleId="Heading3">
    <w:name w:val="heading 3"/>
    <w:basedOn w:val="HeadingBase"/>
    <w:next w:val="BodyText"/>
    <w:link w:val="Heading3Char"/>
    <w:qFormat/>
    <w:rsid w:val="00EE3B4E"/>
    <w:pPr>
      <w:spacing w:before="180" w:after="120"/>
      <w:outlineLvl w:val="2"/>
    </w:pPr>
    <w:rPr>
      <w:spacing w:val="-10"/>
      <w:kern w:val="32"/>
    </w:rPr>
  </w:style>
  <w:style w:type="paragraph" w:styleId="Heading4">
    <w:name w:val="heading 4"/>
    <w:basedOn w:val="HeadingBase"/>
    <w:next w:val="BodyText"/>
    <w:link w:val="Heading4Char"/>
    <w:qFormat/>
    <w:rsid w:val="00EE3B4E"/>
    <w:pPr>
      <w:spacing w:before="160" w:after="120"/>
      <w:outlineLvl w:val="3"/>
    </w:pPr>
    <w:rPr>
      <w:sz w:val="22"/>
    </w:rPr>
  </w:style>
  <w:style w:type="paragraph" w:styleId="Heading5">
    <w:name w:val="heading 5"/>
    <w:basedOn w:val="HeadingBase"/>
    <w:next w:val="Normal"/>
    <w:link w:val="Heading5Char"/>
    <w:qFormat/>
    <w:rsid w:val="00EE3B4E"/>
    <w:pPr>
      <w:spacing w:before="80"/>
      <w:outlineLvl w:val="4"/>
    </w:pPr>
    <w:rPr>
      <w:color w:val="918585"/>
      <w:sz w:val="20"/>
    </w:rPr>
  </w:style>
  <w:style w:type="paragraph" w:styleId="Heading6">
    <w:name w:val="heading 6"/>
    <w:basedOn w:val="HeadingBase"/>
    <w:next w:val="Normal"/>
    <w:link w:val="Heading6Char"/>
    <w:qFormat/>
    <w:rsid w:val="00EE3B4E"/>
    <w:pPr>
      <w:spacing w:before="60"/>
      <w:outlineLvl w:val="5"/>
    </w:pPr>
    <w:rPr>
      <w:color w:val="918585"/>
      <w:sz w:val="20"/>
    </w:rPr>
  </w:style>
  <w:style w:type="paragraph" w:styleId="Heading7">
    <w:name w:val="heading 7"/>
    <w:basedOn w:val="Normal"/>
    <w:next w:val="Normal"/>
    <w:link w:val="Heading7Char"/>
    <w:qFormat/>
    <w:rsid w:val="00EE3B4E"/>
    <w:pPr>
      <w:ind w:left="720"/>
      <w:outlineLvl w:val="6"/>
    </w:pPr>
    <w:rPr>
      <w:i/>
    </w:rPr>
  </w:style>
  <w:style w:type="paragraph" w:styleId="Heading8">
    <w:name w:val="heading 8"/>
    <w:basedOn w:val="Normal"/>
    <w:next w:val="Normal"/>
    <w:link w:val="Heading8Char"/>
    <w:qFormat/>
    <w:rsid w:val="00EE3B4E"/>
    <w:pPr>
      <w:ind w:left="720"/>
      <w:outlineLvl w:val="7"/>
    </w:pPr>
    <w:rPr>
      <w:i/>
    </w:rPr>
  </w:style>
  <w:style w:type="paragraph" w:styleId="Heading9">
    <w:name w:val="heading 9"/>
    <w:basedOn w:val="Normal"/>
    <w:next w:val="Normal"/>
    <w:link w:val="Heading9Char"/>
    <w:qFormat/>
    <w:rsid w:val="00EE3B4E"/>
    <w:pPr>
      <w:ind w:left="720"/>
      <w:outlineLvl w:val="8"/>
    </w:pPr>
    <w:rPr>
      <w:i/>
    </w:rPr>
  </w:style>
  <w:style w:type="character" w:default="1" w:styleId="DefaultParagraphFont">
    <w:name w:val="Default Paragraph Font"/>
    <w:uiPriority w:val="1"/>
    <w:unhideWhenUsed/>
    <w:rsid w:val="00EE3B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3B4E"/>
  </w:style>
  <w:style w:type="character" w:customStyle="1" w:styleId="Heading1Char">
    <w:name w:val="Heading 1 Char"/>
    <w:basedOn w:val="DefaultParagraphFont"/>
    <w:link w:val="Heading1"/>
    <w:rsid w:val="00EE3B4E"/>
    <w:rPr>
      <w:rFonts w:ascii="Times New Roman" w:eastAsia="Times New Roman" w:hAnsi="Times New Roman" w:cs="Times New Roman"/>
      <w:b/>
      <w:sz w:val="32"/>
      <w:szCs w:val="20"/>
      <w:lang w:eastAsia="en-US"/>
    </w:rPr>
  </w:style>
  <w:style w:type="paragraph" w:styleId="BodyText">
    <w:name w:val="Body Text"/>
    <w:basedOn w:val="Normal"/>
    <w:link w:val="BodyTextChar"/>
    <w:rsid w:val="00EE3B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3B4E"/>
    <w:rPr>
      <w:rFonts w:ascii="Times New Roman" w:eastAsia="Times New Roman" w:hAnsi="Times New Roman" w:cs="Times New Roman"/>
      <w:sz w:val="24"/>
      <w:lang w:val="en-US" w:eastAsia="en-US"/>
    </w:rPr>
  </w:style>
  <w:style w:type="paragraph" w:styleId="Footer">
    <w:name w:val="footer"/>
    <w:basedOn w:val="Normal"/>
    <w:link w:val="FooterChar"/>
    <w:rsid w:val="00EE3B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3B4E"/>
    <w:rPr>
      <w:rFonts w:ascii="Times New Roman" w:eastAsia="Times New Roman" w:hAnsi="Times New Roman" w:cs="Times New Roman"/>
      <w:sz w:val="16"/>
      <w:lang w:val="en-US" w:eastAsia="en-US"/>
    </w:rPr>
  </w:style>
  <w:style w:type="paragraph" w:styleId="List">
    <w:name w:val="List"/>
    <w:basedOn w:val="BodyText"/>
    <w:next w:val="BodyText"/>
    <w:rsid w:val="00EE3B4E"/>
    <w:pPr>
      <w:tabs>
        <w:tab w:val="left" w:pos="340"/>
      </w:tabs>
      <w:spacing w:before="60" w:after="60"/>
      <w:ind w:left="340" w:hanging="340"/>
    </w:pPr>
  </w:style>
  <w:style w:type="paragraph" w:styleId="ListBullet">
    <w:name w:val="List Bullet"/>
    <w:basedOn w:val="List"/>
    <w:rsid w:val="00EE3B4E"/>
    <w:pPr>
      <w:numPr>
        <w:numId w:val="13"/>
      </w:numPr>
      <w:tabs>
        <w:tab w:val="clear" w:pos="340"/>
      </w:tabs>
      <w:spacing w:before="40" w:after="40"/>
    </w:pPr>
  </w:style>
  <w:style w:type="character" w:customStyle="1" w:styleId="SpecialBold">
    <w:name w:val="Special Bold"/>
    <w:basedOn w:val="DefaultParagraphFont"/>
    <w:rsid w:val="00EE3B4E"/>
    <w:rPr>
      <w:b/>
      <w:spacing w:val="0"/>
    </w:rPr>
  </w:style>
  <w:style w:type="paragraph" w:styleId="ListBullet2">
    <w:name w:val="List Bullet 2"/>
    <w:basedOn w:val="List2"/>
    <w:rsid w:val="00EE3B4E"/>
    <w:pPr>
      <w:numPr>
        <w:numId w:val="14"/>
      </w:numPr>
      <w:tabs>
        <w:tab w:val="clear" w:pos="680"/>
      </w:tabs>
    </w:pPr>
  </w:style>
  <w:style w:type="paragraph" w:styleId="Header">
    <w:name w:val="header"/>
    <w:basedOn w:val="Normal"/>
    <w:link w:val="HeaderChar"/>
    <w:rsid w:val="00EE3B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3B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E3B4E"/>
    <w:pPr>
      <w:spacing w:before="240" w:after="120"/>
      <w:outlineLvl w:val="0"/>
    </w:pPr>
    <w:rPr>
      <w:rFonts w:ascii="Times New Roman" w:hAnsi="Times New Roman"/>
      <w:b/>
      <w:sz w:val="28"/>
    </w:rPr>
  </w:style>
  <w:style w:type="paragraph" w:customStyle="1" w:styleId="AllowPageBreak">
    <w:name w:val="AllowPageBreak"/>
    <w:rsid w:val="00EE3B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E3B4E"/>
    <w:pPr>
      <w:tabs>
        <w:tab w:val="left" w:pos="680"/>
      </w:tabs>
      <w:spacing w:before="60" w:after="60"/>
      <w:ind w:left="680" w:hanging="340"/>
    </w:pPr>
  </w:style>
  <w:style w:type="character" w:customStyle="1" w:styleId="Underline">
    <w:name w:val="Underline"/>
    <w:basedOn w:val="DefaultParagraphFont"/>
    <w:qFormat/>
    <w:rsid w:val="00EE3B4E"/>
    <w:rPr>
      <w:u w:val="single"/>
    </w:rPr>
  </w:style>
  <w:style w:type="character" w:customStyle="1" w:styleId="BoldandItalics">
    <w:name w:val="Bold and Italics"/>
    <w:qFormat/>
    <w:rsid w:val="00EE3B4E"/>
    <w:rPr>
      <w:b/>
      <w:i/>
      <w:u w:val="none"/>
    </w:rPr>
  </w:style>
  <w:style w:type="character" w:customStyle="1" w:styleId="Heading2Char">
    <w:name w:val="Heading 2 Char"/>
    <w:basedOn w:val="DefaultParagraphFont"/>
    <w:link w:val="Heading2"/>
    <w:rsid w:val="00EE3B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3B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3B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3B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3B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3B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3B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3B4E"/>
    <w:rPr>
      <w:rFonts w:ascii="Courier New" w:eastAsia="Times New Roman" w:hAnsi="Courier New" w:cs="Times New Roman"/>
      <w:i/>
      <w:szCs w:val="20"/>
      <w:lang w:val="en-US" w:eastAsia="en-US"/>
    </w:rPr>
  </w:style>
  <w:style w:type="paragraph" w:customStyle="1" w:styleId="HeadingBase">
    <w:name w:val="Heading Base"/>
    <w:rsid w:val="00EE3B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3B4E"/>
    <w:pPr>
      <w:tabs>
        <w:tab w:val="right" w:leader="dot" w:pos="9072"/>
      </w:tabs>
      <w:ind w:left="567"/>
    </w:pPr>
    <w:rPr>
      <w:szCs w:val="22"/>
    </w:rPr>
  </w:style>
  <w:style w:type="paragraph" w:customStyle="1" w:styleId="TOCBase">
    <w:name w:val="TOC Base"/>
    <w:rsid w:val="00EE3B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3B4E"/>
    <w:pPr>
      <w:tabs>
        <w:tab w:val="right" w:leader="dot" w:pos="9072"/>
      </w:tabs>
      <w:spacing w:before="40" w:after="40"/>
      <w:ind w:left="284"/>
    </w:pPr>
    <w:rPr>
      <w:rFonts w:ascii="Times New Roman" w:hAnsi="Times New Roman"/>
    </w:rPr>
  </w:style>
  <w:style w:type="paragraph" w:styleId="TOC1">
    <w:name w:val="toc 1"/>
    <w:basedOn w:val="TOCBase"/>
    <w:next w:val="Normal"/>
    <w:rsid w:val="00EE3B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3B4E"/>
    <w:pPr>
      <w:spacing w:before="5040"/>
      <w:jc w:val="center"/>
    </w:pPr>
    <w:rPr>
      <w:sz w:val="48"/>
      <w:szCs w:val="72"/>
      <w:lang w:val="en-US"/>
    </w:rPr>
  </w:style>
  <w:style w:type="character" w:customStyle="1" w:styleId="TitleChar">
    <w:name w:val="Title Char"/>
    <w:basedOn w:val="DefaultParagraphFont"/>
    <w:link w:val="Title"/>
    <w:rsid w:val="00EE3B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3B4E"/>
    <w:pPr>
      <w:tabs>
        <w:tab w:val="left" w:pos="3600"/>
        <w:tab w:val="left" w:pos="3958"/>
      </w:tabs>
    </w:pPr>
  </w:style>
  <w:style w:type="paragraph" w:customStyle="1" w:styleId="Note">
    <w:name w:val="Note"/>
    <w:basedOn w:val="BodyText"/>
    <w:rsid w:val="00EE3B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3B4E"/>
    <w:pPr>
      <w:framePr w:wrap="auto" w:hAnchor="text" w:y="6049"/>
    </w:pPr>
    <w:rPr>
      <w:color w:val="000000"/>
      <w:sz w:val="40"/>
    </w:rPr>
  </w:style>
  <w:style w:type="paragraph" w:customStyle="1" w:styleId="TOCTitle">
    <w:name w:val="TOCTitle"/>
    <w:basedOn w:val="Heading1"/>
    <w:rsid w:val="00EE3B4E"/>
    <w:pPr>
      <w:spacing w:after="240"/>
      <w:jc w:val="center"/>
      <w:outlineLvl w:val="9"/>
    </w:pPr>
    <w:rPr>
      <w:caps/>
    </w:rPr>
  </w:style>
  <w:style w:type="paragraph" w:customStyle="1" w:styleId="Version">
    <w:name w:val="Version"/>
    <w:rsid w:val="00EE3B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3B4E"/>
    <w:pPr>
      <w:keepNext w:val="0"/>
      <w:tabs>
        <w:tab w:val="right" w:pos="4176"/>
      </w:tabs>
      <w:ind w:left="198" w:hanging="198"/>
    </w:pPr>
    <w:rPr>
      <w:rFonts w:ascii="Garamond" w:hAnsi="Garamond"/>
    </w:rPr>
  </w:style>
  <w:style w:type="paragraph" w:styleId="IndexHeading">
    <w:name w:val="index heading"/>
    <w:basedOn w:val="Normal"/>
    <w:next w:val="Index1"/>
    <w:semiHidden/>
    <w:rsid w:val="00EE3B4E"/>
    <w:pPr>
      <w:spacing w:before="120" w:after="120"/>
    </w:pPr>
    <w:rPr>
      <w:rFonts w:ascii="Arial" w:hAnsi="Arial"/>
      <w:b/>
      <w:color w:val="918585"/>
      <w:sz w:val="24"/>
    </w:rPr>
  </w:style>
  <w:style w:type="paragraph" w:customStyle="1" w:styleId="Chapter">
    <w:name w:val="Chapter"/>
    <w:basedOn w:val="Normal"/>
    <w:rsid w:val="00EE3B4E"/>
    <w:pPr>
      <w:spacing w:before="240"/>
    </w:pPr>
    <w:rPr>
      <w:rFonts w:ascii="Times New Roman" w:hAnsi="Times New Roman"/>
      <w:smallCaps/>
      <w:spacing w:val="80"/>
      <w:sz w:val="28"/>
    </w:rPr>
  </w:style>
  <w:style w:type="paragraph" w:customStyle="1" w:styleId="InChapter">
    <w:name w:val="InChapter"/>
    <w:basedOn w:val="Heading3"/>
    <w:rsid w:val="00EE3B4E"/>
    <w:pPr>
      <w:spacing w:after="240"/>
      <w:outlineLvl w:val="9"/>
    </w:pPr>
    <w:rPr>
      <w:noProof/>
    </w:rPr>
  </w:style>
  <w:style w:type="paragraph" w:styleId="Index2">
    <w:name w:val="index 2"/>
    <w:basedOn w:val="Normal"/>
    <w:next w:val="Normal"/>
    <w:semiHidden/>
    <w:rsid w:val="00EE3B4E"/>
    <w:pPr>
      <w:tabs>
        <w:tab w:val="right" w:pos="4176"/>
      </w:tabs>
      <w:ind w:left="568" w:hanging="284"/>
    </w:pPr>
    <w:rPr>
      <w:rFonts w:ascii="Garamond" w:hAnsi="Garamond"/>
    </w:rPr>
  </w:style>
  <w:style w:type="paragraph" w:customStyle="1" w:styleId="Byline">
    <w:name w:val="Byline"/>
    <w:rsid w:val="00EE3B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3B4E"/>
    <w:pPr>
      <w:tabs>
        <w:tab w:val="clear" w:pos="3600"/>
        <w:tab w:val="clear" w:pos="3958"/>
      </w:tabs>
      <w:jc w:val="right"/>
    </w:pPr>
  </w:style>
  <w:style w:type="character" w:styleId="Emphasis">
    <w:name w:val="Emphasis"/>
    <w:basedOn w:val="DefaultParagraphFont"/>
    <w:qFormat/>
    <w:rsid w:val="00EE3B4E"/>
    <w:rPr>
      <w:i/>
    </w:rPr>
  </w:style>
  <w:style w:type="paragraph" w:styleId="Caption">
    <w:name w:val="caption"/>
    <w:basedOn w:val="BodyText"/>
    <w:next w:val="Normal"/>
    <w:qFormat/>
    <w:rsid w:val="00EE3B4E"/>
    <w:pPr>
      <w:framePr w:w="2268" w:hSpace="181" w:vSpace="181" w:wrap="around" w:vAnchor="text" w:hAnchor="page" w:x="1135" w:y="285" w:anchorLock="1"/>
    </w:pPr>
    <w:rPr>
      <w:i/>
    </w:rPr>
  </w:style>
  <w:style w:type="paragraph" w:customStyle="1" w:styleId="MiniTOCTitle">
    <w:name w:val="MiniTOCTitle"/>
    <w:basedOn w:val="Heading4"/>
    <w:rsid w:val="00EE3B4E"/>
    <w:pPr>
      <w:spacing w:before="240"/>
      <w:outlineLvl w:val="9"/>
    </w:pPr>
    <w:rPr>
      <w:noProof/>
      <w:sz w:val="24"/>
    </w:rPr>
  </w:style>
  <w:style w:type="paragraph" w:customStyle="1" w:styleId="MiniTOCItem">
    <w:name w:val="MiniTOCItem"/>
    <w:basedOn w:val="ListBullet"/>
    <w:rsid w:val="00EE3B4E"/>
    <w:pPr>
      <w:numPr>
        <w:numId w:val="0"/>
      </w:numPr>
      <w:tabs>
        <w:tab w:val="right" w:leader="dot" w:pos="6521"/>
      </w:tabs>
      <w:spacing w:before="0" w:after="0"/>
    </w:pPr>
  </w:style>
  <w:style w:type="paragraph" w:customStyle="1" w:styleId="TOFTitle">
    <w:name w:val="TOFTitle"/>
    <w:basedOn w:val="TOCTitle"/>
    <w:rsid w:val="00EE3B4E"/>
  </w:style>
  <w:style w:type="paragraph" w:styleId="TableofFigures">
    <w:name w:val="table of figures"/>
    <w:basedOn w:val="Normal"/>
    <w:next w:val="Normal"/>
    <w:semiHidden/>
    <w:rsid w:val="00EE3B4E"/>
    <w:pPr>
      <w:tabs>
        <w:tab w:val="right" w:leader="dot" w:pos="9072"/>
      </w:tabs>
      <w:ind w:left="970" w:hanging="403"/>
    </w:pPr>
    <w:rPr>
      <w:rFonts w:ascii="Times New Roman" w:hAnsi="Times New Roman"/>
      <w:b/>
    </w:rPr>
  </w:style>
  <w:style w:type="paragraph" w:styleId="ListNumber">
    <w:name w:val="List Number"/>
    <w:basedOn w:val="List"/>
    <w:rsid w:val="00EE3B4E"/>
    <w:pPr>
      <w:numPr>
        <w:numId w:val="11"/>
      </w:numPr>
    </w:pPr>
  </w:style>
  <w:style w:type="character" w:customStyle="1" w:styleId="WingdingSymbols">
    <w:name w:val="Wingding Symbols"/>
    <w:rsid w:val="00EE3B4E"/>
    <w:rPr>
      <w:rFonts w:ascii="Wingdings" w:hAnsi="Wingdings"/>
    </w:rPr>
  </w:style>
  <w:style w:type="paragraph" w:customStyle="1" w:styleId="TableHeading">
    <w:name w:val="Table Heading"/>
    <w:basedOn w:val="HeadingBase"/>
    <w:rsid w:val="00EE3B4E"/>
    <w:pPr>
      <w:keepLines/>
      <w:pBdr>
        <w:bottom w:val="single" w:sz="6" w:space="1" w:color="918585"/>
      </w:pBdr>
      <w:spacing w:before="240"/>
    </w:pPr>
  </w:style>
  <w:style w:type="character" w:customStyle="1" w:styleId="HotSpot">
    <w:name w:val="HotSpot"/>
    <w:rsid w:val="00EE3B4E"/>
    <w:rPr>
      <w:color w:val="0033CC"/>
      <w:u w:val="none"/>
    </w:rPr>
  </w:style>
  <w:style w:type="paragraph" w:customStyle="1" w:styleId="BodyTextRight">
    <w:name w:val="Body Text Right"/>
    <w:basedOn w:val="BodyText"/>
    <w:rsid w:val="00EE3B4E"/>
    <w:pPr>
      <w:spacing w:before="0" w:after="0"/>
      <w:jc w:val="right"/>
    </w:pPr>
  </w:style>
  <w:style w:type="paragraph" w:styleId="Index3">
    <w:name w:val="index 3"/>
    <w:basedOn w:val="ListNumber2"/>
    <w:next w:val="Normal"/>
    <w:semiHidden/>
    <w:rsid w:val="00EE3B4E"/>
    <w:pPr>
      <w:numPr>
        <w:numId w:val="0"/>
      </w:numPr>
      <w:tabs>
        <w:tab w:val="right" w:leader="dot" w:pos="4176"/>
      </w:tabs>
    </w:pPr>
  </w:style>
  <w:style w:type="paragraph" w:styleId="ListNumber2">
    <w:name w:val="List Number 2"/>
    <w:basedOn w:val="List2"/>
    <w:rsid w:val="00EE3B4E"/>
    <w:pPr>
      <w:numPr>
        <w:numId w:val="10"/>
      </w:numPr>
      <w:tabs>
        <w:tab w:val="clear" w:pos="1060"/>
      </w:tabs>
    </w:pPr>
  </w:style>
  <w:style w:type="paragraph" w:customStyle="1" w:styleId="MarginNote">
    <w:name w:val="Margin Note"/>
    <w:basedOn w:val="BodyText"/>
    <w:rsid w:val="00EE3B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3B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3B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3B4E"/>
    <w:rPr>
      <w:sz w:val="32"/>
    </w:rPr>
  </w:style>
  <w:style w:type="paragraph" w:customStyle="1" w:styleId="HeadingProcedure">
    <w:name w:val="Heading Procedure"/>
    <w:basedOn w:val="HeadingBase"/>
    <w:next w:val="Normal"/>
    <w:rsid w:val="00EE3B4E"/>
    <w:pPr>
      <w:tabs>
        <w:tab w:val="left" w:pos="0"/>
      </w:tabs>
      <w:spacing w:before="120" w:after="60"/>
    </w:pPr>
    <w:rPr>
      <w:i/>
      <w:color w:val="918585"/>
      <w:sz w:val="22"/>
    </w:rPr>
  </w:style>
  <w:style w:type="paragraph" w:customStyle="1" w:styleId="TableBodyText">
    <w:name w:val="Table Body Text"/>
    <w:basedOn w:val="BodyText"/>
    <w:rsid w:val="00EE3B4E"/>
    <w:pPr>
      <w:spacing w:before="60" w:after="60"/>
    </w:pPr>
  </w:style>
  <w:style w:type="paragraph" w:styleId="ListContinue">
    <w:name w:val="List Continue"/>
    <w:basedOn w:val="List"/>
    <w:rsid w:val="00EE3B4E"/>
    <w:pPr>
      <w:ind w:firstLine="0"/>
    </w:pPr>
  </w:style>
  <w:style w:type="paragraph" w:customStyle="1" w:styleId="ListNote">
    <w:name w:val="List Note"/>
    <w:basedOn w:val="List"/>
    <w:rsid w:val="00EE3B4E"/>
    <w:pPr>
      <w:pBdr>
        <w:top w:val="single" w:sz="6" w:space="2" w:color="918585"/>
        <w:bottom w:val="single" w:sz="6" w:space="2" w:color="918585"/>
      </w:pBdr>
      <w:tabs>
        <w:tab w:val="left" w:pos="1021"/>
      </w:tabs>
      <w:ind w:firstLine="0"/>
    </w:pPr>
  </w:style>
  <w:style w:type="paragraph" w:customStyle="1" w:styleId="Warning">
    <w:name w:val="Warning"/>
    <w:basedOn w:val="BodyText"/>
    <w:rsid w:val="00EE3B4E"/>
    <w:pPr>
      <w:shd w:val="clear" w:color="auto" w:fill="D9D9D9"/>
      <w:tabs>
        <w:tab w:val="left" w:pos="992"/>
      </w:tabs>
      <w:ind w:left="119" w:right="119"/>
    </w:pPr>
    <w:rPr>
      <w:sz w:val="20"/>
    </w:rPr>
  </w:style>
  <w:style w:type="paragraph" w:customStyle="1" w:styleId="MarginIcons">
    <w:name w:val="Margin Icons"/>
    <w:basedOn w:val="BodyText"/>
    <w:rsid w:val="00EE3B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3B4E"/>
    <w:rPr>
      <w:rFonts w:ascii="Courier New" w:hAnsi="Courier New"/>
    </w:rPr>
  </w:style>
  <w:style w:type="paragraph" w:customStyle="1" w:styleId="NoteBullet">
    <w:name w:val="Note Bullet"/>
    <w:basedOn w:val="Note"/>
    <w:rsid w:val="00EE3B4E"/>
    <w:pPr>
      <w:tabs>
        <w:tab w:val="clear" w:pos="680"/>
      </w:tabs>
      <w:spacing w:before="60" w:after="60"/>
    </w:pPr>
  </w:style>
  <w:style w:type="paragraph" w:customStyle="1" w:styleId="SubHeading2">
    <w:name w:val="SubHeading2"/>
    <w:basedOn w:val="HeadingBase"/>
    <w:rsid w:val="00EE3B4E"/>
    <w:pPr>
      <w:spacing w:before="240" w:after="60"/>
    </w:pPr>
    <w:rPr>
      <w:sz w:val="20"/>
    </w:rPr>
  </w:style>
  <w:style w:type="paragraph" w:customStyle="1" w:styleId="SubHeading1">
    <w:name w:val="SubHeading1"/>
    <w:basedOn w:val="HeadingBase"/>
    <w:rsid w:val="00EE3B4E"/>
    <w:pPr>
      <w:spacing w:before="240" w:after="60"/>
    </w:pPr>
    <w:rPr>
      <w:color w:val="918585"/>
      <w:sz w:val="22"/>
    </w:rPr>
  </w:style>
  <w:style w:type="paragraph" w:customStyle="1" w:styleId="SideHeading">
    <w:name w:val="Side Heading"/>
    <w:basedOn w:val="HeadingBase"/>
    <w:rsid w:val="00EE3B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3B4E"/>
    <w:pPr>
      <w:numPr>
        <w:numId w:val="12"/>
      </w:numPr>
    </w:pPr>
  </w:style>
  <w:style w:type="paragraph" w:styleId="PlainText">
    <w:name w:val="Plain Text"/>
    <w:basedOn w:val="Normal"/>
    <w:link w:val="PlainTextChar"/>
    <w:rsid w:val="00EE3B4E"/>
    <w:rPr>
      <w:sz w:val="20"/>
    </w:rPr>
  </w:style>
  <w:style w:type="character" w:customStyle="1" w:styleId="PlainTextChar">
    <w:name w:val="Plain Text Char"/>
    <w:basedOn w:val="DefaultParagraphFont"/>
    <w:link w:val="PlainText"/>
    <w:rsid w:val="00EE3B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E3B4E"/>
    <w:rPr>
      <w:b/>
      <w:smallCaps/>
    </w:rPr>
  </w:style>
  <w:style w:type="paragraph" w:customStyle="1" w:styleId="TableListNumber">
    <w:name w:val="Table List Number"/>
    <w:basedOn w:val="ListNumber"/>
    <w:rsid w:val="00EE3B4E"/>
    <w:pPr>
      <w:numPr>
        <w:numId w:val="0"/>
      </w:numPr>
    </w:pPr>
  </w:style>
  <w:style w:type="paragraph" w:styleId="TOC4">
    <w:name w:val="toc 4"/>
    <w:basedOn w:val="TOCBase"/>
    <w:next w:val="Normal"/>
    <w:semiHidden/>
    <w:rsid w:val="00EE3B4E"/>
    <w:pPr>
      <w:tabs>
        <w:tab w:val="right" w:leader="dot" w:pos="9071"/>
      </w:tabs>
      <w:ind w:left="1701"/>
    </w:pPr>
  </w:style>
  <w:style w:type="paragraph" w:customStyle="1" w:styleId="ListAlpha">
    <w:name w:val="List Alpha"/>
    <w:basedOn w:val="List"/>
    <w:rsid w:val="00EE3B4E"/>
    <w:pPr>
      <w:numPr>
        <w:numId w:val="9"/>
      </w:numPr>
    </w:pPr>
  </w:style>
  <w:style w:type="paragraph" w:customStyle="1" w:styleId="ListAlpha2">
    <w:name w:val="List Alpha 2"/>
    <w:basedOn w:val="List2"/>
    <w:rsid w:val="00EE3B4E"/>
    <w:pPr>
      <w:numPr>
        <w:numId w:val="8"/>
      </w:numPr>
    </w:pPr>
  </w:style>
  <w:style w:type="paragraph" w:styleId="List3">
    <w:name w:val="List 3"/>
    <w:basedOn w:val="BodyText"/>
    <w:rsid w:val="00EE3B4E"/>
    <w:pPr>
      <w:tabs>
        <w:tab w:val="left" w:pos="1021"/>
      </w:tabs>
      <w:spacing w:before="60" w:after="60"/>
      <w:ind w:left="1020" w:hanging="340"/>
    </w:pPr>
  </w:style>
  <w:style w:type="paragraph" w:styleId="List4">
    <w:name w:val="List 4"/>
    <w:basedOn w:val="BodyText"/>
    <w:rsid w:val="00EE3B4E"/>
    <w:pPr>
      <w:tabs>
        <w:tab w:val="left" w:pos="1361"/>
      </w:tabs>
      <w:spacing w:before="60" w:after="60"/>
      <w:ind w:left="1361" w:hanging="340"/>
    </w:pPr>
  </w:style>
  <w:style w:type="paragraph" w:styleId="List5">
    <w:name w:val="List 5"/>
    <w:basedOn w:val="BodyText"/>
    <w:rsid w:val="00EE3B4E"/>
    <w:pPr>
      <w:tabs>
        <w:tab w:val="left" w:pos="1701"/>
      </w:tabs>
      <w:spacing w:before="60" w:after="60"/>
      <w:ind w:left="1701" w:hanging="340"/>
    </w:pPr>
  </w:style>
  <w:style w:type="paragraph" w:styleId="ListBullet3">
    <w:name w:val="List Bullet 3"/>
    <w:basedOn w:val="List3"/>
    <w:rsid w:val="00EE3B4E"/>
    <w:pPr>
      <w:numPr>
        <w:numId w:val="15"/>
      </w:numPr>
      <w:tabs>
        <w:tab w:val="clear" w:pos="1021"/>
      </w:tabs>
      <w:ind w:left="1037" w:hanging="357"/>
    </w:pPr>
  </w:style>
  <w:style w:type="paragraph" w:styleId="ListBullet4">
    <w:name w:val="List Bullet 4"/>
    <w:basedOn w:val="List4"/>
    <w:rsid w:val="00EE3B4E"/>
    <w:pPr>
      <w:numPr>
        <w:numId w:val="3"/>
      </w:numPr>
    </w:pPr>
  </w:style>
  <w:style w:type="paragraph" w:styleId="ListBullet5">
    <w:name w:val="List Bullet 5"/>
    <w:basedOn w:val="List5"/>
    <w:rsid w:val="00EE3B4E"/>
    <w:pPr>
      <w:numPr>
        <w:numId w:val="4"/>
      </w:numPr>
    </w:pPr>
  </w:style>
  <w:style w:type="paragraph" w:styleId="ListContinue2">
    <w:name w:val="List Continue 2"/>
    <w:basedOn w:val="List2"/>
    <w:rsid w:val="00EE3B4E"/>
    <w:pPr>
      <w:ind w:firstLine="0"/>
    </w:pPr>
  </w:style>
  <w:style w:type="paragraph" w:styleId="ListContinue3">
    <w:name w:val="List Continue 3"/>
    <w:basedOn w:val="List3"/>
    <w:rsid w:val="00EE3B4E"/>
    <w:pPr>
      <w:ind w:left="1021" w:firstLine="0"/>
    </w:pPr>
  </w:style>
  <w:style w:type="paragraph" w:styleId="ListContinue4">
    <w:name w:val="List Continue 4"/>
    <w:basedOn w:val="List4"/>
    <w:rsid w:val="00EE3B4E"/>
    <w:pPr>
      <w:ind w:firstLine="0"/>
    </w:pPr>
  </w:style>
  <w:style w:type="paragraph" w:styleId="ListContinue5">
    <w:name w:val="List Continue 5"/>
    <w:basedOn w:val="List5"/>
    <w:rsid w:val="00EE3B4E"/>
    <w:pPr>
      <w:ind w:firstLine="0"/>
    </w:pPr>
  </w:style>
  <w:style w:type="paragraph" w:styleId="ListNumber3">
    <w:name w:val="List Number 3"/>
    <w:basedOn w:val="List3"/>
    <w:rsid w:val="00EE3B4E"/>
    <w:pPr>
      <w:numPr>
        <w:numId w:val="5"/>
      </w:numPr>
    </w:pPr>
  </w:style>
  <w:style w:type="paragraph" w:styleId="ListNumber4">
    <w:name w:val="List Number 4"/>
    <w:basedOn w:val="List4"/>
    <w:rsid w:val="00EE3B4E"/>
    <w:pPr>
      <w:numPr>
        <w:numId w:val="6"/>
      </w:numPr>
    </w:pPr>
  </w:style>
  <w:style w:type="paragraph" w:styleId="ListNumber5">
    <w:name w:val="List Number 5"/>
    <w:basedOn w:val="List5"/>
    <w:rsid w:val="00EE3B4E"/>
    <w:pPr>
      <w:numPr>
        <w:numId w:val="7"/>
      </w:numPr>
    </w:pPr>
  </w:style>
  <w:style w:type="paragraph" w:styleId="BlockText">
    <w:name w:val="Block Text"/>
    <w:basedOn w:val="Normal"/>
    <w:rsid w:val="00EE3B4E"/>
    <w:pPr>
      <w:spacing w:after="120"/>
      <w:ind w:left="1440" w:right="1440"/>
    </w:pPr>
  </w:style>
  <w:style w:type="character" w:customStyle="1" w:styleId="Subscript">
    <w:name w:val="Subscript"/>
    <w:basedOn w:val="DefaultParagraphFont"/>
    <w:rsid w:val="00EE3B4E"/>
    <w:rPr>
      <w:sz w:val="16"/>
      <w:vertAlign w:val="subscript"/>
    </w:rPr>
  </w:style>
  <w:style w:type="character" w:customStyle="1" w:styleId="Superscript">
    <w:name w:val="Superscript"/>
    <w:basedOn w:val="DefaultParagraphFont"/>
    <w:rsid w:val="00EE3B4E"/>
    <w:rPr>
      <w:sz w:val="16"/>
      <w:vertAlign w:val="superscript"/>
    </w:rPr>
  </w:style>
  <w:style w:type="character" w:customStyle="1" w:styleId="Symbols">
    <w:name w:val="Symbols"/>
    <w:basedOn w:val="DefaultParagraphFont"/>
    <w:rsid w:val="00EE3B4E"/>
    <w:rPr>
      <w:rFonts w:ascii="Symbol" w:hAnsi="Symbol"/>
    </w:rPr>
  </w:style>
  <w:style w:type="character" w:customStyle="1" w:styleId="MenuOptions">
    <w:name w:val="Menu Options"/>
    <w:basedOn w:val="DefaultParagraphFont"/>
    <w:rsid w:val="00EE3B4E"/>
    <w:rPr>
      <w:rFonts w:ascii="Arial Narrow" w:hAnsi="Arial Narrow"/>
      <w:smallCaps/>
    </w:rPr>
  </w:style>
  <w:style w:type="character" w:customStyle="1" w:styleId="Buttons">
    <w:name w:val="Buttons"/>
    <w:basedOn w:val="DefaultParagraphFont"/>
    <w:rsid w:val="00EE3B4E"/>
    <w:rPr>
      <w:b/>
    </w:rPr>
  </w:style>
  <w:style w:type="character" w:customStyle="1" w:styleId="Underlined">
    <w:name w:val="Underlined"/>
    <w:basedOn w:val="DefaultParagraphFont"/>
    <w:rsid w:val="00EE3B4E"/>
    <w:rPr>
      <w:u w:val="single"/>
    </w:rPr>
  </w:style>
  <w:style w:type="paragraph" w:customStyle="1" w:styleId="TableBodyTextRight">
    <w:name w:val="Table Body Text Right"/>
    <w:basedOn w:val="TableBodyText"/>
    <w:rsid w:val="00EE3B4E"/>
    <w:pPr>
      <w:widowControl w:val="0"/>
      <w:autoSpaceDE w:val="0"/>
      <w:autoSpaceDN w:val="0"/>
      <w:adjustRightInd w:val="0"/>
      <w:jc w:val="right"/>
    </w:pPr>
    <w:rPr>
      <w:rFonts w:cs="Arial"/>
      <w:szCs w:val="18"/>
    </w:rPr>
  </w:style>
  <w:style w:type="paragraph" w:customStyle="1" w:styleId="CopyrightText">
    <w:name w:val="Copyright Text"/>
    <w:basedOn w:val="BodyText"/>
    <w:rsid w:val="00EE3B4E"/>
    <w:rPr>
      <w:sz w:val="18"/>
    </w:rPr>
  </w:style>
  <w:style w:type="paragraph" w:customStyle="1" w:styleId="BodySmallRight">
    <w:name w:val="Body Small Right"/>
    <w:basedOn w:val="BodyTextRight"/>
    <w:rsid w:val="00EE3B4E"/>
    <w:rPr>
      <w:sz w:val="18"/>
      <w:szCs w:val="18"/>
    </w:rPr>
  </w:style>
  <w:style w:type="paragraph" w:customStyle="1" w:styleId="MarginEdition">
    <w:name w:val="Margin Edition"/>
    <w:basedOn w:val="MarginNote"/>
    <w:rsid w:val="00EE3B4E"/>
    <w:pPr>
      <w:spacing w:before="0" w:after="0"/>
    </w:pPr>
    <w:rPr>
      <w:rFonts w:ascii="Times New Roman" w:hAnsi="Times New Roman"/>
      <w:color w:val="999999"/>
    </w:rPr>
  </w:style>
  <w:style w:type="paragraph" w:customStyle="1" w:styleId="Spacer">
    <w:name w:val="Spacer"/>
    <w:basedOn w:val="Normal"/>
    <w:rsid w:val="00EE3B4E"/>
    <w:rPr>
      <w:sz w:val="2"/>
      <w:szCs w:val="2"/>
    </w:rPr>
  </w:style>
  <w:style w:type="character" w:customStyle="1" w:styleId="Small">
    <w:name w:val="Small"/>
    <w:basedOn w:val="DefaultParagraphFont"/>
    <w:rsid w:val="00EE3B4E"/>
    <w:rPr>
      <w:sz w:val="16"/>
    </w:rPr>
  </w:style>
  <w:style w:type="paragraph" w:customStyle="1" w:styleId="WideTable">
    <w:name w:val="Wide Table"/>
    <w:basedOn w:val="Normal"/>
    <w:rsid w:val="00EE3B4E"/>
    <w:pPr>
      <w:ind w:left="-1418"/>
    </w:pPr>
    <w:rPr>
      <w:sz w:val="2"/>
      <w:szCs w:val="2"/>
    </w:rPr>
  </w:style>
  <w:style w:type="character" w:styleId="PageNumber">
    <w:name w:val="page number"/>
    <w:basedOn w:val="DefaultParagraphFont"/>
    <w:rsid w:val="00EE3B4E"/>
  </w:style>
  <w:style w:type="paragraph" w:styleId="Quote">
    <w:name w:val="Quote"/>
    <w:basedOn w:val="Heading1"/>
    <w:link w:val="QuoteChar"/>
    <w:qFormat/>
    <w:rsid w:val="00EE3B4E"/>
    <w:rPr>
      <w:b w:val="0"/>
      <w:sz w:val="72"/>
      <w:szCs w:val="72"/>
      <w:lang w:val="en-NZ"/>
    </w:rPr>
  </w:style>
  <w:style w:type="character" w:customStyle="1" w:styleId="QuoteChar">
    <w:name w:val="Quote Char"/>
    <w:basedOn w:val="DefaultParagraphFont"/>
    <w:link w:val="Quote"/>
    <w:rsid w:val="00EE3B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3B4E"/>
    <w:pPr>
      <w:pageBreakBefore/>
    </w:pPr>
  </w:style>
  <w:style w:type="paragraph" w:customStyle="1" w:styleId="Border">
    <w:name w:val="Border"/>
    <w:basedOn w:val="Normal"/>
    <w:qFormat/>
    <w:rsid w:val="00EE3B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3B4E"/>
    <w:rPr>
      <w:b/>
      <w:bCs/>
      <w:i/>
      <w:iCs/>
      <w:color w:val="auto"/>
    </w:rPr>
  </w:style>
  <w:style w:type="paragraph" w:styleId="IntenseQuote">
    <w:name w:val="Intense Quote"/>
    <w:basedOn w:val="Normal"/>
    <w:next w:val="Normal"/>
    <w:link w:val="IntenseQuoteChar"/>
    <w:uiPriority w:val="30"/>
    <w:qFormat/>
    <w:rsid w:val="00EE3B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3B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E3B4E"/>
    <w:rPr>
      <w:smallCaps/>
      <w:color w:val="auto"/>
      <w:u w:val="single"/>
    </w:rPr>
  </w:style>
  <w:style w:type="character" w:styleId="IntenseReference">
    <w:name w:val="Intense Reference"/>
    <w:basedOn w:val="DefaultParagraphFont"/>
    <w:uiPriority w:val="32"/>
    <w:qFormat/>
    <w:rsid w:val="00EE3B4E"/>
    <w:rPr>
      <w:b/>
      <w:bCs/>
      <w:smallCaps/>
      <w:color w:val="auto"/>
      <w:spacing w:val="5"/>
      <w:u w:val="single"/>
    </w:rPr>
  </w:style>
  <w:style w:type="paragraph" w:customStyle="1" w:styleId="2ColumnHeading">
    <w:name w:val="2Column Heading"/>
    <w:basedOn w:val="BodyText"/>
    <w:qFormat/>
    <w:rsid w:val="00EE3B4E"/>
    <w:pPr>
      <w:spacing w:after="60"/>
      <w:ind w:left="-2268"/>
    </w:pPr>
    <w:rPr>
      <w:b/>
    </w:rPr>
  </w:style>
  <w:style w:type="paragraph" w:customStyle="1" w:styleId="Heading1TOC">
    <w:name w:val="Heading1 TOC"/>
    <w:basedOn w:val="Normal"/>
    <w:qFormat/>
    <w:rsid w:val="00EE3B4E"/>
    <w:pPr>
      <w:spacing w:before="240" w:after="120"/>
    </w:pPr>
    <w:rPr>
      <w:rFonts w:ascii="Times New Roman" w:hAnsi="Times New Roman"/>
      <w:b/>
      <w:sz w:val="32"/>
    </w:rPr>
  </w:style>
  <w:style w:type="paragraph" w:customStyle="1" w:styleId="Heading2TOC">
    <w:name w:val="Heading2 TOC"/>
    <w:basedOn w:val="Normal"/>
    <w:qFormat/>
    <w:rsid w:val="00EE3B4E"/>
    <w:pPr>
      <w:spacing w:before="240" w:after="60"/>
    </w:pPr>
    <w:rPr>
      <w:rFonts w:ascii="Times New Roman" w:hAnsi="Times New Roman"/>
      <w:b/>
      <w:sz w:val="28"/>
    </w:rPr>
  </w:style>
  <w:style w:type="paragraph" w:styleId="BalloonText">
    <w:name w:val="Balloon Text"/>
    <w:basedOn w:val="Normal"/>
    <w:link w:val="BalloonTextChar"/>
    <w:rsid w:val="00EE3B4E"/>
    <w:rPr>
      <w:rFonts w:ascii="Tahoma" w:hAnsi="Tahoma" w:cs="Tahoma"/>
      <w:sz w:val="16"/>
      <w:szCs w:val="16"/>
    </w:rPr>
  </w:style>
  <w:style w:type="character" w:customStyle="1" w:styleId="BalloonTextChar">
    <w:name w:val="Balloon Text Char"/>
    <w:basedOn w:val="DefaultParagraphFont"/>
    <w:link w:val="BalloonText"/>
    <w:rsid w:val="00EE3B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3B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3B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1403</Words>
  <Characters>8869</Characters>
  <Application>Microsoft Office Word</Application>
  <DocSecurity>0</DocSecurity>
  <Lines>329</Lines>
  <Paragraphs>172</Paragraphs>
  <ScaleCrop>false</ScaleCrop>
  <Company>Author-it Software Corporation Ltd.</Company>
  <LinksUpToDate>false</LinksUpToDate>
  <CharactersWithSpaces>10191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MTMPSR406C Manage and maintain a food safety plan</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2012-05-29T04:49:00Z</dcterms:created>
  <dcterms:modified xsi:type="dcterms:W3CDTF">2012-05-29T04:49:00Z</dcterms:modified>
</cp:coreProperties>
</file>