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0F5" w:rsidP="004160F5">
      <w:pPr>
        <w:pStyle w:val="Title"/>
      </w:pPr>
      <w:r>
        <w:fldChar w:fldCharType="begin"/>
      </w:r>
      <w:r>
        <w:instrText xml:space="preserve"> TITLE   \* MERGEFORMAT </w:instrText>
      </w:r>
      <w:r>
        <w:fldChar w:fldCharType="separate"/>
      </w:r>
      <w:r>
        <w:t>MTMPSR401C Coordinate contracts</w:t>
      </w:r>
      <w:r>
        <w:fldChar w:fldCharType="end"/>
      </w:r>
    </w:p>
    <w:p w:rsidR="004160F5" w:rsidP="004160F5">
      <w:pPr>
        <w:pStyle w:val="Version"/>
        <w:sectPr w:rsidSect="006E7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BA7" w:rsidP="006E7BA7">
      <w:pPr>
        <w:pStyle w:val="SuperHeading"/>
      </w:pPr>
      <w:r w:rsidRPr="006E7BA7">
        <w:t>MTMPSR401C Coordinate contracts</w:t>
      </w:r>
    </w:p>
    <w:p w:rsidR="00000000" w:rsidRPr="006E7BA7" w:rsidP="006E7BA7">
      <w:pPr>
        <w:pStyle w:val="Heading1"/>
      </w:pPr>
      <w:bookmarkStart w:id="1" w:name="O_336539"/>
      <w:bookmarkEnd w:id="1"/>
      <w:r w:rsidRPr="006E7BA7">
        <w:t>Modification History</w:t>
      </w:r>
    </w:p>
    <w:p w:rsidR="00000000" w:rsidRPr="006E7BA7" w:rsidP="006E7BA7">
      <w:pPr>
        <w:pStyle w:val="BodyText"/>
      </w:pPr>
      <w:r w:rsidRPr="006E7BA7">
        <w:t>Not applicable.</w:t>
      </w:r>
    </w:p>
    <w:p w:rsidR="00000000" w:rsidRPr="006E7BA7" w:rsidP="006E7BA7">
      <w:pPr>
        <w:pStyle w:val="AllowPageBreak"/>
      </w:pPr>
    </w:p>
    <w:p w:rsidR="00000000" w:rsidRPr="006E7BA7" w:rsidP="006E7BA7">
      <w:pPr>
        <w:pStyle w:val="Heading1"/>
      </w:pPr>
      <w:bookmarkStart w:id="2" w:name="O_336537"/>
      <w:bookmarkEnd w:id="2"/>
      <w:r w:rsidRPr="006E7BA7">
        <w:t>Unit Descriptor</w:t>
      </w:r>
    </w:p>
    <w:tbl>
      <w:tblPr>
        <w:tblW w:w="0" w:type="auto"/>
        <w:tblLayout w:type="fixed"/>
        <w:tblCellMar>
          <w:left w:w="62" w:type="dxa"/>
          <w:right w:w="62" w:type="dxa"/>
        </w:tblCellMar>
        <w:tblLook w:val="0000"/>
      </w:tblPr>
      <w:tblGrid>
        <w:gridCol w:w="2668"/>
        <w:gridCol w:w="5854"/>
      </w:tblGrid>
      <w:tr w:rsidTr="004160F5">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This unit covers the skills and knowledge required to coordinate the production, packaging and transportation of produ</w:t>
            </w:r>
            <w:r w:rsidRPr="006E7BA7">
              <w:t>cts to contracted markets according to enterprise, customer and legal requirements, and is relevant for contracts in local, national and international markets. The effective coordination of contracts through all stages of the production and distribution ch</w:t>
            </w:r>
            <w:r w:rsidRPr="006E7BA7">
              <w:t>ain gives the meat industry a high profile in the marketplace, with a reputation for quality products and customer service.</w:t>
            </w:r>
          </w:p>
        </w:tc>
      </w:tr>
    </w:tbl>
    <w:p w:rsidR="004160F5" w:rsidP="006E7BA7">
      <w:pPr>
        <w:pStyle w:val="BodyText"/>
      </w:pPr>
    </w:p>
    <w:p w:rsidR="004160F5" w:rsidP="006E7BA7">
      <w:pPr>
        <w:pStyle w:val="BodyText"/>
      </w:pPr>
    </w:p>
    <w:p w:rsidR="00000000" w:rsidRPr="006E7BA7" w:rsidP="006E7BA7">
      <w:pPr>
        <w:pStyle w:val="Heading1"/>
      </w:pPr>
      <w:bookmarkStart w:id="3" w:name="O_336525"/>
      <w:bookmarkEnd w:id="3"/>
      <w:r w:rsidRPr="006E7BA7">
        <w:t>Application of the Unit</w:t>
      </w:r>
    </w:p>
    <w:tbl>
      <w:tblPr>
        <w:tblW w:w="0" w:type="auto"/>
        <w:tblLayout w:type="fixed"/>
        <w:tblCellMar>
          <w:left w:w="62" w:type="dxa"/>
          <w:right w:w="62" w:type="dxa"/>
        </w:tblCellMar>
        <w:tblLook w:val="0000"/>
      </w:tblPr>
      <w:tblGrid>
        <w:gridCol w:w="2753"/>
        <w:gridCol w:w="5769"/>
      </w:tblGrid>
      <w:tr w:rsidTr="004160F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 xml:space="preserve">The breadth of this unit makes it particularly useful for small and micro businesses in the retail, meat processing, smallgoods manufacturing and food service areas. In a micro or small business one person would have responsibility for overseeing contract </w:t>
            </w:r>
            <w:r w:rsidRPr="006E7BA7">
              <w:t>management.</w:t>
            </w:r>
          </w:p>
        </w:tc>
      </w:tr>
    </w:tbl>
    <w:p w:rsidR="004160F5" w:rsidP="006E7BA7">
      <w:pPr>
        <w:pStyle w:val="BodyText"/>
      </w:pPr>
    </w:p>
    <w:p w:rsidR="004160F5" w:rsidP="006E7BA7">
      <w:pPr>
        <w:pStyle w:val="BodyText"/>
      </w:pPr>
    </w:p>
    <w:p w:rsidR="00000000" w:rsidRPr="006E7BA7" w:rsidP="006E7BA7">
      <w:pPr>
        <w:pStyle w:val="Heading1"/>
      </w:pPr>
      <w:bookmarkStart w:id="4" w:name="O_336533"/>
      <w:bookmarkEnd w:id="4"/>
      <w:r w:rsidRPr="006E7BA7">
        <w:t>Licensing/Regulatory Information</w:t>
      </w:r>
    </w:p>
    <w:p w:rsidR="00000000" w:rsidRPr="006E7BA7" w:rsidP="006E7BA7">
      <w:pPr>
        <w:pStyle w:val="BodyText"/>
      </w:pPr>
      <w:r w:rsidRPr="006E7BA7">
        <w:t>Not Applicable</w:t>
      </w:r>
    </w:p>
    <w:p w:rsidR="00000000" w:rsidRPr="006E7BA7" w:rsidP="006E7BA7">
      <w:pPr>
        <w:pStyle w:val="AllowPageBreak"/>
      </w:pPr>
    </w:p>
    <w:p w:rsidR="00000000" w:rsidRPr="006E7BA7" w:rsidP="006E7BA7">
      <w:pPr>
        <w:pStyle w:val="Heading1"/>
      </w:pPr>
      <w:bookmarkStart w:id="5" w:name="O_336534"/>
      <w:bookmarkEnd w:id="5"/>
      <w:r w:rsidRPr="006E7BA7">
        <w:t>Pre-Requisites</w:t>
      </w:r>
    </w:p>
    <w:tbl>
      <w:tblPr>
        <w:tblW w:w="0" w:type="auto"/>
        <w:tblLayout w:type="fixed"/>
        <w:tblCellMar>
          <w:left w:w="62" w:type="dxa"/>
          <w:right w:w="62" w:type="dxa"/>
        </w:tblCellMar>
        <w:tblLook w:val="0000"/>
      </w:tblPr>
      <w:tblGrid>
        <w:gridCol w:w="2775"/>
        <w:gridCol w:w="1295"/>
        <w:gridCol w:w="4452"/>
      </w:tblGrid>
      <w:tr w:rsidTr="004160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p>
        </w:tc>
      </w:tr>
      <w:tr w:rsidTr="00416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p>
        </w:tc>
      </w:tr>
      <w:tr w:rsidTr="004160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p>
        </w:tc>
      </w:tr>
    </w:tbl>
    <w:p w:rsidR="004160F5" w:rsidP="006E7BA7">
      <w:pPr>
        <w:pStyle w:val="BodyText"/>
      </w:pPr>
    </w:p>
    <w:p w:rsidR="004160F5" w:rsidP="006E7BA7">
      <w:pPr>
        <w:pStyle w:val="BodyText"/>
      </w:pPr>
    </w:p>
    <w:p w:rsidR="00000000" w:rsidRPr="006E7BA7" w:rsidP="006E7BA7">
      <w:pPr>
        <w:pStyle w:val="Heading1"/>
      </w:pPr>
      <w:bookmarkStart w:id="6" w:name="O_336530"/>
      <w:bookmarkEnd w:id="6"/>
      <w:r w:rsidRPr="006E7BA7">
        <w:t>Employability Skills Information</w:t>
      </w:r>
    </w:p>
    <w:tbl>
      <w:tblPr>
        <w:tblW w:w="0" w:type="auto"/>
        <w:tblLayout w:type="fixed"/>
        <w:tblCellMar>
          <w:left w:w="62" w:type="dxa"/>
          <w:right w:w="62" w:type="dxa"/>
        </w:tblCellMar>
        <w:tblLook w:val="0000"/>
      </w:tblPr>
      <w:tblGrid>
        <w:gridCol w:w="2802"/>
        <w:gridCol w:w="5720"/>
      </w:tblGrid>
      <w:tr w:rsidTr="004160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This unit contains employability skills.</w:t>
            </w:r>
          </w:p>
        </w:tc>
      </w:tr>
    </w:tbl>
    <w:p w:rsidR="004160F5" w:rsidP="006E7BA7">
      <w:pPr>
        <w:pStyle w:val="BodyText"/>
      </w:pPr>
    </w:p>
    <w:p w:rsidR="004160F5" w:rsidP="006E7BA7">
      <w:pPr>
        <w:pStyle w:val="BodyText"/>
      </w:pPr>
    </w:p>
    <w:p w:rsidR="00000000" w:rsidRPr="006E7BA7" w:rsidP="006E7BA7">
      <w:pPr>
        <w:pStyle w:val="Heading1"/>
      </w:pPr>
      <w:bookmarkStart w:id="7" w:name="O_336529"/>
      <w:bookmarkEnd w:id="7"/>
      <w:r w:rsidRPr="006E7BA7">
        <w:t>Elements and Performance Criteria Pre-Content</w:t>
      </w:r>
    </w:p>
    <w:tbl>
      <w:tblPr>
        <w:tblW w:w="0" w:type="auto"/>
        <w:tblLayout w:type="fixed"/>
        <w:tblCellMar>
          <w:left w:w="62" w:type="dxa"/>
          <w:right w:w="62" w:type="dxa"/>
        </w:tblCellMar>
        <w:tblLook w:val="0000"/>
      </w:tblPr>
      <w:tblGrid>
        <w:gridCol w:w="2551"/>
        <w:gridCol w:w="5971"/>
      </w:tblGrid>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Performance criteria describe the performance needed to demonstrate achievement of the element. Where bold italicised text i</w:t>
            </w:r>
            <w:r w:rsidRPr="006E7BA7">
              <w:t>s used, further information is detailed in the required skills and knowledge section and the range statement. Assessment of performance is to be consistent with the evidence guide.</w:t>
            </w:r>
          </w:p>
        </w:tc>
      </w:tr>
    </w:tbl>
    <w:p w:rsidR="00000000" w:rsidRPr="006E7BA7" w:rsidP="006E7BA7">
      <w:pPr>
        <w:pStyle w:val="BodyText"/>
      </w:pPr>
    </w:p>
    <w:p w:rsidR="00000000" w:rsidRPr="006E7BA7" w:rsidP="006E7BA7">
      <w:pPr>
        <w:pStyle w:val="AllowPageBreak"/>
      </w:pPr>
    </w:p>
    <w:p w:rsidR="00000000" w:rsidRPr="006E7BA7" w:rsidP="006E7BA7">
      <w:pPr>
        <w:pStyle w:val="Heading1"/>
      </w:pPr>
      <w:bookmarkStart w:id="8" w:name="O_336528"/>
      <w:bookmarkEnd w:id="8"/>
      <w:r w:rsidRPr="006E7BA7">
        <w:t>Elements and Performance Criteria</w:t>
      </w:r>
    </w:p>
    <w:tbl>
      <w:tblPr>
        <w:tblW w:w="0" w:type="auto"/>
        <w:tblLayout w:type="fixed"/>
        <w:tblCellMar>
          <w:left w:w="62" w:type="dxa"/>
          <w:right w:w="62" w:type="dxa"/>
        </w:tblCellMar>
        <w:tblLook w:val="0000"/>
      </w:tblPr>
      <w:tblGrid>
        <w:gridCol w:w="2551"/>
        <w:gridCol w:w="5971"/>
      </w:tblGrid>
      <w:tr w:rsidTr="004160F5">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PERFORMANCE CR</w:t>
            </w:r>
            <w:r w:rsidRPr="006E7BA7">
              <w:rPr>
                <w:rStyle w:val="SpecialBold"/>
              </w:rPr>
              <w:t>ITERIA</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1.</w:t>
            </w:r>
            <w:r w:rsidRPr="006E7BA7">
              <w:tab/>
              <w:t>Clarify characteristics of the client or market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1.1.</w:t>
            </w:r>
            <w:r w:rsidRPr="006E7BA7">
              <w:tab/>
              <w:t>Characteristics of the client or market are analysed.</w:t>
            </w:r>
          </w:p>
          <w:p w:rsidR="00000000" w:rsidP="006E7BA7">
            <w:pPr>
              <w:pStyle w:val="List2"/>
              <w:rPr>
                <w:lang w:val="en-NZ"/>
              </w:rPr>
            </w:pPr>
            <w:r w:rsidRPr="006E7BA7">
              <w:t>1.2.</w:t>
            </w:r>
            <w:r w:rsidRPr="006E7BA7">
              <w:tab/>
              <w:t>Appropriate communication strategies are identified.</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2.</w:t>
            </w:r>
            <w:r w:rsidRPr="006E7BA7">
              <w:tab/>
              <w:t>Confirm enterprise and contractual requirements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2.1.</w:t>
            </w:r>
            <w:r w:rsidRPr="006E7BA7">
              <w:tab/>
            </w:r>
            <w:r w:rsidRPr="006E7BA7">
              <w:t>Market regulations, controls and requirements are identified.</w:t>
            </w:r>
          </w:p>
          <w:p w:rsidR="00000000" w:rsidRPr="006E7BA7" w:rsidP="006E7BA7">
            <w:pPr>
              <w:pStyle w:val="List2"/>
            </w:pPr>
            <w:r w:rsidRPr="006E7BA7">
              <w:t>2.2.</w:t>
            </w:r>
            <w:r w:rsidRPr="006E7BA7">
              <w:tab/>
              <w:t>Contractual requirements are analysed and checked against production schedule.</w:t>
            </w:r>
          </w:p>
          <w:p w:rsidR="00000000" w:rsidRPr="006E7BA7" w:rsidP="006E7BA7">
            <w:pPr>
              <w:pStyle w:val="List2"/>
            </w:pPr>
            <w:r w:rsidRPr="006E7BA7">
              <w:t>2.3.</w:t>
            </w:r>
            <w:r w:rsidRPr="006E7BA7">
              <w:tab/>
              <w:t xml:space="preserve">Negotiations with </w:t>
            </w:r>
            <w:r w:rsidRPr="006E7BA7">
              <w:rPr>
                <w:rStyle w:val="BoldandItalics"/>
              </w:rPr>
              <w:t>agents</w:t>
            </w:r>
            <w:r w:rsidRPr="006E7BA7">
              <w:t xml:space="preserve">, </w:t>
            </w:r>
            <w:r w:rsidRPr="006E7BA7">
              <w:rPr>
                <w:rStyle w:val="BoldandItalics"/>
              </w:rPr>
              <w:t>representatives</w:t>
            </w:r>
            <w:r w:rsidRPr="006E7BA7">
              <w:t xml:space="preserve">, </w:t>
            </w:r>
            <w:r w:rsidRPr="006E7BA7">
              <w:rPr>
                <w:rStyle w:val="BoldandItalics"/>
              </w:rPr>
              <w:t>brokers</w:t>
            </w:r>
            <w:r w:rsidRPr="006E7BA7">
              <w:t xml:space="preserve"> and clients are confirmed according to enterprise requ</w:t>
            </w:r>
            <w:r w:rsidRPr="006E7BA7">
              <w:t>irements and ethical standards.</w:t>
            </w:r>
          </w:p>
          <w:p w:rsidR="00000000" w:rsidP="006E7BA7">
            <w:pPr>
              <w:pStyle w:val="List2"/>
              <w:rPr>
                <w:lang w:val="en-NZ"/>
              </w:rPr>
            </w:pPr>
            <w:r w:rsidRPr="006E7BA7">
              <w:t>2.4.</w:t>
            </w:r>
            <w:r w:rsidRPr="006E7BA7">
              <w:tab/>
              <w:t>Contingency plans are put in place.</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3.</w:t>
            </w:r>
            <w:r w:rsidRPr="006E7BA7">
              <w:tab/>
              <w:t>Monitor production for clients and market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3.1.</w:t>
            </w:r>
            <w:r w:rsidRPr="006E7BA7">
              <w:tab/>
            </w:r>
            <w:r w:rsidRPr="006E7BA7">
              <w:rPr>
                <w:rStyle w:val="BoldandItalics"/>
              </w:rPr>
              <w:t>Supply of raw product</w:t>
            </w:r>
            <w:r w:rsidRPr="006E7BA7">
              <w:t xml:space="preserve"> and ingredients is negotiated and confirmed, according to market and enterprise requirements.</w:t>
            </w:r>
          </w:p>
          <w:p w:rsidR="00000000" w:rsidRPr="006E7BA7" w:rsidP="006E7BA7">
            <w:pPr>
              <w:pStyle w:val="List2"/>
            </w:pPr>
            <w:r w:rsidRPr="006E7BA7">
              <w:t>3.2.</w:t>
            </w:r>
            <w:r w:rsidRPr="006E7BA7">
              <w:tab/>
            </w:r>
            <w:r w:rsidRPr="006E7BA7">
              <w:t>Production is scheduled to meet contract requirements.</w:t>
            </w:r>
          </w:p>
          <w:p w:rsidR="00000000" w:rsidRPr="006E7BA7" w:rsidP="006E7BA7">
            <w:pPr>
              <w:pStyle w:val="List2"/>
            </w:pPr>
            <w:r w:rsidRPr="006E7BA7">
              <w:t>3.3.</w:t>
            </w:r>
            <w:r w:rsidRPr="006E7BA7">
              <w:tab/>
              <w:t>Product specifications, including customer, market requirements and Quality Assurance (QA) requirements, are met.</w:t>
            </w:r>
          </w:p>
          <w:p w:rsidR="00000000" w:rsidP="006E7BA7">
            <w:pPr>
              <w:pStyle w:val="List2"/>
              <w:rPr>
                <w:lang w:val="en-NZ"/>
              </w:rPr>
            </w:pPr>
            <w:r w:rsidRPr="006E7BA7">
              <w:t>3.4.</w:t>
            </w:r>
            <w:r w:rsidRPr="006E7BA7">
              <w:tab/>
              <w:t>Product is packaged to maintain quality of product and to meet customer and l</w:t>
            </w:r>
            <w:r w:rsidRPr="006E7BA7">
              <w:t>egal requirements.</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4.</w:t>
            </w:r>
            <w:r w:rsidRPr="006E7BA7">
              <w:tab/>
              <w:t>Coordinate transportation of product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4.1.</w:t>
            </w:r>
            <w:r w:rsidRPr="006E7BA7">
              <w:tab/>
              <w:t>Transport, freight and storage is scheduled with carrier.</w:t>
            </w:r>
          </w:p>
          <w:p w:rsidR="00000000" w:rsidRPr="006E7BA7" w:rsidP="006E7BA7">
            <w:pPr>
              <w:pStyle w:val="List2"/>
            </w:pPr>
            <w:r w:rsidRPr="006E7BA7">
              <w:t>4.2.</w:t>
            </w:r>
            <w:r w:rsidRPr="006E7BA7">
              <w:tab/>
            </w:r>
            <w:r w:rsidRPr="006E7BA7">
              <w:rPr>
                <w:rStyle w:val="BoldandItalics"/>
              </w:rPr>
              <w:t>Documentation</w:t>
            </w:r>
            <w:r w:rsidRPr="006E7BA7">
              <w:t xml:space="preserve"> is accurately completed.</w:t>
            </w:r>
          </w:p>
          <w:p w:rsidR="00000000" w:rsidP="006E7BA7">
            <w:pPr>
              <w:pStyle w:val="List2"/>
              <w:rPr>
                <w:lang w:val="en-NZ"/>
              </w:rPr>
            </w:pPr>
            <w:r w:rsidRPr="006E7BA7">
              <w:t>4.3.</w:t>
            </w:r>
            <w:r w:rsidRPr="006E7BA7">
              <w:tab/>
              <w:t>Insurance arrangements are confirmed.</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5.</w:t>
            </w:r>
            <w:r w:rsidRPr="006E7BA7">
              <w:tab/>
              <w:t>Facilitate financial transactions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5.1.</w:t>
            </w:r>
            <w:r w:rsidRPr="006E7BA7">
              <w:tab/>
              <w:t>Cos</w:t>
            </w:r>
            <w:r w:rsidRPr="006E7BA7">
              <w:t>ts, charges and payments are calculated accurately within enterprise policies and negotiated contracts.</w:t>
            </w:r>
          </w:p>
          <w:p w:rsidR="00000000" w:rsidRPr="006E7BA7" w:rsidP="006E7BA7">
            <w:pPr>
              <w:pStyle w:val="List2"/>
            </w:pPr>
            <w:r w:rsidRPr="006E7BA7">
              <w:t>5.2.</w:t>
            </w:r>
            <w:r w:rsidRPr="006E7BA7">
              <w:tab/>
              <w:t>Costs, charges and payments are calculated accurately and in appropriate currency.</w:t>
            </w:r>
          </w:p>
          <w:p w:rsidR="00000000" w:rsidP="006E7BA7">
            <w:pPr>
              <w:pStyle w:val="List2"/>
              <w:rPr>
                <w:lang w:val="en-NZ"/>
              </w:rPr>
            </w:pPr>
            <w:r w:rsidRPr="006E7BA7">
              <w:t>5.3.</w:t>
            </w:r>
            <w:r w:rsidRPr="006E7BA7">
              <w:tab/>
              <w:t>Payments and receipts are monitored according to enterprise</w:t>
            </w:r>
            <w:r w:rsidRPr="006E7BA7">
              <w:t xml:space="preserve"> procedures.</w:t>
            </w:r>
          </w:p>
        </w:tc>
      </w:tr>
      <w:tr w:rsidTr="004160F5">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
              <w:rPr>
                <w:lang w:val="en-NZ"/>
              </w:rPr>
            </w:pPr>
            <w:r w:rsidRPr="006E7BA7">
              <w:t>6.</w:t>
            </w:r>
            <w:r w:rsidRPr="006E7BA7">
              <w:tab/>
              <w:t>Monitor contract coordination effectiveness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2"/>
            </w:pPr>
            <w:r w:rsidRPr="006E7BA7">
              <w:t>6.1.</w:t>
            </w:r>
            <w:r w:rsidRPr="006E7BA7">
              <w:tab/>
              <w:t xml:space="preserve">Performance against </w:t>
            </w:r>
            <w:r w:rsidRPr="006E7BA7">
              <w:rPr>
                <w:rStyle w:val="BoldandItalics"/>
              </w:rPr>
              <w:t>targets</w:t>
            </w:r>
            <w:r w:rsidRPr="006E7BA7">
              <w:t xml:space="preserve"> is assessed.</w:t>
            </w:r>
          </w:p>
          <w:p w:rsidR="00000000" w:rsidRPr="006E7BA7" w:rsidP="006E7BA7">
            <w:pPr>
              <w:pStyle w:val="List2"/>
            </w:pPr>
            <w:r w:rsidRPr="006E7BA7">
              <w:t>6.2.</w:t>
            </w:r>
            <w:r w:rsidRPr="006E7BA7">
              <w:tab/>
              <w:t>Recommendations for improvement are made.</w:t>
            </w:r>
          </w:p>
        </w:tc>
      </w:tr>
    </w:tbl>
    <w:p w:rsidR="004160F5" w:rsidP="006E7BA7">
      <w:pPr>
        <w:pStyle w:val="BodyText"/>
      </w:pPr>
    </w:p>
    <w:p w:rsidR="004160F5" w:rsidP="006E7BA7">
      <w:pPr>
        <w:pStyle w:val="BodyText"/>
      </w:pPr>
    </w:p>
    <w:p w:rsidR="00000000" w:rsidRPr="006E7BA7" w:rsidP="006E7BA7">
      <w:pPr>
        <w:pStyle w:val="Heading1"/>
      </w:pPr>
      <w:bookmarkStart w:id="9" w:name="O_336536"/>
      <w:bookmarkEnd w:id="9"/>
      <w:r w:rsidRPr="006E7BA7">
        <w:t>Required Skills and Knowledge</w:t>
      </w:r>
    </w:p>
    <w:tbl>
      <w:tblPr>
        <w:tblW w:w="0" w:type="auto"/>
        <w:tblLayout w:type="fixed"/>
        <w:tblCellMar>
          <w:left w:w="62" w:type="dxa"/>
          <w:right w:w="62" w:type="dxa"/>
        </w:tblCellMar>
        <w:tblLook w:val="0000"/>
      </w:tblPr>
      <w:tblGrid>
        <w:gridCol w:w="8522"/>
      </w:tblGrid>
      <w:tr w:rsidTr="004160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REQUIRED SKILLS AND KNOWLEDGE</w:t>
            </w:r>
          </w:p>
        </w:tc>
      </w:tr>
      <w:tr w:rsidTr="004160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This section describes the skills and knowledge required for this unit.</w:t>
            </w:r>
          </w:p>
        </w:tc>
      </w:tr>
      <w:tr w:rsidTr="00416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Required skills</w:t>
            </w:r>
          </w:p>
        </w:tc>
      </w:tr>
      <w:tr w:rsidTr="00416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 xml:space="preserve">Ability to: </w:t>
            </w:r>
          </w:p>
          <w:p w:rsidR="00000000" w:rsidRPr="006E7BA7" w:rsidP="006E7BA7">
            <w:pPr>
              <w:pStyle w:val="ListBullet"/>
            </w:pPr>
            <w:r w:rsidRPr="006E7BA7">
              <w:t>apply food safety and QA requirements as applicable</w:t>
            </w:r>
          </w:p>
          <w:p w:rsidR="00000000" w:rsidRPr="006E7BA7" w:rsidP="006E7BA7">
            <w:pPr>
              <w:pStyle w:val="ListBullet"/>
            </w:pPr>
            <w:r w:rsidRPr="006E7BA7">
              <w:t>apply problem-solving skills to resolve issues that impact on capacity to meet contractual obligations</w:t>
            </w:r>
          </w:p>
          <w:p w:rsidR="00000000" w:rsidRPr="006E7BA7" w:rsidP="006E7BA7">
            <w:pPr>
              <w:pStyle w:val="ListBullet"/>
            </w:pPr>
            <w:r w:rsidRPr="006E7BA7">
              <w:t xml:space="preserve">apply relevant </w:t>
            </w:r>
            <w:r w:rsidRPr="006E7BA7">
              <w:rPr>
                <w:rStyle w:val="BoldandItalics"/>
              </w:rPr>
              <w:t>mathematical skills</w:t>
            </w:r>
          </w:p>
          <w:p w:rsidR="00000000" w:rsidRPr="006E7BA7" w:rsidP="006E7BA7">
            <w:pPr>
              <w:pStyle w:val="ListBullet"/>
            </w:pPr>
            <w:r w:rsidRPr="006E7BA7">
              <w:t xml:space="preserve">calculate costs and prices for </w:t>
            </w:r>
            <w:r w:rsidRPr="006E7BA7">
              <w:rPr>
                <w:rStyle w:val="BoldandItalics"/>
              </w:rPr>
              <w:t>local</w:t>
            </w:r>
            <w:r w:rsidRPr="006E7BA7">
              <w:t xml:space="preserve">, </w:t>
            </w:r>
            <w:r w:rsidRPr="006E7BA7">
              <w:rPr>
                <w:rStyle w:val="BoldandItalics"/>
              </w:rPr>
              <w:t>national and international markets</w:t>
            </w:r>
            <w:r w:rsidRPr="006E7BA7">
              <w:t>, including the impacts of inter-market taxes,</w:t>
            </w:r>
            <w:r w:rsidRPr="006E7BA7">
              <w:t xml:space="preserve"> tariffs, duties, charges or exchange rates</w:t>
            </w:r>
          </w:p>
          <w:p w:rsidR="00000000" w:rsidRPr="006E7BA7" w:rsidP="006E7BA7">
            <w:pPr>
              <w:pStyle w:val="ListBullet"/>
            </w:pPr>
            <w:r w:rsidRPr="006E7BA7">
              <w:t>complete documentation accurately and on time</w:t>
            </w:r>
          </w:p>
          <w:p w:rsidR="00000000" w:rsidRPr="006E7BA7" w:rsidP="006E7BA7">
            <w:pPr>
              <w:pStyle w:val="ListBullet"/>
            </w:pPr>
            <w:r w:rsidRPr="006E7BA7">
              <w:t>work effectively as an individual and as part of a team</w:t>
            </w:r>
          </w:p>
          <w:p w:rsidR="00000000" w:rsidRPr="006E7BA7" w:rsidP="006E7BA7">
            <w:pPr>
              <w:pStyle w:val="ListBullet"/>
            </w:pPr>
            <w:r w:rsidRPr="006E7BA7">
              <w:t xml:space="preserve">use effective </w:t>
            </w:r>
            <w:r w:rsidRPr="006E7BA7">
              <w:rPr>
                <w:rStyle w:val="BoldandItalics"/>
              </w:rPr>
              <w:t>communication</w:t>
            </w:r>
            <w:r w:rsidRPr="006E7BA7">
              <w:t xml:space="preserve"> strategies, including cross cultural communication, to negotiate or confirm transa</w:t>
            </w:r>
            <w:r w:rsidRPr="006E7BA7">
              <w:t>ctions in the market place e.g. new, distant and diverse markets</w:t>
            </w:r>
          </w:p>
          <w:p w:rsidR="00000000" w:rsidRPr="006E7BA7" w:rsidP="006E7BA7">
            <w:pPr>
              <w:pStyle w:val="ListBullet"/>
            </w:pPr>
            <w:r w:rsidRPr="006E7BA7">
              <w:t xml:space="preserve">determine implications for the enterprise of information relevant to the sale of meat and meat products in a local, national and international context (e.g. market regulations, agents' terms </w:t>
            </w:r>
            <w:r w:rsidRPr="006E7BA7">
              <w:t>and conditions, etc)</w:t>
            </w:r>
          </w:p>
          <w:p w:rsidR="00000000" w:rsidRPr="006E7BA7" w:rsidP="006E7BA7">
            <w:pPr>
              <w:pStyle w:val="ListBullet"/>
            </w:pPr>
            <w:r w:rsidRPr="006E7BA7">
              <w:t>identify and apply relevant Occupational Health and Safety (</w:t>
            </w:r>
            <w:r w:rsidRPr="006E7BA7">
              <w:rPr>
                <w:rStyle w:val="BoldandItalics"/>
              </w:rPr>
              <w:t>OH</w:t>
            </w:r>
            <w:r w:rsidRPr="006E7BA7">
              <w:t>&amp;</w:t>
            </w:r>
            <w:r w:rsidRPr="006E7BA7">
              <w:rPr>
                <w:rStyle w:val="BoldandItalics"/>
              </w:rPr>
              <w:t>S</w:t>
            </w:r>
            <w:r w:rsidRPr="006E7BA7">
              <w:t xml:space="preserve">), </w:t>
            </w:r>
            <w:r w:rsidRPr="006E7BA7">
              <w:rPr>
                <w:rStyle w:val="BoldandItalics"/>
              </w:rPr>
              <w:t>regulatory</w:t>
            </w:r>
            <w:r w:rsidRPr="006E7BA7">
              <w:t xml:space="preserve"> and </w:t>
            </w:r>
            <w:r w:rsidRPr="006E7BA7">
              <w:rPr>
                <w:rStyle w:val="BoldandItalics"/>
              </w:rPr>
              <w:t>workplace requirements</w:t>
            </w:r>
          </w:p>
          <w:p w:rsidR="00000000" w:rsidRPr="006E7BA7" w:rsidP="006E7BA7">
            <w:pPr>
              <w:pStyle w:val="ListBullet"/>
            </w:pPr>
            <w:r w:rsidRPr="006E7BA7">
              <w:t>identify and follow freight, insurance and banking procedures</w:t>
            </w:r>
          </w:p>
          <w:p w:rsidR="00000000" w:rsidRPr="006E7BA7" w:rsidP="006E7BA7">
            <w:pPr>
              <w:pStyle w:val="ListBullet"/>
            </w:pPr>
            <w:r w:rsidRPr="006E7BA7">
              <w:t>liaise, as required, with agents, representatives and brokers</w:t>
            </w:r>
          </w:p>
          <w:p w:rsidR="00000000" w:rsidRPr="006E7BA7" w:rsidP="006E7BA7">
            <w:pPr>
              <w:pStyle w:val="ListBullet"/>
            </w:pPr>
            <w:r w:rsidRPr="006E7BA7">
              <w:t>prepar</w:t>
            </w:r>
            <w:r w:rsidRPr="006E7BA7">
              <w:t>e schedules and coordinate supply, production, packaging and transhipment of product to meet contract specifications and deadlines.</w:t>
            </w:r>
          </w:p>
          <w:p w:rsidR="00000000" w:rsidRPr="006E7BA7" w:rsidP="006E7BA7">
            <w:pPr>
              <w:pStyle w:val="ListBullet"/>
            </w:pPr>
            <w:r w:rsidRPr="006E7BA7">
              <w:t>review enterprise operations and processes to meet regulatory requirements</w:t>
            </w:r>
          </w:p>
          <w:p w:rsidR="00000000" w:rsidRPr="006E7BA7" w:rsidP="006E7BA7">
            <w:pPr>
              <w:pStyle w:val="ListBullet"/>
            </w:pPr>
            <w:r w:rsidRPr="006E7BA7">
              <w:t xml:space="preserve">take action to improve own work performance as a </w:t>
            </w:r>
            <w:r w:rsidRPr="006E7BA7">
              <w:t>result of self-evaluation, feedback from others, or in response to changed work practices or technology</w:t>
            </w:r>
          </w:p>
          <w:p w:rsidR="00000000" w:rsidP="006E7BA7">
            <w:pPr>
              <w:pStyle w:val="ListBullet"/>
              <w:rPr>
                <w:lang w:val="en-NZ"/>
              </w:rPr>
            </w:pPr>
            <w:r w:rsidRPr="006E7BA7">
              <w:t xml:space="preserve">use appropriate </w:t>
            </w:r>
            <w:r w:rsidRPr="006E7BA7">
              <w:rPr>
                <w:rStyle w:val="BoldandItalics"/>
              </w:rPr>
              <w:t>communication and information technology</w:t>
            </w:r>
            <w:r w:rsidRPr="006E7BA7">
              <w:t xml:space="preserve"> to complete communication, scheduling, monitoring and reporting tasks as required</w:t>
            </w:r>
          </w:p>
        </w:tc>
      </w:tr>
      <w:tr w:rsidTr="00416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Required kno</w:t>
            </w:r>
            <w:r w:rsidRPr="006E7BA7">
              <w:rPr>
                <w:rStyle w:val="SpecialBold"/>
              </w:rPr>
              <w:t>wledge</w:t>
            </w:r>
          </w:p>
        </w:tc>
      </w:tr>
      <w:tr w:rsidTr="004160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Knowledge of:</w:t>
            </w:r>
          </w:p>
          <w:p w:rsidR="00000000" w:rsidRPr="006E7BA7" w:rsidP="006E7BA7">
            <w:pPr>
              <w:pStyle w:val="ListBullet"/>
            </w:pPr>
            <w:r w:rsidRPr="006E7BA7">
              <w:t xml:space="preserve">legislation, regulations and codes of practice that apply to the production, sale, </w:t>
            </w:r>
            <w:r w:rsidRPr="006E7BA7">
              <w:rPr>
                <w:rStyle w:val="BoldandItalics"/>
              </w:rPr>
              <w:t>packaging and transport</w:t>
            </w:r>
            <w:r w:rsidRPr="006E7BA7">
              <w:t xml:space="preserve"> of meat products in local, national or international markets including legislative requirements and regulations for meat </w:t>
            </w:r>
            <w:r w:rsidRPr="006E7BA7">
              <w:t>and other ingredients</w:t>
            </w:r>
          </w:p>
          <w:p w:rsidR="00000000" w:rsidRPr="006E7BA7" w:rsidP="006E7BA7">
            <w:pPr>
              <w:pStyle w:val="ListBullet"/>
            </w:pPr>
            <w:r w:rsidRPr="006E7BA7">
              <w:t>standard documentation required for local, national or international trade</w:t>
            </w:r>
          </w:p>
          <w:p w:rsidR="00000000" w:rsidRPr="006E7BA7" w:rsidP="006E7BA7">
            <w:pPr>
              <w:pStyle w:val="ListBullet"/>
            </w:pPr>
            <w:r w:rsidRPr="006E7BA7">
              <w:t>product specifications and enterprise contractual obligations</w:t>
            </w:r>
          </w:p>
          <w:p w:rsidR="00000000" w:rsidRPr="006E7BA7" w:rsidP="006E7BA7">
            <w:pPr>
              <w:pStyle w:val="ListBullet"/>
            </w:pPr>
            <w:r w:rsidRPr="006E7BA7">
              <w:t>negotiation and communication strategies appropriate for use with government agencies and busines</w:t>
            </w:r>
            <w:r w:rsidRPr="006E7BA7">
              <w:t>s clients</w:t>
            </w:r>
          </w:p>
        </w:tc>
      </w:tr>
    </w:tbl>
    <w:p w:rsidR="004160F5" w:rsidP="006E7BA7">
      <w:pPr>
        <w:pStyle w:val="BodyText"/>
      </w:pPr>
    </w:p>
    <w:p w:rsidR="004160F5" w:rsidP="006E7BA7">
      <w:pPr>
        <w:pStyle w:val="BodyText"/>
      </w:pPr>
    </w:p>
    <w:p w:rsidR="00000000" w:rsidRPr="006E7BA7" w:rsidP="006E7BA7">
      <w:pPr>
        <w:pStyle w:val="AllowPageBreak"/>
      </w:pPr>
    </w:p>
    <w:p w:rsidR="00000000" w:rsidRPr="006E7BA7" w:rsidP="006E7BA7">
      <w:pPr>
        <w:pStyle w:val="Heading1"/>
      </w:pPr>
      <w:bookmarkStart w:id="10" w:name="O_336531"/>
      <w:bookmarkEnd w:id="10"/>
      <w:r w:rsidRPr="006E7BA7">
        <w:t>Evidence Guide</w:t>
      </w:r>
    </w:p>
    <w:tbl>
      <w:tblPr>
        <w:tblW w:w="9570" w:type="dxa"/>
        <w:tblLayout w:type="fixed"/>
        <w:tblCellMar>
          <w:left w:w="62" w:type="dxa"/>
          <w:right w:w="62" w:type="dxa"/>
        </w:tblCellMar>
        <w:tblLook w:val="0000"/>
      </w:tblPr>
      <w:tblGrid>
        <w:gridCol w:w="3908"/>
        <w:gridCol w:w="5662"/>
      </w:tblGrid>
      <w:tr w:rsidTr="004160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EVIDENCE GUIDE</w:t>
            </w:r>
          </w:p>
        </w:tc>
      </w:tr>
      <w:tr w:rsidTr="004160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 xml:space="preserve">The evidence guide provides advice on assessment and must be read in conjunction with the performance criteria, required skills and knowledge, </w:t>
            </w:r>
            <w:r w:rsidRPr="006E7BA7">
              <w:t>range statement and the Assessment Guidelines for the Training Package.</w:t>
            </w:r>
          </w:p>
        </w:tc>
      </w:tr>
      <w:tr w:rsidTr="00416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 xml:space="preserve">The meat industry has specific and clear requirements for evidence. A minimum of three forms of evidence is required to demonstrate competency </w:t>
            </w:r>
            <w:r w:rsidRPr="006E7BA7">
              <w:t>in the meat industry. This is specifically designed to provide evidence that covers the demonstration in the workplace of all aspects of competency over time.</w:t>
            </w:r>
          </w:p>
          <w:p w:rsidR="00000000" w:rsidRPr="006E7BA7" w:rsidP="006E7BA7">
            <w:pPr>
              <w:pStyle w:val="BodyText"/>
            </w:pPr>
            <w:r w:rsidRPr="006E7BA7">
              <w:t>These requirements are in addition to the requirements for valid, current, authentic and sufficie</w:t>
            </w:r>
            <w:r w:rsidRPr="006E7BA7">
              <w:t>nt evidence.</w:t>
            </w:r>
          </w:p>
          <w:p w:rsidR="00000000" w:rsidRPr="006E7BA7" w:rsidP="006E7BA7">
            <w:pPr>
              <w:pStyle w:val="BodyText"/>
            </w:pPr>
          </w:p>
          <w:p w:rsidR="00000000" w:rsidRPr="006E7BA7" w:rsidP="006E7BA7">
            <w:pPr>
              <w:pStyle w:val="BodyText"/>
            </w:pPr>
            <w:r w:rsidRPr="006E7BA7">
              <w:t>Three forms of evidence means three different kinds of evidence - not three pieces of the same kind. In practice it will mean that most of the unit is covered twice. This increases the legitimacy of the evidence.</w:t>
            </w:r>
          </w:p>
          <w:p w:rsidR="00000000" w:rsidRPr="006E7BA7" w:rsidP="006E7BA7">
            <w:pPr>
              <w:pStyle w:val="BodyText"/>
            </w:pPr>
          </w:p>
          <w:p w:rsidR="00000000" w:rsidP="006E7BA7">
            <w:pPr>
              <w:pStyle w:val="BodyText"/>
              <w:rPr>
                <w:lang w:val="en-NZ"/>
              </w:rPr>
            </w:pPr>
            <w:r w:rsidRPr="006E7BA7">
              <w:t>All assessment must be condu</w:t>
            </w:r>
            <w:r w:rsidRPr="006E7BA7">
              <w:t>cted against Australian meat industry standards and regulations.</w:t>
            </w:r>
          </w:p>
        </w:tc>
      </w:tr>
      <w:tr w:rsidTr="00416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 xml:space="preserve">Competency must be demonstrated through sustained performance over time, at an appropriate level </w:t>
            </w:r>
            <w:r w:rsidRPr="006E7BA7">
              <w:t>of responsibility and authority under typical operating and production conditions for the enterprise.</w:t>
            </w:r>
          </w:p>
        </w:tc>
      </w:tr>
      <w:tr w:rsidTr="00416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Resources may include:</w:t>
            </w:r>
          </w:p>
          <w:p w:rsidR="00000000" w:rsidRPr="006E7BA7" w:rsidP="006E7BA7">
            <w:pPr>
              <w:pStyle w:val="ListBullet"/>
            </w:pPr>
            <w:r w:rsidRPr="006E7BA7">
              <w:t>real work environment</w:t>
            </w:r>
          </w:p>
          <w:p w:rsidR="00000000" w:rsidRPr="006E7BA7" w:rsidP="006E7BA7">
            <w:pPr>
              <w:pStyle w:val="ListBullet"/>
            </w:pPr>
            <w:r w:rsidRPr="006E7BA7">
              <w:t>relevant documentation such as:</w:t>
            </w:r>
          </w:p>
          <w:p w:rsidR="00000000" w:rsidRPr="006E7BA7" w:rsidP="006E7BA7">
            <w:pPr>
              <w:pStyle w:val="ListBullet2"/>
            </w:pPr>
            <w:r w:rsidRPr="006E7BA7">
              <w:t>regulatory requirements</w:t>
            </w:r>
          </w:p>
          <w:p w:rsidR="00000000" w:rsidRPr="006E7BA7" w:rsidP="006E7BA7">
            <w:pPr>
              <w:pStyle w:val="ListBullet2"/>
            </w:pPr>
            <w:r w:rsidRPr="006E7BA7">
              <w:t>workplace policies and procedures</w:t>
            </w:r>
          </w:p>
          <w:p w:rsidR="00000000" w:rsidP="006E7BA7">
            <w:pPr>
              <w:pStyle w:val="ListBullet"/>
              <w:rPr>
                <w:lang w:val="en-NZ"/>
              </w:rPr>
            </w:pPr>
            <w:r w:rsidRPr="006E7BA7">
              <w:t>relevant equipment and materials.</w:t>
            </w:r>
          </w:p>
        </w:tc>
      </w:tr>
      <w:tr w:rsidTr="00416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Recommend methods of assessment include:</w:t>
            </w:r>
          </w:p>
          <w:p w:rsidR="00000000" w:rsidRPr="006E7BA7" w:rsidP="006E7BA7">
            <w:pPr>
              <w:pStyle w:val="ListBullet"/>
            </w:pPr>
            <w:r w:rsidRPr="006E7BA7">
              <w:t>assignment</w:t>
            </w:r>
          </w:p>
          <w:p w:rsidR="00000000" w:rsidRPr="006E7BA7" w:rsidP="006E7BA7">
            <w:pPr>
              <w:pStyle w:val="ListBullet"/>
            </w:pPr>
            <w:r w:rsidRPr="006E7BA7">
              <w:t>workplace project</w:t>
            </w:r>
          </w:p>
          <w:p w:rsidR="00000000" w:rsidRPr="006E7BA7" w:rsidP="006E7BA7">
            <w:pPr>
              <w:pStyle w:val="ListBullet"/>
            </w:pPr>
            <w:r w:rsidRPr="006E7BA7">
              <w:t>workplace referee or third-party report of performance over time.</w:t>
            </w:r>
          </w:p>
          <w:p w:rsidR="00000000" w:rsidRPr="006E7BA7" w:rsidP="006E7BA7">
            <w:pPr>
              <w:pStyle w:val="BodyText"/>
            </w:pPr>
          </w:p>
          <w:p w:rsidR="00000000" w:rsidP="006E7BA7">
            <w:pPr>
              <w:pStyle w:val="BodyText"/>
              <w:rPr>
                <w:lang w:val="en-NZ"/>
              </w:rPr>
            </w:pPr>
            <w:r w:rsidRPr="006E7BA7">
              <w:t>Assessment practices s</w:t>
            </w:r>
            <w:r w:rsidRPr="006E7BA7">
              <w:t>hould take into account any relevant language or cultural issues related to Aboriginality or Torres Strait Islander, gender, or language backgrounds other than English. Language and literacy demands of the assessment task should not be higher than those of</w:t>
            </w:r>
            <w:r w:rsidRPr="006E7BA7">
              <w:t xml:space="preserve"> the work role.</w:t>
            </w:r>
          </w:p>
        </w:tc>
      </w:tr>
      <w:tr w:rsidTr="004160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r w:rsidRPr="006E7BA7">
              <w:t xml:space="preserve">A current list of resources for this Unit of Competency is available from MINTRAC </w:t>
            </w:r>
            <w:r w:rsidRPr="006E7BA7">
              <w:rPr>
                <w:rStyle w:val="Underline"/>
              </w:rPr>
              <w:t>www</w:t>
            </w:r>
            <w:r w:rsidRPr="006E7BA7">
              <w:t>.</w:t>
            </w:r>
            <w:r w:rsidRPr="006E7BA7">
              <w:rPr>
                <w:rStyle w:val="Underline"/>
              </w:rPr>
              <w:t>mintrac</w:t>
            </w:r>
            <w:r w:rsidRPr="006E7BA7">
              <w:t>.</w:t>
            </w:r>
            <w:r w:rsidRPr="006E7BA7">
              <w:rPr>
                <w:rStyle w:val="Underline"/>
              </w:rPr>
              <w:t>com</w:t>
            </w:r>
            <w:r w:rsidRPr="006E7BA7">
              <w:t>.</w:t>
            </w:r>
            <w:r w:rsidRPr="006E7BA7">
              <w:rPr>
                <w:rStyle w:val="Underline"/>
              </w:rPr>
              <w:t>au</w:t>
            </w:r>
            <w:r w:rsidRPr="006E7BA7">
              <w:t xml:space="preserve">  or telephone 1800 817 462.</w:t>
            </w:r>
          </w:p>
        </w:tc>
      </w:tr>
    </w:tbl>
    <w:p w:rsidR="004160F5" w:rsidP="006E7BA7">
      <w:pPr>
        <w:pStyle w:val="BodyText"/>
      </w:pPr>
    </w:p>
    <w:p w:rsidR="004160F5" w:rsidP="006E7BA7">
      <w:pPr>
        <w:pStyle w:val="BodyText"/>
      </w:pPr>
    </w:p>
    <w:p w:rsidR="00000000" w:rsidRPr="006E7BA7" w:rsidP="006E7BA7">
      <w:pPr>
        <w:pStyle w:val="Heading1"/>
      </w:pPr>
      <w:bookmarkStart w:id="11" w:name="O_336535"/>
      <w:bookmarkEnd w:id="11"/>
      <w:r w:rsidRPr="006E7BA7">
        <w:t>Range Statement</w:t>
      </w:r>
    </w:p>
    <w:tbl>
      <w:tblPr>
        <w:tblW w:w="0" w:type="auto"/>
        <w:tblLayout w:type="fixed"/>
        <w:tblCellMar>
          <w:left w:w="62" w:type="dxa"/>
          <w:right w:w="62" w:type="dxa"/>
        </w:tblCellMar>
        <w:tblLook w:val="0000"/>
      </w:tblPr>
      <w:tblGrid>
        <w:gridCol w:w="3489"/>
        <w:gridCol w:w="5033"/>
      </w:tblGrid>
      <w:tr w:rsidTr="004160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RANGE STATEMENT</w:t>
            </w:r>
          </w:p>
        </w:tc>
      </w:tr>
      <w:tr w:rsidTr="004160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The range statement relates to the unit of competency as a whole. It allows for different work environments and situations that may affect performance. Bold italicised wording, if used in the performance criteria, is detailed below. Essential operating con</w:t>
            </w:r>
            <w:r w:rsidRPr="006E7BA7">
              <w:t>ditions that may be present with training and assessment (depending on the work situation, needs of the candidate, accessibility of the item, and local industry and regional contexts) may also be included.</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Agents</w:t>
            </w:r>
            <w:r w:rsidRPr="006E7BA7">
              <w:t xml:space="preserve">, </w:t>
            </w:r>
            <w:r w:rsidRPr="006E7BA7">
              <w:rPr>
                <w:rStyle w:val="BoldandItalics"/>
              </w:rPr>
              <w:t>representatives and brokers</w:t>
            </w:r>
            <w:r w:rsidRPr="006E7BA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Bullet"/>
              <w:rPr>
                <w:lang w:val="en-NZ"/>
              </w:rPr>
            </w:pPr>
            <w:r w:rsidRPr="006E7BA7">
              <w:t>national or import and export forwarders, distributors, insurers, financiers, bankers, government agencies and departments.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Supplies of raw product may include</w:t>
            </w:r>
            <w:r w:rsidRPr="006E7BA7">
              <w:t xml:space="preserve">: </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a range of species</w:t>
            </w:r>
          </w:p>
          <w:p w:rsidR="00000000" w:rsidRPr="006E7BA7" w:rsidP="006E7BA7">
            <w:pPr>
              <w:pStyle w:val="ListBullet"/>
            </w:pPr>
            <w:r w:rsidRPr="006E7BA7">
              <w:t>carcase</w:t>
            </w:r>
          </w:p>
          <w:p w:rsidR="00000000" w:rsidRPr="006E7BA7" w:rsidP="006E7BA7">
            <w:pPr>
              <w:pStyle w:val="ListBullet"/>
            </w:pPr>
            <w:r w:rsidRPr="006E7BA7">
              <w:t>carton meat</w:t>
            </w:r>
          </w:p>
          <w:p w:rsidR="00000000" w:rsidRPr="006E7BA7" w:rsidP="006E7BA7">
            <w:pPr>
              <w:pStyle w:val="ListBullet"/>
            </w:pPr>
            <w:r w:rsidRPr="006E7BA7">
              <w:t>dry ingredients.</w:t>
            </w:r>
          </w:p>
          <w:p w:rsidR="00000000" w:rsidP="006E7BA7">
            <w:pPr>
              <w:pStyle w:val="ListBullet"/>
              <w:rPr>
                <w:lang w:val="en-NZ"/>
              </w:rPr>
            </w:pP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 xml:space="preserve">Interstate and export </w:t>
            </w:r>
            <w:r w:rsidRPr="006E7BA7">
              <w:rPr>
                <w:rStyle w:val="BoldandItalics"/>
              </w:rPr>
              <w:t>documentation</w:t>
            </w:r>
            <w:r w:rsidRPr="006E7BA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certifications, permits, declarations, licences applying to product origin, product quality, product ingredients etc</w:t>
            </w:r>
          </w:p>
          <w:p w:rsidR="00000000" w:rsidRPr="006E7BA7" w:rsidP="006E7BA7">
            <w:pPr>
              <w:pStyle w:val="ListBullet"/>
            </w:pPr>
            <w:r w:rsidRPr="006E7BA7">
              <w:t>insurance dockets</w:t>
            </w:r>
          </w:p>
          <w:p w:rsidR="00000000" w:rsidRPr="006E7BA7" w:rsidP="006E7BA7">
            <w:pPr>
              <w:pStyle w:val="ListBullet"/>
            </w:pPr>
            <w:r w:rsidRPr="006E7BA7">
              <w:t>invoices</w:t>
            </w:r>
          </w:p>
          <w:p w:rsidR="00000000" w:rsidRPr="006E7BA7" w:rsidP="006E7BA7">
            <w:pPr>
              <w:pStyle w:val="ListBullet"/>
            </w:pPr>
            <w:r w:rsidRPr="006E7BA7">
              <w:t>manifests, bills of lading, bills of exchange, bar codes, goods and container identi</w:t>
            </w:r>
            <w:r w:rsidRPr="006E7BA7">
              <w:t>fication</w:t>
            </w:r>
          </w:p>
          <w:p w:rsidR="00000000" w:rsidP="006E7BA7">
            <w:pPr>
              <w:pStyle w:val="ListBullet"/>
              <w:rPr>
                <w:lang w:val="en-NZ"/>
              </w:rPr>
            </w:pPr>
            <w:r w:rsidRPr="006E7BA7">
              <w:t>packaging and labelling, tickets and product codes.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Targets</w:t>
            </w:r>
            <w:r w:rsidRPr="006E7BA7">
              <w:t>, goals and performance measures may be: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ListBullet"/>
              <w:rPr>
                <w:lang w:val="en-NZ"/>
              </w:rPr>
            </w:pPr>
            <w:r w:rsidRPr="006E7BA7">
              <w:t xml:space="preserve">short, medium and long term and relate to operations, finances, human resources, </w:t>
            </w:r>
            <w:r w:rsidRPr="006E7BA7">
              <w:t>marketing, customer service, resources and stock levels, productivity and profitability. Local, national and international targets may include sales, market penetration, share, quality and service targets.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Mathematical skills</w:t>
            </w:r>
            <w:r w:rsidRPr="006E7BA7">
              <w:t xml:space="preserve"> may relate to:</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exchange rate</w:t>
            </w:r>
            <w:r w:rsidRPr="006E7BA7">
              <w:t>s</w:t>
            </w:r>
          </w:p>
          <w:p w:rsidR="00000000" w:rsidRPr="006E7BA7" w:rsidP="006E7BA7">
            <w:pPr>
              <w:pStyle w:val="ListBullet"/>
            </w:pPr>
            <w:r w:rsidRPr="006E7BA7">
              <w:t>import duties</w:t>
            </w:r>
          </w:p>
          <w:p w:rsidR="00000000" w:rsidRPr="006E7BA7" w:rsidP="006E7BA7">
            <w:pPr>
              <w:pStyle w:val="ListBullet"/>
            </w:pPr>
            <w:r w:rsidRPr="006E7BA7">
              <w:t>levies</w:t>
            </w:r>
          </w:p>
          <w:p w:rsidR="00000000" w:rsidRPr="006E7BA7" w:rsidP="006E7BA7">
            <w:pPr>
              <w:pStyle w:val="ListBullet"/>
            </w:pPr>
            <w:r w:rsidRPr="006E7BA7">
              <w:t>packaging and freight requirements</w:t>
            </w:r>
          </w:p>
          <w:p w:rsidR="00000000" w:rsidRPr="006E7BA7" w:rsidP="006E7BA7">
            <w:pPr>
              <w:pStyle w:val="ListBullet"/>
            </w:pPr>
            <w:r w:rsidRPr="006E7BA7">
              <w:t>price</w:t>
            </w:r>
          </w:p>
          <w:p w:rsidR="00000000" w:rsidRPr="006E7BA7" w:rsidP="006E7BA7">
            <w:pPr>
              <w:pStyle w:val="ListBullet"/>
            </w:pPr>
            <w:r w:rsidRPr="006E7BA7">
              <w:t>product and product quality</w:t>
            </w:r>
          </w:p>
          <w:p w:rsidR="00000000" w:rsidRPr="006E7BA7" w:rsidP="006E7BA7">
            <w:pPr>
              <w:pStyle w:val="ListBullet"/>
            </w:pPr>
            <w:r w:rsidRPr="006E7BA7">
              <w:t>sales and turnover</w:t>
            </w:r>
          </w:p>
          <w:p w:rsidR="00000000" w:rsidP="006E7BA7">
            <w:pPr>
              <w:pStyle w:val="ListBullet"/>
              <w:rPr>
                <w:lang w:val="en-NZ"/>
              </w:rPr>
            </w:pPr>
            <w:r w:rsidRPr="006E7BA7">
              <w:t>taxes and fees.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t xml:space="preserve">Characteristics of </w:t>
            </w:r>
            <w:r w:rsidRPr="006E7BA7">
              <w:rPr>
                <w:rStyle w:val="BoldandItalics"/>
              </w:rPr>
              <w:t>local</w:t>
            </w:r>
            <w:r w:rsidRPr="006E7BA7">
              <w:t xml:space="preserve">, </w:t>
            </w:r>
            <w:r w:rsidRPr="006E7BA7">
              <w:rPr>
                <w:rStyle w:val="BoldandItalics"/>
              </w:rPr>
              <w:t>national and international markets</w:t>
            </w:r>
            <w:r w:rsidRPr="006E7BA7">
              <w:t xml:space="preserve"> and clients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economic, political and physical environm</w:t>
            </w:r>
            <w:r w:rsidRPr="006E7BA7">
              <w:t>ent</w:t>
            </w:r>
          </w:p>
          <w:p w:rsidR="00000000" w:rsidRPr="006E7BA7" w:rsidP="006E7BA7">
            <w:pPr>
              <w:pStyle w:val="ListBullet"/>
            </w:pPr>
            <w:r w:rsidRPr="006E7BA7">
              <w:t>language, culture and customs</w:t>
            </w:r>
          </w:p>
          <w:p w:rsidR="00000000" w:rsidP="006E7BA7">
            <w:pPr>
              <w:pStyle w:val="ListBullet"/>
              <w:rPr>
                <w:lang w:val="en-NZ"/>
              </w:rPr>
            </w:pPr>
            <w:r w:rsidRPr="006E7BA7">
              <w:t>legislative frameworks.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Communication</w:t>
            </w:r>
            <w:r w:rsidRPr="006E7BA7">
              <w:t xml:space="preserve"> may: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 xml:space="preserve">be conducted in person or using a range of technologies including telephone, fax, email, internet services, and video conferencing </w:t>
            </w:r>
          </w:p>
          <w:p w:rsidR="00000000" w:rsidRPr="006E7BA7" w:rsidP="006E7BA7">
            <w:pPr>
              <w:pStyle w:val="ListBullet"/>
            </w:pPr>
            <w:r w:rsidRPr="006E7BA7">
              <w:t>be spoken, written, non-verbal and include the use of signs, signals, symbols and pictures</w:t>
            </w:r>
          </w:p>
          <w:p w:rsidR="00000000" w:rsidRPr="006E7BA7" w:rsidP="006E7BA7">
            <w:pPr>
              <w:pStyle w:val="ListBullet"/>
            </w:pPr>
            <w:r w:rsidRPr="006E7BA7">
              <w:t>be with colleagues, team members, superiors, customers, clients, external parties from a range of cultural, social and ethnic backgrounds</w:t>
            </w:r>
          </w:p>
          <w:p w:rsidR="00000000" w:rsidRPr="006E7BA7" w:rsidP="006E7BA7">
            <w:pPr>
              <w:pStyle w:val="ListBullet"/>
            </w:pPr>
            <w:r w:rsidRPr="006E7BA7">
              <w:t>involve preparation of expl</w:t>
            </w:r>
            <w:r w:rsidRPr="006E7BA7">
              <w:t>anations and reports which are presented in language styles suitable for the audience and acknowledge the communication requirements of the importing country</w:t>
            </w:r>
          </w:p>
          <w:p w:rsidR="00000000" w:rsidP="006E7BA7">
            <w:pPr>
              <w:pStyle w:val="ListBullet"/>
              <w:rPr>
                <w:lang w:val="en-NZ"/>
              </w:rPr>
            </w:pPr>
            <w:r w:rsidRPr="006E7BA7">
              <w:t>require reading and interpreting workplace documents such as status reports, plans and projections</w:t>
            </w:r>
            <w:r w:rsidRPr="006E7BA7">
              <w:t>, technical manuals, industry journals, financial records, government notices, export documentation, licences, invoices, bills of exchange, etc.</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OH</w:t>
            </w:r>
            <w:r w:rsidRPr="006E7BA7">
              <w:t>&amp;</w:t>
            </w:r>
            <w:r w:rsidRPr="006E7BA7">
              <w:rPr>
                <w:rStyle w:val="BoldandItalics"/>
              </w:rPr>
              <w:t>S</w:t>
            </w:r>
            <w:r w:rsidRPr="006E7BA7">
              <w:t xml:space="preserve"> requirements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enterprise OH&amp;S policies, procedures and programs</w:t>
            </w:r>
          </w:p>
          <w:p w:rsidR="00000000" w:rsidRPr="006E7BA7" w:rsidP="006E7BA7">
            <w:pPr>
              <w:pStyle w:val="ListBullet"/>
            </w:pPr>
            <w:r w:rsidRPr="006E7BA7">
              <w:t>OH&amp;S legal requirements</w:t>
            </w:r>
          </w:p>
          <w:p w:rsidR="00000000" w:rsidRPr="006E7BA7" w:rsidP="006E7BA7">
            <w:pPr>
              <w:pStyle w:val="ListBullet"/>
            </w:pPr>
            <w:r w:rsidRPr="006E7BA7">
              <w:t>Pers</w:t>
            </w:r>
            <w:r w:rsidRPr="006E7BA7">
              <w:t>onal Protective Equipment (PPE) which may include:</w:t>
            </w:r>
          </w:p>
          <w:p w:rsidR="00000000" w:rsidRPr="006E7BA7" w:rsidP="006E7BA7">
            <w:pPr>
              <w:pStyle w:val="ListBullet2"/>
            </w:pPr>
            <w:r w:rsidRPr="006E7BA7">
              <w:t>coats and aprons</w:t>
            </w:r>
          </w:p>
          <w:p w:rsidR="00000000" w:rsidRPr="006E7BA7" w:rsidP="006E7BA7">
            <w:pPr>
              <w:pStyle w:val="ListBullet2"/>
            </w:pPr>
            <w:r w:rsidRPr="006E7BA7">
              <w:t>ear plugs or muffs</w:t>
            </w:r>
          </w:p>
          <w:p w:rsidR="00000000" w:rsidRPr="006E7BA7" w:rsidP="006E7BA7">
            <w:pPr>
              <w:pStyle w:val="ListBullet2"/>
            </w:pPr>
            <w:r w:rsidRPr="006E7BA7">
              <w:t>eye and facial protection</w:t>
            </w:r>
          </w:p>
          <w:p w:rsidR="00000000" w:rsidRPr="006E7BA7" w:rsidP="006E7BA7">
            <w:pPr>
              <w:pStyle w:val="ListBullet2"/>
            </w:pPr>
            <w:r w:rsidRPr="006E7BA7">
              <w:t>head-wear</w:t>
            </w:r>
          </w:p>
          <w:p w:rsidR="00000000" w:rsidRPr="006E7BA7" w:rsidP="006E7BA7">
            <w:pPr>
              <w:pStyle w:val="ListBullet2"/>
            </w:pPr>
            <w:r w:rsidRPr="006E7BA7">
              <w:t>lifting assistance</w:t>
            </w:r>
          </w:p>
          <w:p w:rsidR="00000000" w:rsidRPr="006E7BA7" w:rsidP="006E7BA7">
            <w:pPr>
              <w:pStyle w:val="ListBullet2"/>
            </w:pPr>
            <w:r w:rsidRPr="006E7BA7">
              <w:t>mesh aprons</w:t>
            </w:r>
          </w:p>
          <w:p w:rsidR="00000000" w:rsidRPr="006E7BA7" w:rsidP="006E7BA7">
            <w:pPr>
              <w:pStyle w:val="ListBullet2"/>
            </w:pPr>
            <w:r w:rsidRPr="006E7BA7">
              <w:t>protective boot covers</w:t>
            </w:r>
          </w:p>
          <w:p w:rsidR="00000000" w:rsidRPr="006E7BA7" w:rsidP="006E7BA7">
            <w:pPr>
              <w:pStyle w:val="ListBullet2"/>
            </w:pPr>
            <w:r w:rsidRPr="006E7BA7">
              <w:t>protective hand and arm covering</w:t>
            </w:r>
          </w:p>
          <w:p w:rsidR="00000000" w:rsidRPr="006E7BA7" w:rsidP="006E7BA7">
            <w:pPr>
              <w:pStyle w:val="ListBullet2"/>
            </w:pPr>
            <w:r w:rsidRPr="006E7BA7">
              <w:t>protective head and hair covering</w:t>
            </w:r>
          </w:p>
          <w:p w:rsidR="00000000" w:rsidRPr="006E7BA7" w:rsidP="006E7BA7">
            <w:pPr>
              <w:pStyle w:val="ListBullet2"/>
            </w:pPr>
            <w:r w:rsidRPr="006E7BA7">
              <w:t>uniforms</w:t>
            </w:r>
          </w:p>
          <w:p w:rsidR="00000000" w:rsidRPr="006E7BA7" w:rsidP="006E7BA7">
            <w:pPr>
              <w:pStyle w:val="ListBullet2"/>
            </w:pPr>
            <w:r w:rsidRPr="006E7BA7">
              <w:t>waterproof clothing</w:t>
            </w:r>
          </w:p>
          <w:p w:rsidR="00000000" w:rsidRPr="006E7BA7" w:rsidP="006E7BA7">
            <w:pPr>
              <w:pStyle w:val="ListBullet2"/>
            </w:pPr>
            <w:r w:rsidRPr="006E7BA7">
              <w:t>work, safety or waterproof footwear</w:t>
            </w:r>
          </w:p>
          <w:p w:rsidR="00000000" w:rsidP="006E7BA7">
            <w:pPr>
              <w:pStyle w:val="ListBullet"/>
              <w:rPr>
                <w:lang w:val="en-NZ"/>
              </w:rPr>
            </w:pPr>
            <w:r w:rsidRPr="006E7BA7">
              <w:t>requirements set out in standards and codes of practice.</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Regulatory</w:t>
            </w:r>
            <w:r w:rsidRPr="006E7BA7">
              <w:t xml:space="preserve"> requirements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animal welfare</w:t>
            </w:r>
          </w:p>
          <w:p w:rsidR="00000000" w:rsidRPr="006E7BA7" w:rsidP="006E7BA7">
            <w:pPr>
              <w:pStyle w:val="ListBullet"/>
            </w:pPr>
            <w:r w:rsidRPr="006E7BA7">
              <w:t>Australian Quarantine Information Service (AQIS) notices and circulars</w:t>
            </w:r>
          </w:p>
          <w:p w:rsidR="00000000" w:rsidRPr="006E7BA7" w:rsidP="006E7BA7">
            <w:pPr>
              <w:pStyle w:val="ListBullet"/>
            </w:pPr>
            <w:r w:rsidRPr="006E7BA7">
              <w:t>Australian customs service requirements, e.g. Export Integration (EXIT), ELMER, harmonised tariff system</w:t>
            </w:r>
          </w:p>
          <w:p w:rsidR="00000000" w:rsidRPr="006E7BA7" w:rsidP="006E7BA7">
            <w:pPr>
              <w:pStyle w:val="ListBullet"/>
            </w:pPr>
            <w:r w:rsidRPr="006E7BA7">
              <w:t>commercial law including fair trading, trade practices, import or export regulations</w:t>
            </w:r>
          </w:p>
          <w:p w:rsidR="00000000" w:rsidRPr="006E7BA7" w:rsidP="006E7BA7">
            <w:pPr>
              <w:pStyle w:val="ListBullet"/>
            </w:pPr>
            <w:r w:rsidRPr="006E7BA7">
              <w:t>consumer law</w:t>
            </w:r>
          </w:p>
          <w:p w:rsidR="00000000" w:rsidRPr="006E7BA7" w:rsidP="006E7BA7">
            <w:pPr>
              <w:pStyle w:val="ListBullet"/>
            </w:pPr>
            <w:r w:rsidRPr="006E7BA7">
              <w:t>corporate law, including registration, licensing, fin</w:t>
            </w:r>
            <w:r w:rsidRPr="006E7BA7">
              <w:t>ancial reporting</w:t>
            </w:r>
          </w:p>
          <w:p w:rsidR="00000000" w:rsidRPr="006E7BA7" w:rsidP="006E7BA7">
            <w:pPr>
              <w:pStyle w:val="ListBullet"/>
            </w:pPr>
            <w:r w:rsidRPr="006E7BA7">
              <w:t>criteria for supply and processing of raw product or ingredient for export (inspection and certification of fresh product and ingredients)</w:t>
            </w:r>
          </w:p>
          <w:p w:rsidR="00000000" w:rsidRPr="006E7BA7" w:rsidP="006E7BA7">
            <w:pPr>
              <w:pStyle w:val="ListBullet"/>
            </w:pPr>
            <w:r w:rsidRPr="006E7BA7">
              <w:t>environmental and waste management regulations</w:t>
            </w:r>
          </w:p>
          <w:p w:rsidR="00000000" w:rsidRPr="006E7BA7" w:rsidP="006E7BA7">
            <w:pPr>
              <w:pStyle w:val="ListBullet"/>
            </w:pPr>
            <w:r w:rsidRPr="006E7BA7">
              <w:t>equal opportunity, anti-discrimination and sexual har</w:t>
            </w:r>
            <w:r w:rsidRPr="006E7BA7">
              <w:t>assment regulations</w:t>
            </w:r>
          </w:p>
          <w:p w:rsidR="00000000" w:rsidRPr="006E7BA7" w:rsidP="006E7BA7">
            <w:pPr>
              <w:pStyle w:val="ListBullet"/>
            </w:pPr>
            <w:r w:rsidRPr="006E7BA7">
              <w:t>Export Control Act</w:t>
            </w:r>
          </w:p>
          <w:p w:rsidR="00000000" w:rsidRPr="006E7BA7" w:rsidP="006E7BA7">
            <w:pPr>
              <w:pStyle w:val="ListBullet"/>
            </w:pPr>
            <w:r w:rsidRPr="006E7BA7">
              <w:t>export licensing requirements</w:t>
            </w:r>
          </w:p>
          <w:p w:rsidR="00000000" w:rsidRPr="006E7BA7" w:rsidP="006E7BA7">
            <w:pPr>
              <w:pStyle w:val="ListBullet"/>
            </w:pPr>
            <w:r w:rsidRPr="006E7BA7">
              <w:t>Export Meat Orders (EMOs)</w:t>
            </w:r>
          </w:p>
          <w:p w:rsidR="00000000" w:rsidRPr="006E7BA7" w:rsidP="006E7BA7">
            <w:pPr>
              <w:pStyle w:val="ListBullet"/>
            </w:pPr>
            <w:r w:rsidRPr="006E7BA7">
              <w:t>food standards</w:t>
            </w:r>
          </w:p>
          <w:p w:rsidR="00000000" w:rsidRPr="006E7BA7" w:rsidP="006E7BA7">
            <w:pPr>
              <w:pStyle w:val="ListBullet"/>
            </w:pPr>
            <w:r w:rsidRPr="006E7BA7">
              <w:t>importing country requirements</w:t>
            </w:r>
          </w:p>
          <w:p w:rsidR="00000000" w:rsidRPr="006E7BA7" w:rsidP="006E7BA7">
            <w:pPr>
              <w:pStyle w:val="ListBullet"/>
            </w:pPr>
            <w:r w:rsidRPr="006E7BA7">
              <w:t>industrial awards, agreements</w:t>
            </w:r>
          </w:p>
          <w:p w:rsidR="00000000" w:rsidRPr="006E7BA7" w:rsidP="006E7BA7">
            <w:pPr>
              <w:pStyle w:val="ListBullet"/>
            </w:pPr>
            <w:r w:rsidRPr="006E7BA7">
              <w:t>prescribed goods orders</w:t>
            </w:r>
          </w:p>
          <w:p w:rsidR="00000000" w:rsidRPr="006E7BA7" w:rsidP="006E7BA7">
            <w:pPr>
              <w:pStyle w:val="ListBullet"/>
            </w:pPr>
            <w:r w:rsidRPr="006E7BA7">
              <w:t>relevant regulations</w:t>
            </w:r>
          </w:p>
          <w:p w:rsidR="00000000" w:rsidRPr="006E7BA7" w:rsidP="006E7BA7">
            <w:pPr>
              <w:pStyle w:val="ListBullet"/>
            </w:pPr>
            <w:r w:rsidRPr="006E7BA7">
              <w:t>sales taxes and duties</w:t>
            </w:r>
          </w:p>
          <w:p w:rsidR="00000000" w:rsidRPr="006E7BA7" w:rsidP="006E7BA7">
            <w:pPr>
              <w:pStyle w:val="ListBullet"/>
            </w:pPr>
            <w:r w:rsidRPr="006E7BA7">
              <w:t>federal, state and territory regulations regarding meat processing</w:t>
            </w:r>
          </w:p>
          <w:p w:rsidR="00000000" w:rsidRPr="006E7BA7" w:rsidP="006E7BA7">
            <w:pPr>
              <w:pStyle w:val="ListBullet"/>
            </w:pPr>
            <w:r w:rsidRPr="006E7BA7">
              <w:t>taxation</w:t>
            </w:r>
          </w:p>
          <w:p w:rsidR="00000000" w:rsidP="006E7BA7">
            <w:pPr>
              <w:pStyle w:val="ListBullet"/>
              <w:rPr>
                <w:lang w:val="en-NZ"/>
              </w:rPr>
            </w:pPr>
            <w:r w:rsidRPr="006E7BA7">
              <w:t>Trade Practices Act.</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Workplace requirements</w:t>
            </w:r>
            <w:r w:rsidRPr="006E7BA7">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enterprise ethical standards, values and obligations</w:t>
            </w:r>
          </w:p>
          <w:p w:rsidR="00000000" w:rsidRPr="006E7BA7" w:rsidP="006E7BA7">
            <w:pPr>
              <w:pStyle w:val="ListBullet"/>
            </w:pPr>
            <w:r w:rsidRPr="006E7BA7">
              <w:t>enterprise-specific procedures, policies and plans</w:t>
            </w:r>
          </w:p>
          <w:p w:rsidR="00000000" w:rsidRPr="006E7BA7" w:rsidP="006E7BA7">
            <w:pPr>
              <w:pStyle w:val="ListBullet"/>
            </w:pPr>
            <w:r w:rsidRPr="006E7BA7">
              <w:t>hygiene and sanit</w:t>
            </w:r>
            <w:r w:rsidRPr="006E7BA7">
              <w:t>ation requirements</w:t>
            </w:r>
          </w:p>
          <w:p w:rsidR="00000000" w:rsidRPr="006E7BA7" w:rsidP="006E7BA7">
            <w:pPr>
              <w:pStyle w:val="ListBullet"/>
            </w:pPr>
            <w:r w:rsidRPr="006E7BA7">
              <w:t>OH&amp;S requirements</w:t>
            </w:r>
          </w:p>
          <w:p w:rsidR="00000000" w:rsidRPr="006E7BA7" w:rsidP="006E7BA7">
            <w:pPr>
              <w:pStyle w:val="ListBullet"/>
            </w:pPr>
            <w:r w:rsidRPr="006E7BA7">
              <w:t>QA requirements</w:t>
            </w:r>
          </w:p>
          <w:p w:rsidR="00000000" w:rsidRPr="006E7BA7" w:rsidP="006E7BA7">
            <w:pPr>
              <w:pStyle w:val="ListBullet"/>
            </w:pPr>
            <w:r w:rsidRPr="006E7BA7">
              <w:t>Standard Operating Procedures (SOPs)</w:t>
            </w:r>
          </w:p>
          <w:p w:rsidR="00000000" w:rsidRPr="006E7BA7" w:rsidP="006E7BA7">
            <w:pPr>
              <w:pStyle w:val="ListBullet"/>
            </w:pPr>
            <w:r w:rsidRPr="006E7BA7">
              <w:t>the ability to perform the task to production requirements</w:t>
            </w:r>
          </w:p>
          <w:p w:rsidR="00000000" w:rsidP="006E7BA7">
            <w:pPr>
              <w:pStyle w:val="ListBullet"/>
              <w:rPr>
                <w:lang w:val="en-NZ"/>
              </w:rPr>
            </w:pPr>
            <w:r w:rsidRPr="006E7BA7">
              <w:t>work instructions.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Communication and information technology</w:t>
            </w:r>
            <w:r w:rsidRPr="006E7BA7">
              <w:t xml:space="preserve"> may:</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include:</w:t>
            </w:r>
          </w:p>
          <w:p w:rsidR="00000000" w:rsidRPr="006E7BA7" w:rsidP="006E7BA7">
            <w:pPr>
              <w:pStyle w:val="ListBullet2"/>
            </w:pPr>
            <w:r w:rsidRPr="006E7BA7">
              <w:t>computerised equipment</w:t>
            </w:r>
          </w:p>
          <w:p w:rsidR="00000000" w:rsidRPr="006E7BA7" w:rsidP="006E7BA7">
            <w:pPr>
              <w:pStyle w:val="ListBullet2"/>
            </w:pPr>
            <w:r w:rsidRPr="006E7BA7">
              <w:t>personal computers</w:t>
            </w:r>
          </w:p>
          <w:p w:rsidR="00000000" w:rsidRPr="006E7BA7" w:rsidP="006E7BA7">
            <w:pPr>
              <w:pStyle w:val="ListBullet2"/>
            </w:pPr>
            <w:r w:rsidRPr="006E7BA7">
              <w:t>calculators</w:t>
            </w:r>
          </w:p>
          <w:p w:rsidR="00000000" w:rsidRPr="006E7BA7" w:rsidP="006E7BA7">
            <w:pPr>
              <w:pStyle w:val="ListBullet2"/>
            </w:pPr>
            <w:r w:rsidRPr="006E7BA7">
              <w:t>online commercial transactions</w:t>
            </w:r>
          </w:p>
          <w:p w:rsidR="00000000" w:rsidRPr="006E7BA7" w:rsidP="006E7BA7">
            <w:pPr>
              <w:pStyle w:val="ListBullet2"/>
            </w:pPr>
            <w:r w:rsidRPr="006E7BA7">
              <w:t>telex</w:t>
            </w:r>
          </w:p>
          <w:p w:rsidR="00000000" w:rsidRPr="006E7BA7" w:rsidP="006E7BA7">
            <w:pPr>
              <w:pStyle w:val="ListBullet2"/>
            </w:pPr>
            <w:r w:rsidRPr="006E7BA7">
              <w:t>internet</w:t>
            </w:r>
          </w:p>
          <w:p w:rsidR="00000000" w:rsidRPr="006E7BA7" w:rsidP="006E7BA7">
            <w:pPr>
              <w:pStyle w:val="ListBullet2"/>
            </w:pPr>
            <w:r w:rsidRPr="006E7BA7">
              <w:t>databases</w:t>
            </w:r>
          </w:p>
          <w:p w:rsidR="00000000" w:rsidRPr="006E7BA7" w:rsidP="006E7BA7">
            <w:pPr>
              <w:pStyle w:val="ListBullet"/>
            </w:pPr>
            <w:r w:rsidRPr="006E7BA7">
              <w:t>be used for:</w:t>
            </w:r>
          </w:p>
          <w:p w:rsidR="00000000" w:rsidRPr="006E7BA7" w:rsidP="006E7BA7">
            <w:pPr>
              <w:pStyle w:val="ListBullet2"/>
            </w:pPr>
            <w:r w:rsidRPr="006E7BA7">
              <w:t>compliance with regulations</w:t>
            </w:r>
          </w:p>
          <w:p w:rsidR="00000000" w:rsidRPr="006E7BA7" w:rsidP="006E7BA7">
            <w:pPr>
              <w:pStyle w:val="ListBullet2"/>
            </w:pPr>
            <w:r w:rsidRPr="006E7BA7">
              <w:t>confirmation of requirements</w:t>
            </w:r>
          </w:p>
          <w:p w:rsidR="00000000" w:rsidRPr="006E7BA7" w:rsidP="006E7BA7">
            <w:pPr>
              <w:pStyle w:val="ListBullet2"/>
            </w:pPr>
            <w:r w:rsidRPr="006E7BA7">
              <w:t xml:space="preserve">monitoring production and costs </w:t>
            </w:r>
          </w:p>
          <w:p w:rsidR="00000000" w:rsidRPr="006E7BA7" w:rsidP="006E7BA7">
            <w:pPr>
              <w:pStyle w:val="ListBullet2"/>
            </w:pPr>
            <w:r w:rsidRPr="006E7BA7">
              <w:t>preparation of quotes</w:t>
            </w:r>
          </w:p>
          <w:p w:rsidR="00000000" w:rsidRPr="006E7BA7" w:rsidP="006E7BA7">
            <w:pPr>
              <w:pStyle w:val="ListBullet2"/>
            </w:pPr>
            <w:r w:rsidRPr="006E7BA7">
              <w:t>research</w:t>
            </w:r>
          </w:p>
          <w:p w:rsidR="00000000" w:rsidRPr="006E7BA7" w:rsidP="006E7BA7">
            <w:pPr>
              <w:pStyle w:val="ListBullet2"/>
            </w:pPr>
            <w:r w:rsidRPr="006E7BA7">
              <w:t>scheduling</w:t>
            </w:r>
          </w:p>
          <w:p w:rsidR="00000000" w:rsidP="006E7BA7">
            <w:pPr>
              <w:pStyle w:val="ListBullet2"/>
              <w:rPr>
                <w:lang w:val="en-NZ"/>
              </w:rPr>
            </w:pPr>
            <w:r w:rsidRPr="006E7BA7">
              <w:t>tracking consignments.</w:t>
            </w:r>
          </w:p>
        </w:tc>
      </w:tr>
      <w:tr w:rsidTr="004160F5">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BoldandItalics"/>
              </w:rPr>
              <w:t>Packaging and transport</w:t>
            </w:r>
            <w:r w:rsidRPr="006E7BA7">
              <w:t xml:space="preserve"> conditions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ListBullet"/>
            </w:pPr>
            <w:r w:rsidRPr="006E7BA7">
              <w:t>carton product</w:t>
            </w:r>
          </w:p>
          <w:p w:rsidR="00000000" w:rsidRPr="006E7BA7" w:rsidP="006E7BA7">
            <w:pPr>
              <w:pStyle w:val="ListBullet"/>
            </w:pPr>
            <w:r w:rsidRPr="006E7BA7">
              <w:t>chilled or frozen product</w:t>
            </w:r>
          </w:p>
          <w:p w:rsidR="00000000" w:rsidRPr="006E7BA7" w:rsidP="006E7BA7">
            <w:pPr>
              <w:pStyle w:val="ListBullet"/>
            </w:pPr>
            <w:r w:rsidRPr="006E7BA7">
              <w:t>road trains, trucks and containers</w:t>
            </w:r>
          </w:p>
          <w:p w:rsidR="00000000" w:rsidRPr="006E7BA7" w:rsidP="006E7BA7">
            <w:pPr>
              <w:pStyle w:val="ListBullet"/>
            </w:pPr>
            <w:r w:rsidRPr="006E7BA7">
              <w:t>shipping, rail, air freight containers</w:t>
            </w:r>
          </w:p>
          <w:p w:rsidR="00000000" w:rsidRPr="006E7BA7" w:rsidP="006E7BA7">
            <w:pPr>
              <w:pStyle w:val="ListBullet"/>
            </w:pPr>
            <w:r w:rsidRPr="006E7BA7">
              <w:t>vacuum packaging etc.</w:t>
            </w:r>
          </w:p>
        </w:tc>
      </w:tr>
    </w:tbl>
    <w:p w:rsidR="004160F5" w:rsidP="006E7BA7">
      <w:pPr>
        <w:pStyle w:val="BodyText"/>
      </w:pPr>
    </w:p>
    <w:p w:rsidR="004160F5" w:rsidP="006E7BA7">
      <w:pPr>
        <w:pStyle w:val="BodyText"/>
      </w:pPr>
    </w:p>
    <w:p w:rsidR="00000000" w:rsidRPr="006E7BA7" w:rsidP="006E7BA7">
      <w:pPr>
        <w:pStyle w:val="Heading1"/>
      </w:pPr>
      <w:bookmarkStart w:id="12" w:name="O_336538"/>
      <w:bookmarkEnd w:id="12"/>
      <w:r w:rsidRPr="006E7BA7">
        <w:t>Unit Sector(s)</w:t>
      </w:r>
    </w:p>
    <w:tbl>
      <w:tblPr>
        <w:tblW w:w="0" w:type="auto"/>
        <w:tblLayout w:type="fixed"/>
        <w:tblCellMar>
          <w:left w:w="62" w:type="dxa"/>
          <w:right w:w="62" w:type="dxa"/>
        </w:tblCellMar>
        <w:tblLook w:val="0000"/>
      </w:tblPr>
      <w:tblGrid>
        <w:gridCol w:w="2654"/>
        <w:gridCol w:w="5868"/>
      </w:tblGrid>
      <w:tr w:rsidTr="004160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p>
        </w:tc>
      </w:tr>
    </w:tbl>
    <w:p w:rsidR="004160F5" w:rsidP="006E7BA7">
      <w:pPr>
        <w:pStyle w:val="BodyText"/>
      </w:pPr>
    </w:p>
    <w:p w:rsidR="004160F5" w:rsidP="006E7BA7">
      <w:pPr>
        <w:pStyle w:val="BodyText"/>
      </w:pPr>
    </w:p>
    <w:p w:rsidR="00000000" w:rsidRPr="006E7BA7" w:rsidP="006E7BA7">
      <w:pPr>
        <w:pStyle w:val="Heading1"/>
      </w:pPr>
      <w:bookmarkStart w:id="13" w:name="O_336527"/>
      <w:bookmarkEnd w:id="13"/>
      <w:r w:rsidRPr="006E7BA7">
        <w:t>Co-requisite units</w:t>
      </w:r>
    </w:p>
    <w:tbl>
      <w:tblPr>
        <w:tblW w:w="0" w:type="auto"/>
        <w:tblLayout w:type="fixed"/>
        <w:tblCellMar>
          <w:left w:w="62" w:type="dxa"/>
          <w:right w:w="62" w:type="dxa"/>
        </w:tblCellMar>
        <w:tblLook w:val="0000"/>
      </w:tblPr>
      <w:tblGrid>
        <w:gridCol w:w="2641"/>
        <w:gridCol w:w="1322"/>
        <w:gridCol w:w="4559"/>
      </w:tblGrid>
      <w:tr w:rsidTr="004160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p>
        </w:tc>
      </w:tr>
      <w:tr w:rsidTr="00416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p>
        </w:tc>
      </w:tr>
      <w:tr w:rsidTr="004160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p>
        </w:tc>
      </w:tr>
    </w:tbl>
    <w:p w:rsidR="004160F5" w:rsidP="006E7BA7">
      <w:pPr>
        <w:pStyle w:val="BodyText"/>
      </w:pPr>
    </w:p>
    <w:p w:rsidR="004160F5" w:rsidP="006E7BA7">
      <w:pPr>
        <w:pStyle w:val="BodyText"/>
      </w:pPr>
    </w:p>
    <w:p w:rsidR="00000000" w:rsidRPr="006E7BA7" w:rsidP="006E7BA7">
      <w:pPr>
        <w:pStyle w:val="Heading1"/>
      </w:pPr>
      <w:bookmarkStart w:id="14" w:name="O_336526"/>
      <w:bookmarkEnd w:id="14"/>
      <w:r w:rsidRPr="006E7BA7">
        <w:t>Competency field</w:t>
      </w:r>
    </w:p>
    <w:tbl>
      <w:tblPr>
        <w:tblW w:w="0" w:type="auto"/>
        <w:tblLayout w:type="fixed"/>
        <w:tblCellMar>
          <w:left w:w="62" w:type="dxa"/>
          <w:right w:w="62" w:type="dxa"/>
        </w:tblCellMar>
        <w:tblLook w:val="0000"/>
      </w:tblPr>
      <w:tblGrid>
        <w:gridCol w:w="2784"/>
        <w:gridCol w:w="5738"/>
      </w:tblGrid>
      <w:tr w:rsidTr="004160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BA7">
            <w:pPr>
              <w:pStyle w:val="BodyText"/>
              <w:rPr>
                <w:lang w:val="en-NZ"/>
              </w:rPr>
            </w:pPr>
            <w:r w:rsidRPr="006E7BA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BA7" w:rsidP="006E7BA7">
            <w:pPr>
              <w:pStyle w:val="BodyText"/>
            </w:pPr>
          </w:p>
        </w:tc>
      </w:tr>
    </w:tbl>
    <w:p w:rsidR="004160F5" w:rsidP="006E7BA7">
      <w:pPr>
        <w:pStyle w:val="BodyText"/>
      </w:pPr>
    </w:p>
    <w:p w:rsidR="004160F5" w:rsidP="006E7BA7">
      <w:pPr>
        <w:pStyle w:val="BodyText"/>
      </w:pPr>
    </w:p>
    <w:p w:rsidR="00000000" w:rsidRPr="006E7BA7" w:rsidP="006E7BA7"/>
    <w:sectPr w:rsidSect="006E7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0F5" w:rsidP="00416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F5" w:rsidP="006E7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160F5" w:rsidP="006E7B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60F5" w:rsidP="006E7B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0F5" w:rsidP="004160F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0F5" w:rsidP="006E7BA7">
    <w:pPr>
      <w:pStyle w:val="Header"/>
      <w:framePr w:wrap="around"/>
    </w:pPr>
    <w:r>
      <w:fldChar w:fldCharType="begin"/>
    </w:r>
    <w:r>
      <w:instrText xml:space="preserve"> TITLE   \* MERGEFORMAT </w:instrText>
    </w:r>
    <w:r>
      <w:fldChar w:fldCharType="separate"/>
    </w:r>
    <w:r>
      <w:t>MTMPSR401C Coordinate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60F5" w:rsidP="006E7B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0A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A8F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802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B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7BA7"/>
    <w:pPr>
      <w:spacing w:before="360" w:after="60"/>
      <w:outlineLvl w:val="0"/>
    </w:pPr>
    <w:rPr>
      <w:sz w:val="32"/>
    </w:rPr>
  </w:style>
  <w:style w:type="paragraph" w:styleId="Heading2">
    <w:name w:val="heading 2"/>
    <w:basedOn w:val="HeadingBase"/>
    <w:next w:val="BodyText"/>
    <w:link w:val="Heading2Char"/>
    <w:qFormat/>
    <w:rsid w:val="006E7BA7"/>
    <w:pPr>
      <w:keepLines/>
      <w:spacing w:before="240" w:after="120"/>
      <w:outlineLvl w:val="1"/>
    </w:pPr>
    <w:rPr>
      <w:sz w:val="28"/>
      <w:szCs w:val="40"/>
    </w:rPr>
  </w:style>
  <w:style w:type="paragraph" w:styleId="Heading3">
    <w:name w:val="heading 3"/>
    <w:basedOn w:val="HeadingBase"/>
    <w:next w:val="BodyText"/>
    <w:link w:val="Heading3Char"/>
    <w:qFormat/>
    <w:rsid w:val="006E7BA7"/>
    <w:pPr>
      <w:spacing w:before="180" w:after="120"/>
      <w:outlineLvl w:val="2"/>
    </w:pPr>
    <w:rPr>
      <w:spacing w:val="-10"/>
      <w:kern w:val="32"/>
    </w:rPr>
  </w:style>
  <w:style w:type="paragraph" w:styleId="Heading4">
    <w:name w:val="heading 4"/>
    <w:basedOn w:val="HeadingBase"/>
    <w:next w:val="BodyText"/>
    <w:link w:val="Heading4Char"/>
    <w:qFormat/>
    <w:rsid w:val="006E7BA7"/>
    <w:pPr>
      <w:spacing w:before="160" w:after="120"/>
      <w:outlineLvl w:val="3"/>
    </w:pPr>
    <w:rPr>
      <w:sz w:val="22"/>
    </w:rPr>
  </w:style>
  <w:style w:type="paragraph" w:styleId="Heading5">
    <w:name w:val="heading 5"/>
    <w:basedOn w:val="HeadingBase"/>
    <w:next w:val="Normal"/>
    <w:link w:val="Heading5Char"/>
    <w:qFormat/>
    <w:rsid w:val="006E7BA7"/>
    <w:pPr>
      <w:spacing w:before="80"/>
      <w:outlineLvl w:val="4"/>
    </w:pPr>
    <w:rPr>
      <w:color w:val="918585"/>
      <w:sz w:val="20"/>
    </w:rPr>
  </w:style>
  <w:style w:type="paragraph" w:styleId="Heading6">
    <w:name w:val="heading 6"/>
    <w:basedOn w:val="HeadingBase"/>
    <w:next w:val="Normal"/>
    <w:link w:val="Heading6Char"/>
    <w:qFormat/>
    <w:rsid w:val="006E7BA7"/>
    <w:pPr>
      <w:spacing w:before="60"/>
      <w:outlineLvl w:val="5"/>
    </w:pPr>
    <w:rPr>
      <w:color w:val="918585"/>
      <w:sz w:val="20"/>
    </w:rPr>
  </w:style>
  <w:style w:type="paragraph" w:styleId="Heading7">
    <w:name w:val="heading 7"/>
    <w:basedOn w:val="Normal"/>
    <w:next w:val="Normal"/>
    <w:link w:val="Heading7Char"/>
    <w:qFormat/>
    <w:rsid w:val="006E7BA7"/>
    <w:pPr>
      <w:ind w:left="720"/>
      <w:outlineLvl w:val="6"/>
    </w:pPr>
    <w:rPr>
      <w:i/>
    </w:rPr>
  </w:style>
  <w:style w:type="paragraph" w:styleId="Heading8">
    <w:name w:val="heading 8"/>
    <w:basedOn w:val="Normal"/>
    <w:next w:val="Normal"/>
    <w:link w:val="Heading8Char"/>
    <w:qFormat/>
    <w:rsid w:val="006E7BA7"/>
    <w:pPr>
      <w:ind w:left="720"/>
      <w:outlineLvl w:val="7"/>
    </w:pPr>
    <w:rPr>
      <w:i/>
    </w:rPr>
  </w:style>
  <w:style w:type="paragraph" w:styleId="Heading9">
    <w:name w:val="heading 9"/>
    <w:basedOn w:val="Normal"/>
    <w:next w:val="Normal"/>
    <w:link w:val="Heading9Char"/>
    <w:qFormat/>
    <w:rsid w:val="006E7BA7"/>
    <w:pPr>
      <w:ind w:left="720"/>
      <w:outlineLvl w:val="8"/>
    </w:pPr>
    <w:rPr>
      <w:i/>
    </w:rPr>
  </w:style>
  <w:style w:type="character" w:default="1" w:styleId="DefaultParagraphFont">
    <w:name w:val="Default Paragraph Font"/>
    <w:uiPriority w:val="1"/>
    <w:unhideWhenUsed/>
    <w:rsid w:val="006E7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BA7"/>
  </w:style>
  <w:style w:type="character" w:customStyle="1" w:styleId="Heading1Char">
    <w:name w:val="Heading 1 Char"/>
    <w:basedOn w:val="DefaultParagraphFont"/>
    <w:link w:val="Heading1"/>
    <w:rsid w:val="006E7BA7"/>
    <w:rPr>
      <w:rFonts w:ascii="Times New Roman" w:eastAsia="Times New Roman" w:hAnsi="Times New Roman" w:cs="Times New Roman"/>
      <w:b/>
      <w:sz w:val="32"/>
      <w:szCs w:val="20"/>
      <w:lang w:eastAsia="en-US"/>
    </w:rPr>
  </w:style>
  <w:style w:type="paragraph" w:styleId="BodyText">
    <w:name w:val="Body Text"/>
    <w:basedOn w:val="Normal"/>
    <w:link w:val="BodyTextChar"/>
    <w:rsid w:val="006E7B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BA7"/>
    <w:rPr>
      <w:rFonts w:ascii="Times New Roman" w:eastAsia="Times New Roman" w:hAnsi="Times New Roman" w:cs="Times New Roman"/>
      <w:sz w:val="24"/>
      <w:lang w:val="en-US" w:eastAsia="en-US"/>
    </w:rPr>
  </w:style>
  <w:style w:type="paragraph" w:styleId="Footer">
    <w:name w:val="footer"/>
    <w:basedOn w:val="Normal"/>
    <w:link w:val="FooterChar"/>
    <w:rsid w:val="006E7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BA7"/>
    <w:rPr>
      <w:rFonts w:ascii="Times New Roman" w:eastAsia="Times New Roman" w:hAnsi="Times New Roman" w:cs="Times New Roman"/>
      <w:sz w:val="16"/>
      <w:lang w:val="en-US" w:eastAsia="en-US"/>
    </w:rPr>
  </w:style>
  <w:style w:type="paragraph" w:styleId="List">
    <w:name w:val="List"/>
    <w:basedOn w:val="BodyText"/>
    <w:next w:val="BodyText"/>
    <w:rsid w:val="006E7BA7"/>
    <w:pPr>
      <w:tabs>
        <w:tab w:val="left" w:pos="340"/>
      </w:tabs>
      <w:spacing w:before="60" w:after="60"/>
      <w:ind w:left="340" w:hanging="340"/>
    </w:pPr>
  </w:style>
  <w:style w:type="paragraph" w:styleId="ListBullet">
    <w:name w:val="List Bullet"/>
    <w:basedOn w:val="List"/>
    <w:rsid w:val="006E7BA7"/>
    <w:pPr>
      <w:numPr>
        <w:numId w:val="13"/>
      </w:numPr>
      <w:tabs>
        <w:tab w:val="clear" w:pos="340"/>
      </w:tabs>
      <w:spacing w:before="40" w:after="40"/>
    </w:pPr>
  </w:style>
  <w:style w:type="character" w:customStyle="1" w:styleId="SpecialBold">
    <w:name w:val="Special Bold"/>
    <w:basedOn w:val="DefaultParagraphFont"/>
    <w:rsid w:val="006E7BA7"/>
    <w:rPr>
      <w:b/>
      <w:spacing w:val="0"/>
    </w:rPr>
  </w:style>
  <w:style w:type="paragraph" w:styleId="ListBullet2">
    <w:name w:val="List Bullet 2"/>
    <w:basedOn w:val="List2"/>
    <w:rsid w:val="006E7BA7"/>
    <w:pPr>
      <w:numPr>
        <w:numId w:val="14"/>
      </w:numPr>
      <w:tabs>
        <w:tab w:val="clear" w:pos="680"/>
      </w:tabs>
    </w:pPr>
  </w:style>
  <w:style w:type="paragraph" w:styleId="Header">
    <w:name w:val="header"/>
    <w:basedOn w:val="Normal"/>
    <w:link w:val="HeaderChar"/>
    <w:rsid w:val="006E7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B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7BA7"/>
    <w:pPr>
      <w:spacing w:before="240" w:after="120"/>
      <w:outlineLvl w:val="0"/>
    </w:pPr>
    <w:rPr>
      <w:rFonts w:ascii="Times New Roman" w:hAnsi="Times New Roman"/>
      <w:b/>
      <w:sz w:val="28"/>
    </w:rPr>
  </w:style>
  <w:style w:type="paragraph" w:customStyle="1" w:styleId="AllowPageBreak">
    <w:name w:val="AllowPageBreak"/>
    <w:rsid w:val="006E7B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7BA7"/>
    <w:pPr>
      <w:tabs>
        <w:tab w:val="left" w:pos="680"/>
      </w:tabs>
      <w:spacing w:before="60" w:after="60"/>
      <w:ind w:left="680" w:hanging="340"/>
    </w:pPr>
  </w:style>
  <w:style w:type="character" w:customStyle="1" w:styleId="Underline">
    <w:name w:val="Underline"/>
    <w:basedOn w:val="DefaultParagraphFont"/>
    <w:qFormat/>
    <w:rsid w:val="006E7BA7"/>
    <w:rPr>
      <w:u w:val="single"/>
    </w:rPr>
  </w:style>
  <w:style w:type="character" w:customStyle="1" w:styleId="BoldandItalics">
    <w:name w:val="Bold and Italics"/>
    <w:qFormat/>
    <w:rsid w:val="006E7BA7"/>
    <w:rPr>
      <w:b/>
      <w:i/>
      <w:u w:val="none"/>
    </w:rPr>
  </w:style>
  <w:style w:type="character" w:customStyle="1" w:styleId="Heading2Char">
    <w:name w:val="Heading 2 Char"/>
    <w:basedOn w:val="DefaultParagraphFont"/>
    <w:link w:val="Heading2"/>
    <w:rsid w:val="006E7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B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7B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7BA7"/>
    <w:rPr>
      <w:rFonts w:ascii="Courier New" w:eastAsia="Times New Roman" w:hAnsi="Courier New" w:cs="Times New Roman"/>
      <w:i/>
      <w:szCs w:val="20"/>
      <w:lang w:val="en-US" w:eastAsia="en-US"/>
    </w:rPr>
  </w:style>
  <w:style w:type="paragraph" w:customStyle="1" w:styleId="HeadingBase">
    <w:name w:val="Heading Base"/>
    <w:rsid w:val="006E7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BA7"/>
    <w:pPr>
      <w:tabs>
        <w:tab w:val="right" w:leader="dot" w:pos="9072"/>
      </w:tabs>
      <w:ind w:left="567"/>
    </w:pPr>
    <w:rPr>
      <w:szCs w:val="22"/>
    </w:rPr>
  </w:style>
  <w:style w:type="paragraph" w:customStyle="1" w:styleId="TOCBase">
    <w:name w:val="TOC Base"/>
    <w:rsid w:val="006E7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BA7"/>
    <w:pPr>
      <w:tabs>
        <w:tab w:val="right" w:leader="dot" w:pos="9072"/>
      </w:tabs>
      <w:spacing w:before="40" w:after="40"/>
      <w:ind w:left="284"/>
    </w:pPr>
    <w:rPr>
      <w:rFonts w:ascii="Times New Roman" w:hAnsi="Times New Roman"/>
    </w:rPr>
  </w:style>
  <w:style w:type="paragraph" w:styleId="TOC1">
    <w:name w:val="toc 1"/>
    <w:basedOn w:val="TOCBase"/>
    <w:next w:val="Normal"/>
    <w:rsid w:val="006E7B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BA7"/>
    <w:pPr>
      <w:spacing w:before="5040"/>
      <w:jc w:val="center"/>
    </w:pPr>
    <w:rPr>
      <w:sz w:val="48"/>
      <w:szCs w:val="72"/>
      <w:lang w:val="en-US"/>
    </w:rPr>
  </w:style>
  <w:style w:type="character" w:customStyle="1" w:styleId="TitleChar">
    <w:name w:val="Title Char"/>
    <w:basedOn w:val="DefaultParagraphFont"/>
    <w:link w:val="Title"/>
    <w:rsid w:val="006E7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BA7"/>
    <w:pPr>
      <w:tabs>
        <w:tab w:val="left" w:pos="3600"/>
        <w:tab w:val="left" w:pos="3958"/>
      </w:tabs>
    </w:pPr>
  </w:style>
  <w:style w:type="paragraph" w:customStyle="1" w:styleId="Note">
    <w:name w:val="Note"/>
    <w:basedOn w:val="BodyText"/>
    <w:rsid w:val="006E7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BA7"/>
    <w:pPr>
      <w:framePr w:wrap="auto" w:hAnchor="text" w:y="6049"/>
    </w:pPr>
    <w:rPr>
      <w:color w:val="000000"/>
      <w:sz w:val="40"/>
    </w:rPr>
  </w:style>
  <w:style w:type="paragraph" w:customStyle="1" w:styleId="TOCTitle">
    <w:name w:val="TOCTitle"/>
    <w:basedOn w:val="Heading1"/>
    <w:rsid w:val="006E7BA7"/>
    <w:pPr>
      <w:spacing w:after="240"/>
      <w:jc w:val="center"/>
      <w:outlineLvl w:val="9"/>
    </w:pPr>
    <w:rPr>
      <w:caps/>
    </w:rPr>
  </w:style>
  <w:style w:type="paragraph" w:customStyle="1" w:styleId="Version">
    <w:name w:val="Version"/>
    <w:rsid w:val="006E7B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BA7"/>
    <w:pPr>
      <w:keepNext w:val="0"/>
      <w:tabs>
        <w:tab w:val="right" w:pos="4176"/>
      </w:tabs>
      <w:ind w:left="198" w:hanging="198"/>
    </w:pPr>
    <w:rPr>
      <w:rFonts w:ascii="Garamond" w:hAnsi="Garamond"/>
    </w:rPr>
  </w:style>
  <w:style w:type="paragraph" w:styleId="IndexHeading">
    <w:name w:val="index heading"/>
    <w:basedOn w:val="Normal"/>
    <w:next w:val="Index1"/>
    <w:semiHidden/>
    <w:rsid w:val="006E7BA7"/>
    <w:pPr>
      <w:spacing w:before="120" w:after="120"/>
    </w:pPr>
    <w:rPr>
      <w:rFonts w:ascii="Arial" w:hAnsi="Arial"/>
      <w:b/>
      <w:color w:val="918585"/>
      <w:sz w:val="24"/>
    </w:rPr>
  </w:style>
  <w:style w:type="paragraph" w:customStyle="1" w:styleId="Chapter">
    <w:name w:val="Chapter"/>
    <w:basedOn w:val="Normal"/>
    <w:rsid w:val="006E7BA7"/>
    <w:pPr>
      <w:spacing w:before="240"/>
    </w:pPr>
    <w:rPr>
      <w:rFonts w:ascii="Times New Roman" w:hAnsi="Times New Roman"/>
      <w:smallCaps/>
      <w:spacing w:val="80"/>
      <w:sz w:val="28"/>
    </w:rPr>
  </w:style>
  <w:style w:type="paragraph" w:customStyle="1" w:styleId="InChapter">
    <w:name w:val="InChapter"/>
    <w:basedOn w:val="Heading3"/>
    <w:rsid w:val="006E7BA7"/>
    <w:pPr>
      <w:spacing w:after="240"/>
      <w:outlineLvl w:val="9"/>
    </w:pPr>
    <w:rPr>
      <w:noProof/>
    </w:rPr>
  </w:style>
  <w:style w:type="paragraph" w:styleId="Index2">
    <w:name w:val="index 2"/>
    <w:basedOn w:val="Normal"/>
    <w:next w:val="Normal"/>
    <w:semiHidden/>
    <w:rsid w:val="006E7BA7"/>
    <w:pPr>
      <w:tabs>
        <w:tab w:val="right" w:pos="4176"/>
      </w:tabs>
      <w:ind w:left="568" w:hanging="284"/>
    </w:pPr>
    <w:rPr>
      <w:rFonts w:ascii="Garamond" w:hAnsi="Garamond"/>
    </w:rPr>
  </w:style>
  <w:style w:type="paragraph" w:customStyle="1" w:styleId="Byline">
    <w:name w:val="Byline"/>
    <w:rsid w:val="006E7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BA7"/>
    <w:pPr>
      <w:tabs>
        <w:tab w:val="clear" w:pos="3600"/>
        <w:tab w:val="clear" w:pos="3958"/>
      </w:tabs>
      <w:jc w:val="right"/>
    </w:pPr>
  </w:style>
  <w:style w:type="character" w:styleId="Emphasis">
    <w:name w:val="Emphasis"/>
    <w:basedOn w:val="DefaultParagraphFont"/>
    <w:qFormat/>
    <w:rsid w:val="006E7BA7"/>
    <w:rPr>
      <w:i/>
    </w:rPr>
  </w:style>
  <w:style w:type="paragraph" w:styleId="Caption">
    <w:name w:val="caption"/>
    <w:basedOn w:val="BodyText"/>
    <w:next w:val="Normal"/>
    <w:qFormat/>
    <w:rsid w:val="006E7BA7"/>
    <w:pPr>
      <w:framePr w:w="2268" w:hSpace="181" w:vSpace="181" w:wrap="around" w:vAnchor="text" w:hAnchor="page" w:x="1135" w:y="285" w:anchorLock="1"/>
    </w:pPr>
    <w:rPr>
      <w:i/>
    </w:rPr>
  </w:style>
  <w:style w:type="paragraph" w:customStyle="1" w:styleId="MiniTOCTitle">
    <w:name w:val="MiniTOCTitle"/>
    <w:basedOn w:val="Heading4"/>
    <w:rsid w:val="006E7BA7"/>
    <w:pPr>
      <w:spacing w:before="240"/>
      <w:outlineLvl w:val="9"/>
    </w:pPr>
    <w:rPr>
      <w:noProof/>
      <w:sz w:val="24"/>
    </w:rPr>
  </w:style>
  <w:style w:type="paragraph" w:customStyle="1" w:styleId="MiniTOCItem">
    <w:name w:val="MiniTOCItem"/>
    <w:basedOn w:val="ListBullet"/>
    <w:rsid w:val="006E7BA7"/>
    <w:pPr>
      <w:numPr>
        <w:numId w:val="0"/>
      </w:numPr>
      <w:tabs>
        <w:tab w:val="right" w:leader="dot" w:pos="6521"/>
      </w:tabs>
      <w:spacing w:before="0" w:after="0"/>
    </w:pPr>
  </w:style>
  <w:style w:type="paragraph" w:customStyle="1" w:styleId="TOFTitle">
    <w:name w:val="TOFTitle"/>
    <w:basedOn w:val="TOCTitle"/>
    <w:rsid w:val="006E7BA7"/>
  </w:style>
  <w:style w:type="paragraph" w:styleId="TableofFigures">
    <w:name w:val="table of figures"/>
    <w:basedOn w:val="Normal"/>
    <w:next w:val="Normal"/>
    <w:semiHidden/>
    <w:rsid w:val="006E7BA7"/>
    <w:pPr>
      <w:tabs>
        <w:tab w:val="right" w:leader="dot" w:pos="9072"/>
      </w:tabs>
      <w:ind w:left="970" w:hanging="403"/>
    </w:pPr>
    <w:rPr>
      <w:rFonts w:ascii="Times New Roman" w:hAnsi="Times New Roman"/>
      <w:b/>
    </w:rPr>
  </w:style>
  <w:style w:type="paragraph" w:styleId="ListNumber">
    <w:name w:val="List Number"/>
    <w:basedOn w:val="List"/>
    <w:rsid w:val="006E7BA7"/>
    <w:pPr>
      <w:numPr>
        <w:numId w:val="11"/>
      </w:numPr>
    </w:pPr>
  </w:style>
  <w:style w:type="character" w:customStyle="1" w:styleId="WingdingSymbols">
    <w:name w:val="Wingding Symbols"/>
    <w:rsid w:val="006E7BA7"/>
    <w:rPr>
      <w:rFonts w:ascii="Wingdings" w:hAnsi="Wingdings"/>
    </w:rPr>
  </w:style>
  <w:style w:type="paragraph" w:customStyle="1" w:styleId="TableHeading">
    <w:name w:val="Table Heading"/>
    <w:basedOn w:val="HeadingBase"/>
    <w:rsid w:val="006E7BA7"/>
    <w:pPr>
      <w:keepLines/>
      <w:pBdr>
        <w:bottom w:val="single" w:sz="6" w:space="1" w:color="918585"/>
      </w:pBdr>
      <w:spacing w:before="240"/>
    </w:pPr>
  </w:style>
  <w:style w:type="character" w:customStyle="1" w:styleId="HotSpot">
    <w:name w:val="HotSpot"/>
    <w:rsid w:val="006E7BA7"/>
    <w:rPr>
      <w:color w:val="0033CC"/>
      <w:u w:val="none"/>
    </w:rPr>
  </w:style>
  <w:style w:type="paragraph" w:customStyle="1" w:styleId="BodyTextRight">
    <w:name w:val="Body Text Right"/>
    <w:basedOn w:val="BodyText"/>
    <w:rsid w:val="006E7BA7"/>
    <w:pPr>
      <w:spacing w:before="0" w:after="0"/>
      <w:jc w:val="right"/>
    </w:pPr>
  </w:style>
  <w:style w:type="paragraph" w:styleId="Index3">
    <w:name w:val="index 3"/>
    <w:basedOn w:val="ListNumber2"/>
    <w:next w:val="Normal"/>
    <w:semiHidden/>
    <w:rsid w:val="006E7BA7"/>
    <w:pPr>
      <w:numPr>
        <w:numId w:val="0"/>
      </w:numPr>
      <w:tabs>
        <w:tab w:val="right" w:leader="dot" w:pos="4176"/>
      </w:tabs>
    </w:pPr>
  </w:style>
  <w:style w:type="paragraph" w:styleId="ListNumber2">
    <w:name w:val="List Number 2"/>
    <w:basedOn w:val="List2"/>
    <w:rsid w:val="006E7BA7"/>
    <w:pPr>
      <w:numPr>
        <w:numId w:val="10"/>
      </w:numPr>
      <w:tabs>
        <w:tab w:val="clear" w:pos="1060"/>
      </w:tabs>
    </w:pPr>
  </w:style>
  <w:style w:type="paragraph" w:customStyle="1" w:styleId="MarginNote">
    <w:name w:val="Margin Note"/>
    <w:basedOn w:val="BodyText"/>
    <w:rsid w:val="006E7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B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7BA7"/>
    <w:rPr>
      <w:sz w:val="32"/>
    </w:rPr>
  </w:style>
  <w:style w:type="paragraph" w:customStyle="1" w:styleId="HeadingProcedure">
    <w:name w:val="Heading Procedure"/>
    <w:basedOn w:val="HeadingBase"/>
    <w:next w:val="Normal"/>
    <w:rsid w:val="006E7BA7"/>
    <w:pPr>
      <w:tabs>
        <w:tab w:val="left" w:pos="0"/>
      </w:tabs>
      <w:spacing w:before="120" w:after="60"/>
    </w:pPr>
    <w:rPr>
      <w:i/>
      <w:color w:val="918585"/>
      <w:sz w:val="22"/>
    </w:rPr>
  </w:style>
  <w:style w:type="paragraph" w:customStyle="1" w:styleId="TableBodyText">
    <w:name w:val="Table Body Text"/>
    <w:basedOn w:val="BodyText"/>
    <w:rsid w:val="006E7BA7"/>
    <w:pPr>
      <w:spacing w:before="60" w:after="60"/>
    </w:pPr>
  </w:style>
  <w:style w:type="paragraph" w:styleId="ListContinue">
    <w:name w:val="List Continue"/>
    <w:basedOn w:val="List"/>
    <w:rsid w:val="006E7BA7"/>
    <w:pPr>
      <w:ind w:firstLine="0"/>
    </w:pPr>
  </w:style>
  <w:style w:type="paragraph" w:customStyle="1" w:styleId="ListNote">
    <w:name w:val="List Note"/>
    <w:basedOn w:val="List"/>
    <w:rsid w:val="006E7BA7"/>
    <w:pPr>
      <w:pBdr>
        <w:top w:val="single" w:sz="6" w:space="2" w:color="918585"/>
        <w:bottom w:val="single" w:sz="6" w:space="2" w:color="918585"/>
      </w:pBdr>
      <w:tabs>
        <w:tab w:val="left" w:pos="1021"/>
      </w:tabs>
      <w:ind w:firstLine="0"/>
    </w:pPr>
  </w:style>
  <w:style w:type="paragraph" w:customStyle="1" w:styleId="Warning">
    <w:name w:val="Warning"/>
    <w:basedOn w:val="BodyText"/>
    <w:rsid w:val="006E7BA7"/>
    <w:pPr>
      <w:shd w:val="clear" w:color="auto" w:fill="D9D9D9"/>
      <w:tabs>
        <w:tab w:val="left" w:pos="992"/>
      </w:tabs>
      <w:ind w:left="119" w:right="119"/>
    </w:pPr>
    <w:rPr>
      <w:sz w:val="20"/>
    </w:rPr>
  </w:style>
  <w:style w:type="paragraph" w:customStyle="1" w:styleId="MarginIcons">
    <w:name w:val="Margin Icons"/>
    <w:basedOn w:val="BodyText"/>
    <w:rsid w:val="006E7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BA7"/>
    <w:rPr>
      <w:rFonts w:ascii="Courier New" w:hAnsi="Courier New"/>
    </w:rPr>
  </w:style>
  <w:style w:type="paragraph" w:customStyle="1" w:styleId="NoteBullet">
    <w:name w:val="Note Bullet"/>
    <w:basedOn w:val="Note"/>
    <w:rsid w:val="006E7BA7"/>
    <w:pPr>
      <w:tabs>
        <w:tab w:val="clear" w:pos="680"/>
      </w:tabs>
      <w:spacing w:before="60" w:after="60"/>
    </w:pPr>
  </w:style>
  <w:style w:type="paragraph" w:customStyle="1" w:styleId="SubHeading2">
    <w:name w:val="SubHeading2"/>
    <w:basedOn w:val="HeadingBase"/>
    <w:rsid w:val="006E7BA7"/>
    <w:pPr>
      <w:spacing w:before="240" w:after="60"/>
    </w:pPr>
    <w:rPr>
      <w:sz w:val="20"/>
    </w:rPr>
  </w:style>
  <w:style w:type="paragraph" w:customStyle="1" w:styleId="SubHeading1">
    <w:name w:val="SubHeading1"/>
    <w:basedOn w:val="HeadingBase"/>
    <w:rsid w:val="006E7BA7"/>
    <w:pPr>
      <w:spacing w:before="240" w:after="60"/>
    </w:pPr>
    <w:rPr>
      <w:color w:val="918585"/>
      <w:sz w:val="22"/>
    </w:rPr>
  </w:style>
  <w:style w:type="paragraph" w:customStyle="1" w:styleId="SideHeading">
    <w:name w:val="Side Heading"/>
    <w:basedOn w:val="HeadingBase"/>
    <w:rsid w:val="006E7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BA7"/>
    <w:pPr>
      <w:numPr>
        <w:numId w:val="12"/>
      </w:numPr>
    </w:pPr>
  </w:style>
  <w:style w:type="paragraph" w:styleId="PlainText">
    <w:name w:val="Plain Text"/>
    <w:basedOn w:val="Normal"/>
    <w:link w:val="PlainTextChar"/>
    <w:rsid w:val="006E7BA7"/>
    <w:rPr>
      <w:sz w:val="20"/>
    </w:rPr>
  </w:style>
  <w:style w:type="character" w:customStyle="1" w:styleId="PlainTextChar">
    <w:name w:val="Plain Text Char"/>
    <w:basedOn w:val="DefaultParagraphFont"/>
    <w:link w:val="PlainText"/>
    <w:rsid w:val="006E7B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7BA7"/>
    <w:rPr>
      <w:b/>
      <w:smallCaps/>
    </w:rPr>
  </w:style>
  <w:style w:type="paragraph" w:customStyle="1" w:styleId="TableListNumber">
    <w:name w:val="Table List Number"/>
    <w:basedOn w:val="ListNumber"/>
    <w:rsid w:val="006E7BA7"/>
    <w:pPr>
      <w:numPr>
        <w:numId w:val="0"/>
      </w:numPr>
    </w:pPr>
  </w:style>
  <w:style w:type="paragraph" w:styleId="TOC4">
    <w:name w:val="toc 4"/>
    <w:basedOn w:val="TOCBase"/>
    <w:next w:val="Normal"/>
    <w:semiHidden/>
    <w:rsid w:val="006E7BA7"/>
    <w:pPr>
      <w:tabs>
        <w:tab w:val="right" w:leader="dot" w:pos="9071"/>
      </w:tabs>
      <w:ind w:left="1701"/>
    </w:pPr>
  </w:style>
  <w:style w:type="paragraph" w:customStyle="1" w:styleId="ListAlpha">
    <w:name w:val="List Alpha"/>
    <w:basedOn w:val="List"/>
    <w:rsid w:val="006E7BA7"/>
    <w:pPr>
      <w:numPr>
        <w:numId w:val="9"/>
      </w:numPr>
    </w:pPr>
  </w:style>
  <w:style w:type="paragraph" w:customStyle="1" w:styleId="ListAlpha2">
    <w:name w:val="List Alpha 2"/>
    <w:basedOn w:val="List2"/>
    <w:rsid w:val="006E7BA7"/>
    <w:pPr>
      <w:numPr>
        <w:numId w:val="8"/>
      </w:numPr>
    </w:pPr>
  </w:style>
  <w:style w:type="paragraph" w:styleId="List3">
    <w:name w:val="List 3"/>
    <w:basedOn w:val="BodyText"/>
    <w:rsid w:val="006E7BA7"/>
    <w:pPr>
      <w:tabs>
        <w:tab w:val="left" w:pos="1021"/>
      </w:tabs>
      <w:spacing w:before="60" w:after="60"/>
      <w:ind w:left="1020" w:hanging="340"/>
    </w:pPr>
  </w:style>
  <w:style w:type="paragraph" w:styleId="List4">
    <w:name w:val="List 4"/>
    <w:basedOn w:val="BodyText"/>
    <w:rsid w:val="006E7BA7"/>
    <w:pPr>
      <w:tabs>
        <w:tab w:val="left" w:pos="1361"/>
      </w:tabs>
      <w:spacing w:before="60" w:after="60"/>
      <w:ind w:left="1361" w:hanging="340"/>
    </w:pPr>
  </w:style>
  <w:style w:type="paragraph" w:styleId="List5">
    <w:name w:val="List 5"/>
    <w:basedOn w:val="BodyText"/>
    <w:rsid w:val="006E7BA7"/>
    <w:pPr>
      <w:tabs>
        <w:tab w:val="left" w:pos="1701"/>
      </w:tabs>
      <w:spacing w:before="60" w:after="60"/>
      <w:ind w:left="1701" w:hanging="340"/>
    </w:pPr>
  </w:style>
  <w:style w:type="paragraph" w:styleId="ListBullet3">
    <w:name w:val="List Bullet 3"/>
    <w:basedOn w:val="List3"/>
    <w:rsid w:val="006E7BA7"/>
    <w:pPr>
      <w:numPr>
        <w:numId w:val="15"/>
      </w:numPr>
      <w:tabs>
        <w:tab w:val="clear" w:pos="1021"/>
      </w:tabs>
      <w:ind w:left="1037" w:hanging="357"/>
    </w:pPr>
  </w:style>
  <w:style w:type="paragraph" w:styleId="ListBullet4">
    <w:name w:val="List Bullet 4"/>
    <w:basedOn w:val="List4"/>
    <w:rsid w:val="006E7BA7"/>
    <w:pPr>
      <w:numPr>
        <w:numId w:val="3"/>
      </w:numPr>
    </w:pPr>
  </w:style>
  <w:style w:type="paragraph" w:styleId="ListBullet5">
    <w:name w:val="List Bullet 5"/>
    <w:basedOn w:val="List5"/>
    <w:rsid w:val="006E7BA7"/>
    <w:pPr>
      <w:numPr>
        <w:numId w:val="4"/>
      </w:numPr>
    </w:pPr>
  </w:style>
  <w:style w:type="paragraph" w:styleId="ListContinue2">
    <w:name w:val="List Continue 2"/>
    <w:basedOn w:val="List2"/>
    <w:rsid w:val="006E7BA7"/>
    <w:pPr>
      <w:ind w:firstLine="0"/>
    </w:pPr>
  </w:style>
  <w:style w:type="paragraph" w:styleId="ListContinue3">
    <w:name w:val="List Continue 3"/>
    <w:basedOn w:val="List3"/>
    <w:rsid w:val="006E7BA7"/>
    <w:pPr>
      <w:ind w:left="1021" w:firstLine="0"/>
    </w:pPr>
  </w:style>
  <w:style w:type="paragraph" w:styleId="ListContinue4">
    <w:name w:val="List Continue 4"/>
    <w:basedOn w:val="List4"/>
    <w:rsid w:val="006E7BA7"/>
    <w:pPr>
      <w:ind w:firstLine="0"/>
    </w:pPr>
  </w:style>
  <w:style w:type="paragraph" w:styleId="ListContinue5">
    <w:name w:val="List Continue 5"/>
    <w:basedOn w:val="List5"/>
    <w:rsid w:val="006E7BA7"/>
    <w:pPr>
      <w:ind w:firstLine="0"/>
    </w:pPr>
  </w:style>
  <w:style w:type="paragraph" w:styleId="ListNumber3">
    <w:name w:val="List Number 3"/>
    <w:basedOn w:val="List3"/>
    <w:rsid w:val="006E7BA7"/>
    <w:pPr>
      <w:numPr>
        <w:numId w:val="5"/>
      </w:numPr>
    </w:pPr>
  </w:style>
  <w:style w:type="paragraph" w:styleId="ListNumber4">
    <w:name w:val="List Number 4"/>
    <w:basedOn w:val="List4"/>
    <w:rsid w:val="006E7BA7"/>
    <w:pPr>
      <w:numPr>
        <w:numId w:val="6"/>
      </w:numPr>
    </w:pPr>
  </w:style>
  <w:style w:type="paragraph" w:styleId="ListNumber5">
    <w:name w:val="List Number 5"/>
    <w:basedOn w:val="List5"/>
    <w:rsid w:val="006E7BA7"/>
    <w:pPr>
      <w:numPr>
        <w:numId w:val="7"/>
      </w:numPr>
    </w:pPr>
  </w:style>
  <w:style w:type="paragraph" w:styleId="BlockText">
    <w:name w:val="Block Text"/>
    <w:basedOn w:val="Normal"/>
    <w:rsid w:val="006E7BA7"/>
    <w:pPr>
      <w:spacing w:after="120"/>
      <w:ind w:left="1440" w:right="1440"/>
    </w:pPr>
  </w:style>
  <w:style w:type="character" w:customStyle="1" w:styleId="Subscript">
    <w:name w:val="Subscript"/>
    <w:basedOn w:val="DefaultParagraphFont"/>
    <w:rsid w:val="006E7BA7"/>
    <w:rPr>
      <w:sz w:val="16"/>
      <w:vertAlign w:val="subscript"/>
    </w:rPr>
  </w:style>
  <w:style w:type="character" w:customStyle="1" w:styleId="Superscript">
    <w:name w:val="Superscript"/>
    <w:basedOn w:val="DefaultParagraphFont"/>
    <w:rsid w:val="006E7BA7"/>
    <w:rPr>
      <w:sz w:val="16"/>
      <w:vertAlign w:val="superscript"/>
    </w:rPr>
  </w:style>
  <w:style w:type="character" w:customStyle="1" w:styleId="Symbols">
    <w:name w:val="Symbols"/>
    <w:basedOn w:val="DefaultParagraphFont"/>
    <w:rsid w:val="006E7BA7"/>
    <w:rPr>
      <w:rFonts w:ascii="Symbol" w:hAnsi="Symbol"/>
    </w:rPr>
  </w:style>
  <w:style w:type="character" w:customStyle="1" w:styleId="MenuOptions">
    <w:name w:val="Menu Options"/>
    <w:basedOn w:val="DefaultParagraphFont"/>
    <w:rsid w:val="006E7BA7"/>
    <w:rPr>
      <w:rFonts w:ascii="Arial Narrow" w:hAnsi="Arial Narrow"/>
      <w:smallCaps/>
    </w:rPr>
  </w:style>
  <w:style w:type="character" w:customStyle="1" w:styleId="Buttons">
    <w:name w:val="Buttons"/>
    <w:basedOn w:val="DefaultParagraphFont"/>
    <w:rsid w:val="006E7BA7"/>
    <w:rPr>
      <w:b/>
    </w:rPr>
  </w:style>
  <w:style w:type="character" w:customStyle="1" w:styleId="Underlined">
    <w:name w:val="Underlined"/>
    <w:basedOn w:val="DefaultParagraphFont"/>
    <w:rsid w:val="006E7BA7"/>
    <w:rPr>
      <w:u w:val="single"/>
    </w:rPr>
  </w:style>
  <w:style w:type="paragraph" w:customStyle="1" w:styleId="TableBodyTextRight">
    <w:name w:val="Table Body Text Right"/>
    <w:basedOn w:val="TableBodyText"/>
    <w:rsid w:val="006E7BA7"/>
    <w:pPr>
      <w:widowControl w:val="0"/>
      <w:autoSpaceDE w:val="0"/>
      <w:autoSpaceDN w:val="0"/>
      <w:adjustRightInd w:val="0"/>
      <w:jc w:val="right"/>
    </w:pPr>
    <w:rPr>
      <w:rFonts w:cs="Arial"/>
      <w:szCs w:val="18"/>
    </w:rPr>
  </w:style>
  <w:style w:type="paragraph" w:customStyle="1" w:styleId="CopyrightText">
    <w:name w:val="Copyright Text"/>
    <w:basedOn w:val="BodyText"/>
    <w:rsid w:val="006E7BA7"/>
    <w:rPr>
      <w:sz w:val="18"/>
    </w:rPr>
  </w:style>
  <w:style w:type="paragraph" w:customStyle="1" w:styleId="BodySmallRight">
    <w:name w:val="Body Small Right"/>
    <w:basedOn w:val="BodyTextRight"/>
    <w:rsid w:val="006E7BA7"/>
    <w:rPr>
      <w:sz w:val="18"/>
      <w:szCs w:val="18"/>
    </w:rPr>
  </w:style>
  <w:style w:type="paragraph" w:customStyle="1" w:styleId="MarginEdition">
    <w:name w:val="Margin Edition"/>
    <w:basedOn w:val="MarginNote"/>
    <w:rsid w:val="006E7BA7"/>
    <w:pPr>
      <w:spacing w:before="0" w:after="0"/>
    </w:pPr>
    <w:rPr>
      <w:rFonts w:ascii="Times New Roman" w:hAnsi="Times New Roman"/>
      <w:color w:val="999999"/>
    </w:rPr>
  </w:style>
  <w:style w:type="paragraph" w:customStyle="1" w:styleId="Spacer">
    <w:name w:val="Spacer"/>
    <w:basedOn w:val="Normal"/>
    <w:rsid w:val="006E7BA7"/>
    <w:rPr>
      <w:sz w:val="2"/>
      <w:szCs w:val="2"/>
    </w:rPr>
  </w:style>
  <w:style w:type="character" w:customStyle="1" w:styleId="Small">
    <w:name w:val="Small"/>
    <w:basedOn w:val="DefaultParagraphFont"/>
    <w:rsid w:val="006E7BA7"/>
    <w:rPr>
      <w:sz w:val="16"/>
    </w:rPr>
  </w:style>
  <w:style w:type="paragraph" w:customStyle="1" w:styleId="WideTable">
    <w:name w:val="Wide Table"/>
    <w:basedOn w:val="Normal"/>
    <w:rsid w:val="006E7BA7"/>
    <w:pPr>
      <w:ind w:left="-1418"/>
    </w:pPr>
    <w:rPr>
      <w:sz w:val="2"/>
      <w:szCs w:val="2"/>
    </w:rPr>
  </w:style>
  <w:style w:type="character" w:styleId="PageNumber">
    <w:name w:val="page number"/>
    <w:basedOn w:val="DefaultParagraphFont"/>
    <w:rsid w:val="006E7BA7"/>
  </w:style>
  <w:style w:type="paragraph" w:styleId="Quote">
    <w:name w:val="Quote"/>
    <w:basedOn w:val="Heading1"/>
    <w:link w:val="QuoteChar"/>
    <w:qFormat/>
    <w:rsid w:val="006E7BA7"/>
    <w:rPr>
      <w:b w:val="0"/>
      <w:sz w:val="72"/>
      <w:szCs w:val="72"/>
      <w:lang w:val="en-NZ"/>
    </w:rPr>
  </w:style>
  <w:style w:type="character" w:customStyle="1" w:styleId="QuoteChar">
    <w:name w:val="Quote Char"/>
    <w:basedOn w:val="DefaultParagraphFont"/>
    <w:link w:val="Quote"/>
    <w:rsid w:val="006E7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BA7"/>
    <w:pPr>
      <w:pageBreakBefore/>
    </w:pPr>
  </w:style>
  <w:style w:type="paragraph" w:customStyle="1" w:styleId="Border">
    <w:name w:val="Border"/>
    <w:basedOn w:val="Normal"/>
    <w:qFormat/>
    <w:rsid w:val="006E7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BA7"/>
    <w:rPr>
      <w:b/>
      <w:bCs/>
      <w:i/>
      <w:iCs/>
      <w:color w:val="auto"/>
    </w:rPr>
  </w:style>
  <w:style w:type="paragraph" w:styleId="IntenseQuote">
    <w:name w:val="Intense Quote"/>
    <w:basedOn w:val="Normal"/>
    <w:next w:val="Normal"/>
    <w:link w:val="IntenseQuoteChar"/>
    <w:uiPriority w:val="30"/>
    <w:qFormat/>
    <w:rsid w:val="006E7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B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7BA7"/>
    <w:rPr>
      <w:smallCaps/>
      <w:color w:val="auto"/>
      <w:u w:val="single"/>
    </w:rPr>
  </w:style>
  <w:style w:type="character" w:styleId="IntenseReference">
    <w:name w:val="Intense Reference"/>
    <w:basedOn w:val="DefaultParagraphFont"/>
    <w:uiPriority w:val="32"/>
    <w:qFormat/>
    <w:rsid w:val="006E7BA7"/>
    <w:rPr>
      <w:b/>
      <w:bCs/>
      <w:smallCaps/>
      <w:color w:val="auto"/>
      <w:spacing w:val="5"/>
      <w:u w:val="single"/>
    </w:rPr>
  </w:style>
  <w:style w:type="paragraph" w:customStyle="1" w:styleId="2ColumnHeading">
    <w:name w:val="2Column Heading"/>
    <w:basedOn w:val="BodyText"/>
    <w:qFormat/>
    <w:rsid w:val="006E7BA7"/>
    <w:pPr>
      <w:spacing w:after="60"/>
      <w:ind w:left="-2268"/>
    </w:pPr>
    <w:rPr>
      <w:b/>
    </w:rPr>
  </w:style>
  <w:style w:type="paragraph" w:customStyle="1" w:styleId="Heading1TOC">
    <w:name w:val="Heading1 TOC"/>
    <w:basedOn w:val="Normal"/>
    <w:qFormat/>
    <w:rsid w:val="006E7BA7"/>
    <w:pPr>
      <w:spacing w:before="240" w:after="120"/>
    </w:pPr>
    <w:rPr>
      <w:rFonts w:ascii="Times New Roman" w:hAnsi="Times New Roman"/>
      <w:b/>
      <w:sz w:val="32"/>
    </w:rPr>
  </w:style>
  <w:style w:type="paragraph" w:customStyle="1" w:styleId="Heading2TOC">
    <w:name w:val="Heading2 TOC"/>
    <w:basedOn w:val="Normal"/>
    <w:qFormat/>
    <w:rsid w:val="006E7BA7"/>
    <w:pPr>
      <w:spacing w:before="240" w:after="60"/>
    </w:pPr>
    <w:rPr>
      <w:rFonts w:ascii="Times New Roman" w:hAnsi="Times New Roman"/>
      <w:b/>
      <w:sz w:val="28"/>
    </w:rPr>
  </w:style>
  <w:style w:type="paragraph" w:styleId="BalloonText">
    <w:name w:val="Balloon Text"/>
    <w:basedOn w:val="Normal"/>
    <w:link w:val="BalloonTextChar"/>
    <w:rsid w:val="006E7BA7"/>
    <w:rPr>
      <w:rFonts w:ascii="Tahoma" w:hAnsi="Tahoma" w:cs="Tahoma"/>
      <w:sz w:val="16"/>
      <w:szCs w:val="16"/>
    </w:rPr>
  </w:style>
  <w:style w:type="character" w:customStyle="1" w:styleId="BalloonTextChar">
    <w:name w:val="Balloon Text Char"/>
    <w:basedOn w:val="DefaultParagraphFont"/>
    <w:link w:val="BalloonText"/>
    <w:rsid w:val="006E7B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7B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B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1684</Words>
  <Characters>11055</Characters>
  <Application>Microsoft Office Word</Application>
  <DocSecurity>0</DocSecurity>
  <Lines>406</Lines>
  <Paragraphs>213</Paragraphs>
  <ScaleCrop>false</ScaleCrop>
  <Company>Author-it Software Corporation Ltd.</Company>
  <LinksUpToDate>false</LinksUpToDate>
  <CharactersWithSpaces>12651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MTMPSR401C Coordinate contracts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2012-05-26T18:55:00Z</dcterms:created>
  <dcterms:modified xsi:type="dcterms:W3CDTF">2012-05-26T18:55:00Z</dcterms:modified>
</cp:coreProperties>
</file>