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95C" w:rsidP="00F9495C">
      <w:pPr>
        <w:pStyle w:val="Title"/>
      </w:pPr>
      <w:r>
        <w:fldChar w:fldCharType="begin"/>
      </w:r>
      <w:r>
        <w:instrText xml:space="preserve"> TITLE   \* MERGEFORMAT </w:instrText>
      </w:r>
      <w:r>
        <w:fldChar w:fldCharType="separate"/>
      </w:r>
      <w:r>
        <w:t>MTMPS5607C Manage and improve meat industry plant operations</w:t>
      </w:r>
      <w:r>
        <w:fldChar w:fldCharType="end"/>
      </w:r>
    </w:p>
    <w:p w:rsidR="00F9495C" w:rsidP="00F9495C">
      <w:pPr>
        <w:pStyle w:val="Version"/>
        <w:sectPr w:rsidSect="002C0E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E24" w:rsidP="002C0E24">
      <w:pPr>
        <w:pStyle w:val="SuperHeading"/>
      </w:pPr>
      <w:r w:rsidRPr="002C0E24">
        <w:t>MTMPS5607C Manage and improve meat industry plant operations</w:t>
      </w:r>
    </w:p>
    <w:p w:rsidR="00000000" w:rsidRPr="002C0E24" w:rsidP="002C0E24">
      <w:pPr>
        <w:pStyle w:val="Heading1"/>
      </w:pPr>
      <w:bookmarkStart w:id="1" w:name="O_336314"/>
      <w:bookmarkEnd w:id="1"/>
      <w:r w:rsidRPr="002C0E24">
        <w:t>Modification History</w:t>
      </w:r>
    </w:p>
    <w:p w:rsidR="00000000" w:rsidRPr="002C0E24" w:rsidP="002C0E24">
      <w:pPr>
        <w:pStyle w:val="BodyText"/>
      </w:pPr>
      <w:r w:rsidRPr="002C0E24">
        <w:t>Not applicable.</w:t>
      </w:r>
    </w:p>
    <w:p w:rsidR="00000000" w:rsidRPr="002C0E24" w:rsidP="002C0E24">
      <w:pPr>
        <w:pStyle w:val="AllowPageBreak"/>
      </w:pPr>
    </w:p>
    <w:p w:rsidR="00000000" w:rsidRPr="002C0E24" w:rsidP="002C0E24">
      <w:pPr>
        <w:pStyle w:val="Heading1"/>
      </w:pPr>
      <w:bookmarkStart w:id="2" w:name="O_336312"/>
      <w:bookmarkEnd w:id="2"/>
      <w:r w:rsidRPr="002C0E24">
        <w:t>Unit Descriptor</w:t>
      </w:r>
    </w:p>
    <w:tbl>
      <w:tblPr>
        <w:tblW w:w="0" w:type="auto"/>
        <w:tblLayout w:type="fixed"/>
        <w:tblCellMar>
          <w:left w:w="62" w:type="dxa"/>
          <w:right w:w="62" w:type="dxa"/>
        </w:tblCellMar>
        <w:tblLook w:val="0000"/>
      </w:tblPr>
      <w:tblGrid>
        <w:gridCol w:w="2667"/>
        <w:gridCol w:w="5855"/>
      </w:tblGrid>
      <w:tr w:rsidTr="00F9495C">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BodyText"/>
            </w:pPr>
            <w:r w:rsidRPr="002C0E24">
              <w:t>This unit covers the skills and knowledge required to plan and monitor an enterprise's op</w:t>
            </w:r>
            <w:r w:rsidRPr="002C0E24">
              <w:t>erations from the receipt of stock and material, through processing and manufacturing options, transport, distribution and storage, to delivery to the customer. It also includes the skills and knowledge to ensure that the operations are managed in a cost e</w:t>
            </w:r>
            <w:r w:rsidRPr="002C0E24">
              <w:t>fficient and effective way.</w:t>
            </w:r>
          </w:p>
        </w:tc>
      </w:tr>
    </w:tbl>
    <w:p w:rsidR="00F9495C" w:rsidP="002C0E24">
      <w:pPr>
        <w:pStyle w:val="BodyText"/>
      </w:pPr>
    </w:p>
    <w:p w:rsidR="00F9495C" w:rsidP="002C0E24">
      <w:pPr>
        <w:pStyle w:val="BodyText"/>
      </w:pPr>
    </w:p>
    <w:p w:rsidR="00000000" w:rsidRPr="002C0E24" w:rsidP="002C0E24">
      <w:pPr>
        <w:pStyle w:val="Heading1"/>
      </w:pPr>
      <w:bookmarkStart w:id="3" w:name="O_336300"/>
      <w:bookmarkEnd w:id="3"/>
      <w:r w:rsidRPr="002C0E24">
        <w:t>Application of the Unit</w:t>
      </w:r>
    </w:p>
    <w:tbl>
      <w:tblPr>
        <w:tblW w:w="0" w:type="auto"/>
        <w:tblLayout w:type="fixed"/>
        <w:tblCellMar>
          <w:left w:w="62" w:type="dxa"/>
          <w:right w:w="62" w:type="dxa"/>
        </w:tblCellMar>
        <w:tblLook w:val="0000"/>
      </w:tblPr>
      <w:tblGrid>
        <w:gridCol w:w="2749"/>
        <w:gridCol w:w="5773"/>
      </w:tblGrid>
      <w:tr w:rsidTr="00F9495C">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BodyText"/>
            </w:pPr>
            <w:r w:rsidRPr="002C0E24">
              <w:t xml:space="preserve">This unit is particularly suitable for operations managers, or production managers with plant or department level responsibility for operations </w:t>
            </w:r>
            <w:r w:rsidRPr="002C0E24">
              <w:t>within a meat industry context. It provides all production personnel with an integrated approach to operations management.</w:t>
            </w:r>
          </w:p>
          <w:p w:rsidR="00000000" w:rsidRPr="002C0E24" w:rsidP="002C0E24">
            <w:pPr>
              <w:pStyle w:val="BodyText"/>
            </w:pPr>
          </w:p>
          <w:p w:rsidR="00000000" w:rsidRPr="002C0E24" w:rsidP="002C0E24">
            <w:pPr>
              <w:pStyle w:val="BodyText"/>
            </w:pPr>
            <w:r w:rsidRPr="002C0E24">
              <w:t>At this level individuals exercise considerable autonomy, responsibility and accountability within enterprise structures and are req</w:t>
            </w:r>
            <w:r w:rsidRPr="002C0E24">
              <w:t>uired to make primary contributions to the values, goals and operations of the enterprise. They will typically have responsibility for the establishment and review of systems for the site or department. They may work with the assistance of external experts</w:t>
            </w:r>
            <w:r w:rsidRPr="002C0E24">
              <w:t xml:space="preserve"> to develop plans and strategies.</w:t>
            </w:r>
          </w:p>
        </w:tc>
      </w:tr>
    </w:tbl>
    <w:p w:rsidR="00F9495C" w:rsidP="002C0E24">
      <w:pPr>
        <w:pStyle w:val="BodyText"/>
      </w:pPr>
    </w:p>
    <w:p w:rsidR="00F9495C" w:rsidP="002C0E24">
      <w:pPr>
        <w:pStyle w:val="BodyText"/>
      </w:pPr>
    </w:p>
    <w:p w:rsidR="00000000" w:rsidRPr="002C0E24" w:rsidP="002C0E24">
      <w:pPr>
        <w:pStyle w:val="Heading1"/>
      </w:pPr>
      <w:bookmarkStart w:id="4" w:name="O_336308"/>
      <w:bookmarkEnd w:id="4"/>
      <w:r w:rsidRPr="002C0E24">
        <w:t>Licensing/Regulatory Information</w:t>
      </w:r>
    </w:p>
    <w:p w:rsidR="00000000" w:rsidRPr="002C0E24" w:rsidP="002C0E24">
      <w:pPr>
        <w:pStyle w:val="BodyText"/>
      </w:pPr>
      <w:r w:rsidRPr="002C0E24">
        <w:t>Not Applicable</w:t>
      </w:r>
    </w:p>
    <w:p w:rsidR="00000000" w:rsidRPr="002C0E24" w:rsidP="002C0E24">
      <w:pPr>
        <w:pStyle w:val="AllowPageBreak"/>
      </w:pPr>
    </w:p>
    <w:p w:rsidR="00000000" w:rsidRPr="002C0E24" w:rsidP="002C0E24">
      <w:pPr>
        <w:pStyle w:val="Heading1"/>
      </w:pPr>
      <w:bookmarkStart w:id="5" w:name="O_336309"/>
      <w:bookmarkEnd w:id="5"/>
      <w:r w:rsidRPr="002C0E24">
        <w:t>Pre-Requisites</w:t>
      </w:r>
    </w:p>
    <w:tbl>
      <w:tblPr>
        <w:tblW w:w="0" w:type="auto"/>
        <w:tblLayout w:type="fixed"/>
        <w:tblCellMar>
          <w:left w:w="62" w:type="dxa"/>
          <w:right w:w="62" w:type="dxa"/>
        </w:tblCellMar>
        <w:tblLook w:val="0000"/>
      </w:tblPr>
      <w:tblGrid>
        <w:gridCol w:w="2775"/>
        <w:gridCol w:w="1295"/>
        <w:gridCol w:w="4452"/>
      </w:tblGrid>
      <w:tr w:rsidTr="00F9495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p>
        </w:tc>
      </w:tr>
      <w:tr w:rsidTr="00F949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p>
        </w:tc>
      </w:tr>
      <w:tr w:rsidTr="00F949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BodyText"/>
            </w:pPr>
          </w:p>
        </w:tc>
      </w:tr>
    </w:tbl>
    <w:p w:rsidR="00F9495C" w:rsidP="002C0E24">
      <w:pPr>
        <w:pStyle w:val="BodyText"/>
      </w:pPr>
    </w:p>
    <w:p w:rsidR="00F9495C" w:rsidP="002C0E24">
      <w:pPr>
        <w:pStyle w:val="BodyText"/>
      </w:pPr>
    </w:p>
    <w:p w:rsidR="00000000" w:rsidRPr="002C0E24" w:rsidP="002C0E24">
      <w:pPr>
        <w:pStyle w:val="Heading1"/>
      </w:pPr>
      <w:bookmarkStart w:id="6" w:name="O_336305"/>
      <w:bookmarkEnd w:id="6"/>
      <w:r w:rsidRPr="002C0E24">
        <w:t>Employability Skills Information</w:t>
      </w:r>
    </w:p>
    <w:tbl>
      <w:tblPr>
        <w:tblW w:w="0" w:type="auto"/>
        <w:tblLayout w:type="fixed"/>
        <w:tblCellMar>
          <w:left w:w="62" w:type="dxa"/>
          <w:right w:w="62" w:type="dxa"/>
        </w:tblCellMar>
        <w:tblLook w:val="0000"/>
      </w:tblPr>
      <w:tblGrid>
        <w:gridCol w:w="2802"/>
        <w:gridCol w:w="5720"/>
      </w:tblGrid>
      <w:tr w:rsidTr="00F9495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BodyText"/>
            </w:pPr>
            <w:r w:rsidRPr="002C0E24">
              <w:t>This unit contains employability skills.</w:t>
            </w:r>
          </w:p>
        </w:tc>
      </w:tr>
    </w:tbl>
    <w:p w:rsidR="00F9495C" w:rsidP="002C0E24">
      <w:pPr>
        <w:pStyle w:val="BodyText"/>
      </w:pPr>
    </w:p>
    <w:p w:rsidR="00F9495C" w:rsidP="002C0E24">
      <w:pPr>
        <w:pStyle w:val="BodyText"/>
      </w:pPr>
    </w:p>
    <w:p w:rsidR="00000000" w:rsidRPr="002C0E24" w:rsidP="002C0E24">
      <w:pPr>
        <w:pStyle w:val="Heading1"/>
      </w:pPr>
      <w:bookmarkStart w:id="7" w:name="O_336304"/>
      <w:bookmarkEnd w:id="7"/>
      <w:r w:rsidRPr="002C0E24">
        <w:t>Elements and Performance Criteria Pre-Content</w:t>
      </w:r>
    </w:p>
    <w:tbl>
      <w:tblPr>
        <w:tblW w:w="0" w:type="auto"/>
        <w:tblLayout w:type="fixed"/>
        <w:tblCellMar>
          <w:left w:w="62" w:type="dxa"/>
          <w:right w:w="62" w:type="dxa"/>
        </w:tblCellMar>
        <w:tblLook w:val="0000"/>
      </w:tblPr>
      <w:tblGrid>
        <w:gridCol w:w="2527"/>
        <w:gridCol w:w="5995"/>
      </w:tblGrid>
      <w:tr w:rsidTr="00F9495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BodyText"/>
            </w:pPr>
            <w:r w:rsidRPr="002C0E24">
              <w:t xml:space="preserve">Performance criteria describe the performance needed to demonstrate achievement of </w:t>
            </w:r>
            <w:r w:rsidRPr="002C0E24">
              <w:t>the element. Where bold italicised text is used, further information is detailed in the required skills and knowledge section and the range statement. Assessment of performance is to be consistent with the evidence guide.</w:t>
            </w:r>
          </w:p>
        </w:tc>
      </w:tr>
    </w:tbl>
    <w:p w:rsidR="00000000" w:rsidRPr="002C0E24" w:rsidP="002C0E24">
      <w:pPr>
        <w:pStyle w:val="BodyText"/>
      </w:pPr>
    </w:p>
    <w:p w:rsidR="00000000" w:rsidRPr="002C0E24" w:rsidP="002C0E24">
      <w:pPr>
        <w:pStyle w:val="AllowPageBreak"/>
      </w:pPr>
    </w:p>
    <w:p w:rsidR="00000000" w:rsidRPr="002C0E24" w:rsidP="002C0E24">
      <w:pPr>
        <w:pStyle w:val="Heading1"/>
      </w:pPr>
      <w:bookmarkStart w:id="8" w:name="O_336303"/>
      <w:bookmarkEnd w:id="8"/>
      <w:r w:rsidRPr="002C0E24">
        <w:t>Elements and Pe</w:t>
      </w:r>
      <w:r w:rsidRPr="002C0E24">
        <w:t>rformance Criteria</w:t>
      </w:r>
    </w:p>
    <w:tbl>
      <w:tblPr>
        <w:tblW w:w="0" w:type="auto"/>
        <w:tblLayout w:type="fixed"/>
        <w:tblCellMar>
          <w:left w:w="62" w:type="dxa"/>
          <w:right w:w="62" w:type="dxa"/>
        </w:tblCellMar>
        <w:tblLook w:val="0000"/>
      </w:tblPr>
      <w:tblGrid>
        <w:gridCol w:w="2527"/>
        <w:gridCol w:w="5995"/>
      </w:tblGrid>
      <w:tr w:rsidTr="00F9495C">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BodyText"/>
            </w:pPr>
            <w:r w:rsidRPr="002C0E24">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SpecialBold"/>
              </w:rPr>
              <w:t>PERFORMANCE CRITERIA</w:t>
            </w:r>
          </w:p>
        </w:tc>
      </w:tr>
      <w:tr w:rsidTr="00F9495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List"/>
              <w:rPr>
                <w:lang w:val="en-NZ"/>
              </w:rPr>
            </w:pPr>
            <w:r w:rsidRPr="002C0E24">
              <w:t>1.</w:t>
            </w:r>
            <w:r w:rsidRPr="002C0E24">
              <w:tab/>
              <w:t>Assess operational requirements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List2"/>
            </w:pPr>
            <w:r w:rsidRPr="002C0E24">
              <w:t>1.1.</w:t>
            </w:r>
            <w:r w:rsidRPr="002C0E24">
              <w:tab/>
              <w:t>Enterprise directions, goals and forecasts are analysed to establish the parameters for enterprise operations.</w:t>
            </w:r>
          </w:p>
          <w:p w:rsidR="00000000" w:rsidRPr="002C0E24" w:rsidP="002C0E24">
            <w:pPr>
              <w:pStyle w:val="List2"/>
            </w:pPr>
            <w:r w:rsidRPr="002C0E24">
              <w:t>1.2.</w:t>
            </w:r>
            <w:r w:rsidRPr="002C0E24">
              <w:tab/>
            </w:r>
            <w:r w:rsidRPr="002C0E24">
              <w:t>Industry, market and enterprise information is gathered and analysed to determine short and medium term implications for enterprise operations.</w:t>
            </w:r>
          </w:p>
          <w:p w:rsidR="00000000" w:rsidRPr="002C0E24" w:rsidP="002C0E24">
            <w:pPr>
              <w:pStyle w:val="List2"/>
            </w:pPr>
            <w:r w:rsidRPr="002C0E24">
              <w:t>1.3.</w:t>
            </w:r>
            <w:r w:rsidRPr="002C0E24">
              <w:tab/>
            </w:r>
            <w:r w:rsidRPr="002C0E24">
              <w:rPr>
                <w:rStyle w:val="BoldandItalics"/>
              </w:rPr>
              <w:t>Operational budgets</w:t>
            </w:r>
            <w:r w:rsidRPr="002C0E24">
              <w:t xml:space="preserve"> and strategies to achieve </w:t>
            </w:r>
            <w:r w:rsidRPr="002C0E24">
              <w:rPr>
                <w:rStyle w:val="BoldandItalics"/>
              </w:rPr>
              <w:t>forecasts</w:t>
            </w:r>
            <w:r w:rsidRPr="002C0E24">
              <w:t xml:space="preserve"> are prepared and </w:t>
            </w:r>
            <w:r w:rsidRPr="002C0E24">
              <w:rPr>
                <w:rStyle w:val="BoldandItalics"/>
              </w:rPr>
              <w:t>resource</w:t>
            </w:r>
            <w:r w:rsidRPr="002C0E24">
              <w:t xml:space="preserve"> requirements obtained.</w:t>
            </w:r>
          </w:p>
          <w:p w:rsidR="00000000" w:rsidP="002C0E24">
            <w:pPr>
              <w:pStyle w:val="List2"/>
              <w:rPr>
                <w:lang w:val="en-NZ"/>
              </w:rPr>
            </w:pPr>
            <w:r w:rsidRPr="002C0E24">
              <w:t>1.</w:t>
            </w:r>
            <w:r w:rsidRPr="002C0E24">
              <w:t>4.</w:t>
            </w:r>
            <w:r w:rsidRPr="002C0E24">
              <w:tab/>
              <w:t>Operational productivity and performance measures to meet enterprise goals are determined.</w:t>
            </w:r>
          </w:p>
        </w:tc>
      </w:tr>
      <w:tr w:rsidTr="00F9495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List"/>
              <w:rPr>
                <w:lang w:val="en-NZ"/>
              </w:rPr>
            </w:pPr>
            <w:r w:rsidRPr="002C0E24">
              <w:t>2.</w:t>
            </w:r>
            <w:r w:rsidRPr="002C0E24">
              <w:tab/>
              <w:t>Plan operations for optimum efficiency and effectiveness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List2"/>
            </w:pPr>
            <w:r w:rsidRPr="002C0E24">
              <w:t>2.1.</w:t>
            </w:r>
            <w:r w:rsidRPr="002C0E24">
              <w:tab/>
              <w:t>Work organisation and performance patterns are reviewed for safety, efficiency and to maximise t</w:t>
            </w:r>
            <w:r w:rsidRPr="002C0E24">
              <w:t>eam contribution and satisfaction.</w:t>
            </w:r>
          </w:p>
          <w:p w:rsidR="00000000" w:rsidRPr="002C0E24" w:rsidP="002C0E24">
            <w:pPr>
              <w:pStyle w:val="List2"/>
            </w:pPr>
            <w:r w:rsidRPr="002C0E24">
              <w:t>2.2.</w:t>
            </w:r>
            <w:r w:rsidRPr="002C0E24">
              <w:tab/>
            </w:r>
            <w:r w:rsidRPr="002C0E24">
              <w:rPr>
                <w:rStyle w:val="BoldandItalics"/>
              </w:rPr>
              <w:t>Systems and technologies</w:t>
            </w:r>
            <w:r w:rsidRPr="002C0E24">
              <w:t xml:space="preserve"> are developed to facilitate cost efficient and effective operations and to meet production, quality, waste, environmental and safety targets.</w:t>
            </w:r>
          </w:p>
          <w:p w:rsidR="00000000" w:rsidRPr="002C0E24" w:rsidP="002C0E24">
            <w:pPr>
              <w:pStyle w:val="List2"/>
            </w:pPr>
            <w:r w:rsidRPr="002C0E24">
              <w:t>2.3.</w:t>
            </w:r>
            <w:r w:rsidRPr="002C0E24">
              <w:tab/>
              <w:t>Product/process flows are reviewed for optim</w:t>
            </w:r>
            <w:r w:rsidRPr="002C0E24">
              <w:t xml:space="preserve">um performance. </w:t>
            </w:r>
          </w:p>
          <w:p w:rsidR="00000000" w:rsidRPr="002C0E24" w:rsidP="002C0E24">
            <w:pPr>
              <w:pStyle w:val="List2"/>
            </w:pPr>
            <w:r w:rsidRPr="002C0E24">
              <w:t>2.4.</w:t>
            </w:r>
            <w:r w:rsidRPr="002C0E24">
              <w:tab/>
              <w:t>Systems monitoring and control procedures are established to maximise performance.</w:t>
            </w:r>
          </w:p>
          <w:p w:rsidR="00000000" w:rsidRPr="002C0E24" w:rsidP="002C0E24">
            <w:pPr>
              <w:pStyle w:val="List2"/>
            </w:pPr>
            <w:r w:rsidRPr="002C0E24">
              <w:t>2.5.</w:t>
            </w:r>
            <w:r w:rsidRPr="002C0E24">
              <w:tab/>
              <w:t>Contingency plans are prepared.</w:t>
            </w:r>
          </w:p>
          <w:p w:rsidR="00000000" w:rsidRPr="002C0E24" w:rsidP="002C0E24">
            <w:pPr>
              <w:pStyle w:val="List2"/>
            </w:pPr>
            <w:r w:rsidRPr="002C0E24">
              <w:t>2.6.</w:t>
            </w:r>
            <w:r w:rsidRPr="002C0E24">
              <w:tab/>
              <w:t>Operational assets are identified and asset management strategies are recommended.</w:t>
            </w:r>
          </w:p>
          <w:p w:rsidR="00000000" w:rsidP="002C0E24">
            <w:pPr>
              <w:pStyle w:val="List2"/>
              <w:rPr>
                <w:lang w:val="en-NZ"/>
              </w:rPr>
            </w:pPr>
            <w:r w:rsidRPr="002C0E24">
              <w:t>2.7.</w:t>
            </w:r>
            <w:r w:rsidRPr="002C0E24">
              <w:tab/>
            </w:r>
            <w:r w:rsidRPr="002C0E24">
              <w:t>Action plans to implement change are prepared.</w:t>
            </w:r>
          </w:p>
        </w:tc>
      </w:tr>
      <w:tr w:rsidTr="00F9495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List"/>
              <w:rPr>
                <w:lang w:val="en-NZ"/>
              </w:rPr>
            </w:pPr>
            <w:r w:rsidRPr="002C0E24">
              <w:t>3.</w:t>
            </w:r>
            <w:r w:rsidRPr="002C0E24">
              <w:tab/>
              <w:t>Manage operations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List2"/>
            </w:pPr>
            <w:r w:rsidRPr="002C0E24">
              <w:t>3.1.</w:t>
            </w:r>
            <w:r w:rsidRPr="002C0E24">
              <w:tab/>
              <w:t>Operational requirements for inputs, personnel, equipment and transport are identified.</w:t>
            </w:r>
          </w:p>
          <w:p w:rsidR="00000000" w:rsidRPr="002C0E24" w:rsidP="002C0E24">
            <w:pPr>
              <w:pStyle w:val="List2"/>
            </w:pPr>
            <w:r w:rsidRPr="002C0E24">
              <w:t>3.2.</w:t>
            </w:r>
            <w:r w:rsidRPr="002C0E24">
              <w:tab/>
              <w:t>Plans and schedules are prepared to meet customer requirements.</w:t>
            </w:r>
          </w:p>
          <w:p w:rsidR="00000000" w:rsidRPr="002C0E24" w:rsidP="002C0E24">
            <w:pPr>
              <w:pStyle w:val="List2"/>
            </w:pPr>
            <w:r w:rsidRPr="002C0E24">
              <w:t>3.3.</w:t>
            </w:r>
            <w:r w:rsidRPr="002C0E24">
              <w:tab/>
              <w:t>Systems to control c</w:t>
            </w:r>
            <w:r w:rsidRPr="002C0E24">
              <w:t>osts, energy consumption, waste, environmental impact, quality and food safety are implemented.</w:t>
            </w:r>
          </w:p>
          <w:p w:rsidR="00000000" w:rsidRPr="002C0E24" w:rsidP="002C0E24">
            <w:pPr>
              <w:pStyle w:val="List2"/>
            </w:pPr>
            <w:r w:rsidRPr="002C0E24">
              <w:t>3.4.</w:t>
            </w:r>
            <w:r w:rsidRPr="002C0E24">
              <w:tab/>
              <w:t>Work organisation strategies are planned and reviewed in consultation with the workforce.</w:t>
            </w:r>
          </w:p>
          <w:p w:rsidR="00000000" w:rsidRPr="002C0E24" w:rsidP="002C0E24">
            <w:pPr>
              <w:pStyle w:val="List2"/>
            </w:pPr>
            <w:r w:rsidRPr="002C0E24">
              <w:t>3.5.</w:t>
            </w:r>
            <w:r w:rsidRPr="002C0E24">
              <w:tab/>
              <w:t>Opportunities to maximise yield and gain commercial value fr</w:t>
            </w:r>
            <w:r w:rsidRPr="002C0E24">
              <w:t>om total production are identified and evaluated.</w:t>
            </w:r>
          </w:p>
          <w:p w:rsidR="00000000" w:rsidRPr="002C0E24" w:rsidP="002C0E24">
            <w:pPr>
              <w:pStyle w:val="List2"/>
            </w:pPr>
            <w:r w:rsidRPr="002C0E24">
              <w:t>3.6.</w:t>
            </w:r>
            <w:r w:rsidRPr="002C0E24">
              <w:tab/>
              <w:t>Operations are monitored and adjusted, consistent with operational plans and budgets.</w:t>
            </w:r>
          </w:p>
          <w:p w:rsidR="00000000" w:rsidP="002C0E24">
            <w:pPr>
              <w:pStyle w:val="List2"/>
              <w:rPr>
                <w:lang w:val="en-NZ"/>
              </w:rPr>
            </w:pPr>
            <w:r w:rsidRPr="002C0E24">
              <w:t>3.7.</w:t>
            </w:r>
            <w:r w:rsidRPr="002C0E24">
              <w:tab/>
              <w:t>Consultation and collaboration are used to identify and resolve problems promptly, efficiently and effectively</w:t>
            </w:r>
            <w:r w:rsidRPr="002C0E24">
              <w:t>.</w:t>
            </w:r>
          </w:p>
        </w:tc>
      </w:tr>
      <w:tr w:rsidTr="00F9495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List"/>
              <w:rPr>
                <w:lang w:val="en-NZ"/>
              </w:rPr>
            </w:pPr>
            <w:r w:rsidRPr="002C0E24">
              <w:t>4.</w:t>
            </w:r>
            <w:r w:rsidRPr="002C0E24">
              <w:tab/>
              <w:t>Evaluate performance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List2"/>
            </w:pPr>
            <w:r w:rsidRPr="002C0E24">
              <w:t>4.1.</w:t>
            </w:r>
            <w:r w:rsidRPr="002C0E24">
              <w:tab/>
              <w:t>Data is collected and analysed to determine achievement of operational performance targets.</w:t>
            </w:r>
          </w:p>
          <w:p w:rsidR="00000000" w:rsidRPr="002C0E24" w:rsidP="002C0E24">
            <w:pPr>
              <w:pStyle w:val="List2"/>
            </w:pPr>
            <w:r w:rsidRPr="002C0E24">
              <w:t>4.2.</w:t>
            </w:r>
            <w:r w:rsidRPr="002C0E24">
              <w:tab/>
              <w:t xml:space="preserve">Performance information and implications are conveyed to </w:t>
            </w:r>
            <w:r w:rsidRPr="002C0E24">
              <w:rPr>
                <w:rStyle w:val="BoldandItalics"/>
              </w:rPr>
              <w:t>stakeholders</w:t>
            </w:r>
            <w:r w:rsidRPr="002C0E24">
              <w:t>.</w:t>
            </w:r>
          </w:p>
          <w:p w:rsidR="00000000" w:rsidRPr="002C0E24" w:rsidP="002C0E24">
            <w:pPr>
              <w:pStyle w:val="List2"/>
            </w:pPr>
            <w:r w:rsidRPr="002C0E24">
              <w:t>4.3.</w:t>
            </w:r>
            <w:r w:rsidRPr="002C0E24">
              <w:tab/>
              <w:t>Recommendations and outcomes are included in the re</w:t>
            </w:r>
            <w:r w:rsidRPr="002C0E24">
              <w:t>view of enterprise business plans, directions and goals.</w:t>
            </w:r>
          </w:p>
          <w:p w:rsidR="00000000" w:rsidRPr="002C0E24" w:rsidP="002C0E24">
            <w:pPr>
              <w:pStyle w:val="List2"/>
            </w:pPr>
            <w:r w:rsidRPr="002C0E24">
              <w:t>4.4.</w:t>
            </w:r>
            <w:r w:rsidRPr="002C0E24">
              <w:tab/>
              <w:t>Systems and procedures are reviewed to facilitate the achievement of enterprise plans and goals.</w:t>
            </w:r>
          </w:p>
        </w:tc>
      </w:tr>
    </w:tbl>
    <w:p w:rsidR="00F9495C" w:rsidP="002C0E24">
      <w:pPr>
        <w:pStyle w:val="BodyText"/>
      </w:pPr>
    </w:p>
    <w:p w:rsidR="00F9495C" w:rsidP="002C0E24">
      <w:pPr>
        <w:pStyle w:val="BodyText"/>
      </w:pPr>
    </w:p>
    <w:p w:rsidR="00000000" w:rsidRPr="002C0E24" w:rsidP="002C0E24">
      <w:pPr>
        <w:pStyle w:val="Heading1"/>
      </w:pPr>
      <w:bookmarkStart w:id="9" w:name="O_336311"/>
      <w:bookmarkEnd w:id="9"/>
      <w:r w:rsidRPr="002C0E24">
        <w:t>Required Skills and Knowledge</w:t>
      </w:r>
    </w:p>
    <w:tbl>
      <w:tblPr>
        <w:tblW w:w="0" w:type="auto"/>
        <w:tblLayout w:type="fixed"/>
        <w:tblCellMar>
          <w:left w:w="62" w:type="dxa"/>
          <w:right w:w="62" w:type="dxa"/>
        </w:tblCellMar>
        <w:tblLook w:val="0000"/>
      </w:tblPr>
      <w:tblGrid>
        <w:gridCol w:w="8522"/>
      </w:tblGrid>
      <w:tr w:rsidTr="00F9495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SpecialBold"/>
              </w:rPr>
              <w:t>REQUIRED SKILLS AND KNOWLEDGE</w:t>
            </w:r>
          </w:p>
        </w:tc>
      </w:tr>
      <w:tr w:rsidTr="00F9495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t>This section describes the skills and knowledge required for this unit.</w:t>
            </w:r>
          </w:p>
        </w:tc>
      </w:tr>
      <w:tr w:rsidTr="00F949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SpecialBold"/>
              </w:rPr>
              <w:t>Required skills</w:t>
            </w:r>
          </w:p>
        </w:tc>
      </w:tr>
      <w:tr w:rsidTr="00F949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BodyText"/>
            </w:pPr>
            <w:r w:rsidRPr="002C0E24">
              <w:t xml:space="preserve">Ability to: </w:t>
            </w:r>
          </w:p>
          <w:p w:rsidR="00000000" w:rsidRPr="002C0E24" w:rsidP="002C0E24">
            <w:pPr>
              <w:pStyle w:val="ListBullet"/>
            </w:pPr>
            <w:r w:rsidRPr="002C0E24">
              <w:t>analyse enterprise forecasts for orders, livestock and raw material availability and prices, and determine the operational requirements to achieve enter</w:t>
            </w:r>
            <w:r w:rsidRPr="002C0E24">
              <w:t>prise goals</w:t>
            </w:r>
          </w:p>
          <w:p w:rsidR="00000000" w:rsidRPr="002C0E24" w:rsidP="002C0E24">
            <w:pPr>
              <w:pStyle w:val="ListBullet"/>
            </w:pPr>
            <w:r w:rsidRPr="002C0E24">
              <w:t>analyse performance data to determine achievement of profit, productivity and other targets</w:t>
            </w:r>
          </w:p>
          <w:p w:rsidR="00000000" w:rsidRPr="002C0E24" w:rsidP="002C0E24">
            <w:pPr>
              <w:pStyle w:val="ListBullet"/>
            </w:pPr>
            <w:r w:rsidRPr="002C0E24">
              <w:t>analyse the implications of blockages or stoppages (e.g. breakdowns, no stock or materials and staff shortages) at particular points in the process flow, including upstream and downstream effects and costs</w:t>
            </w:r>
          </w:p>
          <w:p w:rsidR="00000000" w:rsidRPr="002C0E24" w:rsidP="002C0E24">
            <w:pPr>
              <w:pStyle w:val="ListBullet"/>
            </w:pPr>
            <w:r w:rsidRPr="002C0E24">
              <w:t>outline enterprise directions, goals and ethical s</w:t>
            </w:r>
            <w:r w:rsidRPr="002C0E24">
              <w:t>tandards and analyse the implications for enterprise operations</w:t>
            </w:r>
          </w:p>
          <w:p w:rsidR="00000000" w:rsidRPr="002C0E24" w:rsidP="002C0E24">
            <w:pPr>
              <w:pStyle w:val="ListBullet"/>
            </w:pPr>
            <w:r w:rsidRPr="002C0E24">
              <w:t>assess current operational capability to achieve enterprise goals, including an analysis of current technology and configurations and mixes of personnel and processes, and a review of procedur</w:t>
            </w:r>
            <w:r w:rsidRPr="002C0E24">
              <w:t>es to identify any gaps or shortfalls in capability of resources</w:t>
            </w:r>
          </w:p>
          <w:p w:rsidR="00000000" w:rsidRPr="002C0E24" w:rsidP="002C0E24">
            <w:pPr>
              <w:pStyle w:val="ListBullet"/>
            </w:pPr>
            <w:r w:rsidRPr="002C0E24">
              <w:t>apply methods and theories of workplace or work team organisation and job design, and review to enterprise operations</w:t>
            </w:r>
          </w:p>
          <w:p w:rsidR="00000000" w:rsidRPr="002C0E24" w:rsidP="002C0E24">
            <w:pPr>
              <w:pStyle w:val="ListBullet"/>
            </w:pPr>
            <w:r w:rsidRPr="002C0E24">
              <w:t xml:space="preserve">apply relevant </w:t>
            </w:r>
            <w:r w:rsidRPr="002C0E24">
              <w:rPr>
                <w:rStyle w:val="BoldandItalics"/>
              </w:rPr>
              <w:t>communication</w:t>
            </w:r>
            <w:r w:rsidRPr="002C0E24">
              <w:t xml:space="preserve"> skills</w:t>
            </w:r>
          </w:p>
          <w:p w:rsidR="00000000" w:rsidRPr="002C0E24" w:rsidP="002C0E24">
            <w:pPr>
              <w:pStyle w:val="ListBullet"/>
            </w:pPr>
            <w:r w:rsidRPr="002C0E24">
              <w:t>apply scheduling techniques and princ</w:t>
            </w:r>
            <w:r w:rsidRPr="002C0E24">
              <w:t>iples to enterprise operations</w:t>
            </w:r>
          </w:p>
          <w:p w:rsidR="00000000" w:rsidRPr="002C0E24" w:rsidP="002C0E24">
            <w:pPr>
              <w:pStyle w:val="ListBullet"/>
            </w:pPr>
            <w:r w:rsidRPr="002C0E24">
              <w:t xml:space="preserve">consult, collaborate and negotiate with personnel from all levels and areas of the </w:t>
            </w:r>
            <w:r w:rsidRPr="002C0E24">
              <w:t>plant</w:t>
            </w:r>
          </w:p>
          <w:p w:rsidR="00000000" w:rsidRPr="002C0E24" w:rsidP="002C0E24">
            <w:pPr>
              <w:pStyle w:val="ListBullet"/>
            </w:pPr>
            <w:r w:rsidRPr="002C0E24">
              <w:t>maintain currency of knowledge through independent research and/or professional development</w:t>
            </w:r>
          </w:p>
          <w:p w:rsidR="00000000" w:rsidRPr="002C0E24" w:rsidP="002C0E24">
            <w:pPr>
              <w:pStyle w:val="ListBullet"/>
            </w:pPr>
            <w:r w:rsidRPr="002C0E24">
              <w:t>develop action plans to implement changes to</w:t>
            </w:r>
            <w:r w:rsidRPr="002C0E24">
              <w:t xml:space="preserve"> improve performance</w:t>
            </w:r>
          </w:p>
          <w:p w:rsidR="00000000" w:rsidRPr="002C0E24" w:rsidP="002C0E24">
            <w:pPr>
              <w:pStyle w:val="ListBullet"/>
            </w:pPr>
            <w:r w:rsidRPr="002C0E24">
              <w:t>evaluate and recommend strategies for achieving enterprise goals and forecasts, including assessment of alternative configurations/mixes of personnel, processes and work organisation structures and calculating the impact changes in ope</w:t>
            </w:r>
            <w:r w:rsidRPr="002C0E24">
              <w:t>rations have on the productivity of the enterprise/department and the preparation of resource proposals</w:t>
            </w:r>
          </w:p>
          <w:p w:rsidR="00000000" w:rsidRPr="002C0E24" w:rsidP="002C0E24">
            <w:pPr>
              <w:pStyle w:val="ListBullet"/>
            </w:pPr>
            <w:r w:rsidRPr="002C0E24">
              <w:t>evaluate the costs, benefits, consequences and implications of adopting alternative risk management strategies and make recommendations to senior manage</w:t>
            </w:r>
            <w:r w:rsidRPr="002C0E24">
              <w:t>ment</w:t>
            </w:r>
          </w:p>
          <w:p w:rsidR="00000000" w:rsidRPr="002C0E24" w:rsidP="002C0E24">
            <w:pPr>
              <w:pStyle w:val="ListBullet"/>
            </w:pPr>
            <w:r w:rsidRPr="002C0E24">
              <w:t xml:space="preserve">identify and apply relevant </w:t>
            </w:r>
            <w:r w:rsidRPr="002C0E24">
              <w:rPr>
                <w:rStyle w:val="BoldandItalics"/>
              </w:rPr>
              <w:t>Occupational Health and Safety</w:t>
            </w:r>
            <w:r w:rsidRPr="002C0E24">
              <w:t xml:space="preserve"> (</w:t>
            </w:r>
            <w:r w:rsidRPr="002C0E24">
              <w:rPr>
                <w:rStyle w:val="BoldandItalics"/>
              </w:rPr>
              <w:t>OH</w:t>
            </w:r>
            <w:r w:rsidRPr="002C0E24">
              <w:t>&amp;</w:t>
            </w:r>
            <w:r w:rsidRPr="002C0E24">
              <w:rPr>
                <w:rStyle w:val="BoldandItalics"/>
              </w:rPr>
              <w:t>S</w:t>
            </w:r>
            <w:r w:rsidRPr="002C0E24">
              <w:t xml:space="preserve">) and </w:t>
            </w:r>
            <w:r w:rsidRPr="002C0E24">
              <w:rPr>
                <w:rStyle w:val="BoldandItalics"/>
              </w:rPr>
              <w:t>workplace requirements</w:t>
            </w:r>
          </w:p>
          <w:p w:rsidR="00000000" w:rsidRPr="002C0E24" w:rsidP="002C0E24">
            <w:pPr>
              <w:pStyle w:val="ListBullet"/>
            </w:pPr>
            <w:r w:rsidRPr="002C0E24">
              <w:t>manage operations for area of responsibility, including developing operational strategies and schedules in response to short, medium and long term forecasts a</w:t>
            </w:r>
            <w:r w:rsidRPr="002C0E24">
              <w:t>nd plans for the enterprise; obtaining and scheduling required resources, including raw materials, personnel, equipment, refrigeration, storage and transport; and monitoring product or process flow</w:t>
            </w:r>
          </w:p>
          <w:p w:rsidR="00000000" w:rsidRPr="002C0E24" w:rsidP="002C0E24">
            <w:pPr>
              <w:pStyle w:val="ListBullet"/>
            </w:pPr>
            <w:r w:rsidRPr="002C0E24">
              <w:t>maximise value of enterprise operations, including identif</w:t>
            </w:r>
            <w:r w:rsidRPr="002C0E24">
              <w:t xml:space="preserve">ying opportunities for gaining commercial value from co-products and </w:t>
            </w:r>
            <w:r w:rsidRPr="002C0E24">
              <w:rPr>
                <w:rStyle w:val="BoldandItalics"/>
              </w:rPr>
              <w:t>by</w:t>
            </w:r>
            <w:r w:rsidRPr="002C0E24">
              <w:t>-</w:t>
            </w:r>
            <w:r w:rsidRPr="002C0E24">
              <w:rPr>
                <w:rStyle w:val="BoldandItalics"/>
              </w:rPr>
              <w:t>products</w:t>
            </w:r>
            <w:r w:rsidRPr="002C0E24">
              <w:t>, evaluating relative returns on enterprise products to determine overall impact on profitability, controlling waste and energy consumption</w:t>
            </w:r>
          </w:p>
          <w:p w:rsidR="00000000" w:rsidRPr="002C0E24" w:rsidP="002C0E24">
            <w:pPr>
              <w:pStyle w:val="ListBullet"/>
            </w:pPr>
            <w:r w:rsidRPr="002C0E24">
              <w:t>minimise workplace conflict and buil</w:t>
            </w:r>
            <w:r w:rsidRPr="002C0E24">
              <w:t>d positive relationships using consultation, negotiation and problem-solving strategies</w:t>
            </w:r>
          </w:p>
          <w:p w:rsidR="00000000" w:rsidRPr="002C0E24" w:rsidP="002C0E24">
            <w:pPr>
              <w:pStyle w:val="ListBullet"/>
            </w:pPr>
            <w:r w:rsidRPr="002C0E24">
              <w:t xml:space="preserve">monitor enterprise performance, including developing productivity and operational performance measures for enterprise operations, linking monitoring systems to quality </w:t>
            </w:r>
            <w:r w:rsidRPr="002C0E24">
              <w:t>requirements and performance measures, interpreting performance information and taking/authorising corrective action</w:t>
            </w:r>
          </w:p>
          <w:p w:rsidR="00000000" w:rsidRPr="002C0E24" w:rsidP="002C0E24">
            <w:pPr>
              <w:pStyle w:val="ListBullet"/>
            </w:pPr>
            <w:r w:rsidRPr="002C0E24">
              <w:t>prepare and monitor operational budgets, including identification of operational cost components, calculation of resource requirements, cal</w:t>
            </w:r>
            <w:r w:rsidRPr="002C0E24">
              <w:t>culation of cost per unit of finished product (e.g. cost per kilogram dressed weight and processed weight), monitoring of costs, taking action to adjust budget variations, including budget requirements and projections in enterprise financial planning</w:t>
            </w:r>
          </w:p>
          <w:p w:rsidR="00000000" w:rsidRPr="002C0E24" w:rsidP="002C0E24">
            <w:pPr>
              <w:pStyle w:val="ListBullet"/>
            </w:pPr>
            <w:r w:rsidRPr="002C0E24">
              <w:t>prepa</w:t>
            </w:r>
            <w:r w:rsidRPr="002C0E24">
              <w:t>re contingency plans to minimise disruption to production</w:t>
            </w:r>
          </w:p>
          <w:p w:rsidR="00000000" w:rsidRPr="002C0E24" w:rsidP="002C0E24">
            <w:pPr>
              <w:pStyle w:val="ListBullet"/>
            </w:pPr>
            <w:r w:rsidRPr="002C0E24">
              <w:t>present reports according to legal and enterprise requirements</w:t>
            </w:r>
          </w:p>
          <w:p w:rsidR="00000000" w:rsidRPr="002C0E24" w:rsidP="002C0E24">
            <w:pPr>
              <w:pStyle w:val="ListBullet"/>
            </w:pPr>
            <w:r w:rsidRPr="002C0E24">
              <w:t>research and evaluate available technologies and systems for suitability for enterprise products and directions or plans</w:t>
            </w:r>
          </w:p>
          <w:p w:rsidR="00000000" w:rsidRPr="002C0E24" w:rsidP="002C0E24">
            <w:pPr>
              <w:pStyle w:val="ListBullet"/>
            </w:pPr>
            <w:r w:rsidRPr="002C0E24">
              <w:t>take action to</w:t>
            </w:r>
            <w:r w:rsidRPr="002C0E24">
              <w:t xml:space="preserve"> improve own work practice as a result of feedback from others, self-evaluation, or in response to changed work practices organisation or technology</w:t>
            </w:r>
          </w:p>
          <w:p w:rsidR="00000000" w:rsidRPr="002C0E24" w:rsidP="002C0E24">
            <w:pPr>
              <w:pStyle w:val="ListBullet"/>
            </w:pPr>
            <w:r w:rsidRPr="002C0E24">
              <w:t>use detailed product knowledge to describe the processing or production requirements necessary to maintain the quality of enterprise products (e.g. handling, processing methods, equipment, and storage for different species and breeds)</w:t>
            </w:r>
          </w:p>
          <w:p w:rsidR="00000000" w:rsidRPr="002C0E24" w:rsidP="002C0E24">
            <w:pPr>
              <w:pStyle w:val="ListBullet"/>
            </w:pPr>
            <w:r w:rsidRPr="002C0E24">
              <w:t xml:space="preserve">use </w:t>
            </w:r>
            <w:r w:rsidRPr="002C0E24">
              <w:rPr>
                <w:rStyle w:val="BoldandItalics"/>
              </w:rPr>
              <w:t>mathematical skil</w:t>
            </w:r>
            <w:r w:rsidRPr="002C0E24">
              <w:rPr>
                <w:rStyle w:val="BoldandItalics"/>
              </w:rPr>
              <w:t>ls</w:t>
            </w:r>
            <w:r w:rsidRPr="002C0E24">
              <w:t xml:space="preserve"> to analyse performance relating to costs, waste, production levels, yields</w:t>
            </w:r>
          </w:p>
          <w:p w:rsidR="00000000" w:rsidP="002C0E24">
            <w:pPr>
              <w:pStyle w:val="ListBullet"/>
              <w:rPr>
                <w:lang w:val="en-NZ"/>
              </w:rPr>
            </w:pPr>
            <w:r w:rsidRPr="002C0E24">
              <w:t>utilise available information and communications technology (e.g. productivity analysis and scheduling software).</w:t>
            </w:r>
          </w:p>
        </w:tc>
      </w:tr>
      <w:tr w:rsidTr="00F949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SpecialBold"/>
              </w:rPr>
              <w:t>Required knowledge</w:t>
            </w:r>
          </w:p>
        </w:tc>
      </w:tr>
      <w:tr w:rsidTr="00F949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BodyText"/>
            </w:pPr>
            <w:r w:rsidRPr="002C0E24">
              <w:t>Knowledge of:</w:t>
            </w:r>
          </w:p>
          <w:p w:rsidR="00000000" w:rsidRPr="002C0E24" w:rsidP="002C0E24">
            <w:pPr>
              <w:pStyle w:val="ListBullet"/>
            </w:pPr>
            <w:r w:rsidRPr="002C0E24">
              <w:t xml:space="preserve">enterprise's </w:t>
            </w:r>
            <w:r w:rsidRPr="002C0E24">
              <w:rPr>
                <w:rStyle w:val="BoldandItalics"/>
              </w:rPr>
              <w:t>scope of operat</w:t>
            </w:r>
            <w:r w:rsidRPr="002C0E24">
              <w:rPr>
                <w:rStyle w:val="BoldandItalics"/>
              </w:rPr>
              <w:t>ions</w:t>
            </w:r>
            <w:r w:rsidRPr="002C0E24">
              <w:t xml:space="preserve"> </w:t>
            </w:r>
          </w:p>
          <w:p w:rsidR="00000000" w:rsidRPr="002C0E24" w:rsidP="002C0E24">
            <w:pPr>
              <w:pStyle w:val="ListBullet"/>
            </w:pPr>
            <w:r w:rsidRPr="002C0E24">
              <w:t>enterprise budget planning and management processes and cycles</w:t>
            </w:r>
          </w:p>
          <w:p w:rsidR="00000000" w:rsidRPr="002C0E24" w:rsidP="002C0E24">
            <w:pPr>
              <w:pStyle w:val="ListBullet"/>
            </w:pPr>
            <w:r w:rsidRPr="002C0E24">
              <w:rPr>
                <w:rStyle w:val="BoldandItalics"/>
              </w:rPr>
              <w:t>regulatory requirements</w:t>
            </w:r>
            <w:r w:rsidRPr="002C0E24">
              <w:t xml:space="preserve"> affecting enterprise operations</w:t>
            </w:r>
          </w:p>
          <w:p w:rsidR="00000000" w:rsidRPr="002C0E24" w:rsidP="002C0E24">
            <w:pPr>
              <w:pStyle w:val="ListBullet"/>
            </w:pPr>
            <w:r w:rsidRPr="002C0E24">
              <w:t>potential i</w:t>
            </w:r>
            <w:r w:rsidRPr="002C0E24">
              <w:t>mpact of operational changes on personnel and develop strategies to minimise negative effects on individuals, the team and enterprise operations</w:t>
            </w:r>
          </w:p>
          <w:p w:rsidR="00000000" w:rsidRPr="002C0E24" w:rsidP="002C0E24">
            <w:pPr>
              <w:pStyle w:val="ListBullet"/>
            </w:pPr>
            <w:r w:rsidRPr="002C0E24">
              <w:t>factors which affect the productivity of the enterprise, including workforce costs, capital investment, materia</w:t>
            </w:r>
            <w:r w:rsidRPr="002C0E24">
              <w:t>ls, waste and overheads.</w:t>
            </w:r>
          </w:p>
        </w:tc>
      </w:tr>
    </w:tbl>
    <w:p w:rsidR="00F9495C" w:rsidP="002C0E24">
      <w:pPr>
        <w:pStyle w:val="BodyText"/>
      </w:pPr>
    </w:p>
    <w:p w:rsidR="00F9495C" w:rsidP="002C0E24">
      <w:pPr>
        <w:pStyle w:val="BodyText"/>
      </w:pPr>
    </w:p>
    <w:p w:rsidR="00000000" w:rsidRPr="002C0E24" w:rsidP="002C0E24">
      <w:pPr>
        <w:pStyle w:val="AllowPageBreak"/>
      </w:pPr>
    </w:p>
    <w:p w:rsidR="00000000" w:rsidRPr="002C0E24" w:rsidP="002C0E24">
      <w:pPr>
        <w:pStyle w:val="Heading1"/>
      </w:pPr>
      <w:bookmarkStart w:id="10" w:name="O_336306"/>
      <w:bookmarkEnd w:id="10"/>
      <w:r w:rsidRPr="002C0E24">
        <w:t>Evidence Guide</w:t>
      </w:r>
    </w:p>
    <w:tbl>
      <w:tblPr>
        <w:tblW w:w="9570" w:type="dxa"/>
        <w:tblLayout w:type="fixed"/>
        <w:tblCellMar>
          <w:left w:w="62" w:type="dxa"/>
          <w:right w:w="62" w:type="dxa"/>
        </w:tblCellMar>
        <w:tblLook w:val="0000"/>
      </w:tblPr>
      <w:tblGrid>
        <w:gridCol w:w="3908"/>
        <w:gridCol w:w="5662"/>
      </w:tblGrid>
      <w:tr w:rsidTr="00F9495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SpecialBold"/>
              </w:rPr>
              <w:t>EVIDENCE GUIDE</w:t>
            </w:r>
          </w:p>
        </w:tc>
      </w:tr>
      <w:tr w:rsidTr="00F9495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t xml:space="preserve">The evidence guide provides advice on assessment and must be read in conjunction with the performance criteria, required skills and knowledge, </w:t>
            </w:r>
            <w:r w:rsidRPr="002C0E24">
              <w:t>range statement and the Assessment Guidelines for the Training Package.</w:t>
            </w:r>
          </w:p>
        </w:tc>
      </w:tr>
      <w:tr w:rsidTr="00F949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BodyText"/>
            </w:pPr>
            <w:r w:rsidRPr="002C0E24">
              <w:t>The meat industry has specific and clear requirements for evidence. A minimum of three forms of evidence is required to demonstrate competency in the meat indu</w:t>
            </w:r>
            <w:r w:rsidRPr="002C0E24">
              <w:t>stry. This is specifically designed to provide evidence that covers the demonstration in the workplace of all aspects of competency over time.</w:t>
            </w:r>
          </w:p>
          <w:p w:rsidR="00000000" w:rsidRPr="002C0E24" w:rsidP="002C0E24">
            <w:pPr>
              <w:pStyle w:val="BodyText"/>
            </w:pPr>
            <w:r w:rsidRPr="002C0E24">
              <w:t>These requirements are in addition to the requirements for valid, current, authentic and sufficient evidence.</w:t>
            </w:r>
          </w:p>
          <w:p w:rsidR="00000000" w:rsidRPr="002C0E24" w:rsidP="002C0E24">
            <w:pPr>
              <w:pStyle w:val="BodyText"/>
            </w:pPr>
          </w:p>
          <w:p w:rsidR="00000000" w:rsidRPr="002C0E24" w:rsidP="002C0E24">
            <w:pPr>
              <w:pStyle w:val="BodyText"/>
            </w:pPr>
            <w:r w:rsidRPr="002C0E24">
              <w:t>Th</w:t>
            </w:r>
            <w:r w:rsidRPr="002C0E24">
              <w:t>ree forms of evidence means three different kinds of evidence - not three pieces of the same kind. In practice it will mean that most of the unit is covered twice. This increases the legitimacy of the evidence.</w:t>
            </w:r>
          </w:p>
          <w:p w:rsidR="00000000" w:rsidRPr="002C0E24" w:rsidP="002C0E24">
            <w:pPr>
              <w:pStyle w:val="BodyText"/>
            </w:pPr>
          </w:p>
          <w:p w:rsidR="00000000" w:rsidP="002C0E24">
            <w:pPr>
              <w:pStyle w:val="BodyText"/>
              <w:rPr>
                <w:lang w:val="en-NZ"/>
              </w:rPr>
            </w:pPr>
            <w:r w:rsidRPr="002C0E24">
              <w:t>All assessment must be conducted against Aus</w:t>
            </w:r>
            <w:r w:rsidRPr="002C0E24">
              <w:t>tralian meat industry standards and regulations.</w:t>
            </w:r>
          </w:p>
        </w:tc>
      </w:tr>
      <w:tr w:rsidTr="00F949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t>Competency must be demonstrated through sustained performance over time, at an appropriate level of responsibility and authority under typical operating and production conditions for the enterprise.</w:t>
            </w:r>
          </w:p>
        </w:tc>
      </w:tr>
      <w:tr w:rsidTr="00F949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BodyText"/>
            </w:pPr>
            <w:r w:rsidRPr="002C0E24">
              <w:t>Resourc</w:t>
            </w:r>
            <w:r w:rsidRPr="002C0E24">
              <w:t>es may include:</w:t>
            </w:r>
          </w:p>
          <w:p w:rsidR="00000000" w:rsidRPr="002C0E24" w:rsidP="002C0E24">
            <w:pPr>
              <w:pStyle w:val="ListBullet"/>
            </w:pPr>
            <w:r w:rsidRPr="002C0E24">
              <w:t>a real work environment</w:t>
            </w:r>
          </w:p>
          <w:p w:rsidR="00000000" w:rsidRPr="002C0E24" w:rsidP="002C0E24">
            <w:pPr>
              <w:pStyle w:val="ListBullet"/>
            </w:pPr>
            <w:r w:rsidRPr="002C0E24">
              <w:t>relevant documentation, such as:</w:t>
            </w:r>
          </w:p>
          <w:p w:rsidR="00000000" w:rsidRPr="002C0E24" w:rsidP="002C0E24">
            <w:pPr>
              <w:pStyle w:val="ListBullet2"/>
            </w:pPr>
            <w:r w:rsidRPr="002C0E24">
              <w:t>manufacturer instructions and operations manuals</w:t>
            </w:r>
          </w:p>
          <w:p w:rsidR="00000000" w:rsidRPr="002C0E24" w:rsidP="002C0E24">
            <w:pPr>
              <w:pStyle w:val="ListBullet2"/>
            </w:pPr>
            <w:r w:rsidRPr="002C0E24">
              <w:t>regulatory requirements</w:t>
            </w:r>
          </w:p>
          <w:p w:rsidR="00000000" w:rsidRPr="002C0E24" w:rsidP="002C0E24">
            <w:pPr>
              <w:pStyle w:val="ListBullet2"/>
            </w:pPr>
            <w:r w:rsidRPr="002C0E24">
              <w:t>workplace policy and procedures</w:t>
            </w:r>
          </w:p>
          <w:p w:rsidR="00000000" w:rsidP="002C0E24">
            <w:pPr>
              <w:pStyle w:val="ListBullet"/>
              <w:rPr>
                <w:lang w:val="en-NZ"/>
              </w:rPr>
            </w:pPr>
            <w:r w:rsidRPr="002C0E24">
              <w:t>relevant equipment and materials.</w:t>
            </w:r>
          </w:p>
        </w:tc>
      </w:tr>
      <w:tr w:rsidTr="00F949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BodyText"/>
            </w:pPr>
            <w:r w:rsidRPr="002C0E24">
              <w:t>Recommended methods of assessment include:</w:t>
            </w:r>
          </w:p>
          <w:p w:rsidR="00000000" w:rsidRPr="002C0E24" w:rsidP="002C0E24">
            <w:pPr>
              <w:pStyle w:val="ListBullet"/>
            </w:pPr>
            <w:r w:rsidRPr="002C0E24">
              <w:t>a third-party referee report of sustained performance at appropriate level of authority and responsibility</w:t>
            </w:r>
          </w:p>
          <w:p w:rsidR="00000000" w:rsidRPr="002C0E24" w:rsidP="002C0E24">
            <w:pPr>
              <w:pStyle w:val="ListBullet"/>
            </w:pPr>
            <w:r w:rsidRPr="002C0E24">
              <w:t>assignment focusing on understanding and application of principles and theory to workplace operations</w:t>
            </w:r>
          </w:p>
          <w:p w:rsidR="00000000" w:rsidRPr="002C0E24" w:rsidP="002C0E24">
            <w:pPr>
              <w:pStyle w:val="ListBullet"/>
            </w:pPr>
            <w:r w:rsidRPr="002C0E24">
              <w:t>workplace projects with focus on company environment and conditions.</w:t>
            </w:r>
          </w:p>
          <w:p w:rsidR="00000000" w:rsidRPr="002C0E24" w:rsidP="002C0E24">
            <w:pPr>
              <w:pStyle w:val="BodyText"/>
            </w:pPr>
          </w:p>
          <w:p w:rsidR="00000000" w:rsidP="002C0E24">
            <w:pPr>
              <w:pStyle w:val="BodyText"/>
              <w:rPr>
                <w:lang w:val="en-NZ"/>
              </w:rPr>
            </w:pPr>
            <w:r w:rsidRPr="002C0E24">
              <w:t>Assessment practices should take into account any relevant language or cultural issues related to Aboriginality or Torres Strait Islander, gender, or language backgrounds other than Engl</w:t>
            </w:r>
            <w:r w:rsidRPr="002C0E24">
              <w:t>ish. Language and literacy demands of the assessment task should not be higher than those of the work role.</w:t>
            </w:r>
          </w:p>
        </w:tc>
      </w:tr>
      <w:tr w:rsidTr="00F949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BodyText"/>
            </w:pPr>
            <w:r w:rsidRPr="002C0E24">
              <w:t xml:space="preserve">A current list of resources for this unit of competency is available from MINTRAC </w:t>
            </w:r>
            <w:r w:rsidRPr="002C0E24">
              <w:rPr>
                <w:rStyle w:val="Underline"/>
              </w:rPr>
              <w:t>www</w:t>
            </w:r>
            <w:r w:rsidRPr="002C0E24">
              <w:t>.</w:t>
            </w:r>
            <w:r w:rsidRPr="002C0E24">
              <w:rPr>
                <w:rStyle w:val="Underline"/>
              </w:rPr>
              <w:t>mintrac</w:t>
            </w:r>
            <w:r w:rsidRPr="002C0E24">
              <w:t>.</w:t>
            </w:r>
            <w:r w:rsidRPr="002C0E24">
              <w:rPr>
                <w:rStyle w:val="Underline"/>
              </w:rPr>
              <w:t>com</w:t>
            </w:r>
            <w:r w:rsidRPr="002C0E24">
              <w:t>.</w:t>
            </w:r>
            <w:r w:rsidRPr="002C0E24">
              <w:rPr>
                <w:rStyle w:val="Underline"/>
              </w:rPr>
              <w:t>au</w:t>
            </w:r>
            <w:r w:rsidRPr="002C0E24">
              <w:t xml:space="preserve">  or teleph</w:t>
            </w:r>
            <w:r w:rsidRPr="002C0E24">
              <w:t>one 1800 817 462.</w:t>
            </w:r>
          </w:p>
        </w:tc>
      </w:tr>
    </w:tbl>
    <w:p w:rsidR="00F9495C" w:rsidP="002C0E24">
      <w:pPr>
        <w:pStyle w:val="BodyText"/>
      </w:pPr>
    </w:p>
    <w:p w:rsidR="00F9495C" w:rsidP="002C0E24">
      <w:pPr>
        <w:pStyle w:val="BodyText"/>
      </w:pPr>
    </w:p>
    <w:p w:rsidR="00000000" w:rsidRPr="002C0E24" w:rsidP="002C0E24">
      <w:pPr>
        <w:pStyle w:val="Heading1"/>
      </w:pPr>
      <w:bookmarkStart w:id="11" w:name="O_336310"/>
      <w:bookmarkEnd w:id="11"/>
      <w:r w:rsidRPr="002C0E24">
        <w:t>Range Statement</w:t>
      </w:r>
    </w:p>
    <w:tbl>
      <w:tblPr>
        <w:tblW w:w="0" w:type="auto"/>
        <w:tblLayout w:type="fixed"/>
        <w:tblCellMar>
          <w:left w:w="62" w:type="dxa"/>
          <w:right w:w="62" w:type="dxa"/>
        </w:tblCellMar>
        <w:tblLook w:val="0000"/>
      </w:tblPr>
      <w:tblGrid>
        <w:gridCol w:w="3502"/>
        <w:gridCol w:w="5020"/>
      </w:tblGrid>
      <w:tr w:rsidTr="00F9495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SpecialBold"/>
              </w:rPr>
              <w:t>RANGE STATEMENT</w:t>
            </w:r>
          </w:p>
        </w:tc>
      </w:tr>
      <w:tr w:rsidTr="00F949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t xml:space="preserve">The range statement relates to the unit of competency as a whole. It allows for different work environments and situations that may affect </w:t>
            </w:r>
            <w:r w:rsidRPr="002C0E24">
              <w:t>performance. Bold italicised wording, if used in the performance criteria, is detailed below. Essential operating conditions that may be present with training and assessment (depending on the work situation, needs of the candidate, accessibility of the ite</w:t>
            </w:r>
            <w:r w:rsidRPr="002C0E24">
              <w:t>m, and local industry and regional contexts) may also be included.</w:t>
            </w:r>
          </w:p>
        </w:tc>
      </w:tr>
      <w:tr w:rsidTr="00F9495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BoldandItalics"/>
              </w:rPr>
              <w:t>Operational budgets</w:t>
            </w:r>
            <w:r w:rsidRPr="002C0E24">
              <w:t xml:space="preserve"> and expenditure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ListBullet"/>
            </w:pPr>
            <w:r w:rsidRPr="002C0E24">
              <w:t>asset management</w:t>
            </w:r>
          </w:p>
          <w:p w:rsidR="00000000" w:rsidRPr="002C0E24" w:rsidP="002C0E24">
            <w:pPr>
              <w:pStyle w:val="ListBullet"/>
            </w:pPr>
            <w:r w:rsidRPr="002C0E24">
              <w:t>capital expenditure</w:t>
            </w:r>
          </w:p>
          <w:p w:rsidR="00000000" w:rsidRPr="002C0E24" w:rsidP="002C0E24">
            <w:pPr>
              <w:pStyle w:val="ListBullet"/>
            </w:pPr>
            <w:r w:rsidRPr="002C0E24">
              <w:t>environmental management</w:t>
            </w:r>
          </w:p>
          <w:p w:rsidR="00000000" w:rsidRPr="002C0E24" w:rsidP="002C0E24">
            <w:pPr>
              <w:pStyle w:val="ListBullet"/>
            </w:pPr>
            <w:r w:rsidRPr="002C0E24">
              <w:t>equipment and technology</w:t>
            </w:r>
          </w:p>
          <w:p w:rsidR="00000000" w:rsidRPr="002C0E24" w:rsidP="002C0E24">
            <w:pPr>
              <w:pStyle w:val="ListBullet"/>
            </w:pPr>
            <w:r w:rsidRPr="002C0E24">
              <w:t>livestock, raw materials and ingredients, packaging and other supplies</w:t>
            </w:r>
          </w:p>
          <w:p w:rsidR="00000000" w:rsidRPr="002C0E24" w:rsidP="002C0E24">
            <w:pPr>
              <w:pStyle w:val="ListBullet"/>
            </w:pPr>
            <w:r w:rsidRPr="002C0E24">
              <w:t>replacement, repair and maintenance</w:t>
            </w:r>
          </w:p>
          <w:p w:rsidR="00000000" w:rsidRPr="002C0E24" w:rsidP="002C0E24">
            <w:pPr>
              <w:pStyle w:val="ListBullet"/>
            </w:pPr>
            <w:r w:rsidRPr="002C0E24">
              <w:t>risk management strategies</w:t>
            </w:r>
          </w:p>
          <w:p w:rsidR="00000000" w:rsidRPr="002C0E24" w:rsidP="002C0E24">
            <w:pPr>
              <w:pStyle w:val="ListBullet"/>
            </w:pPr>
            <w:r w:rsidRPr="002C0E24">
              <w:t>staffing levels</w:t>
            </w:r>
          </w:p>
          <w:p w:rsidR="00000000" w:rsidRPr="002C0E24" w:rsidP="002C0E24">
            <w:pPr>
              <w:pStyle w:val="ListBullet"/>
            </w:pPr>
            <w:r w:rsidRPr="002C0E24">
              <w:t>utilities.</w:t>
            </w:r>
          </w:p>
          <w:p w:rsidR="00000000" w:rsidRPr="002C0E24" w:rsidP="002C0E24">
            <w:pPr>
              <w:pStyle w:val="BodyText"/>
            </w:pPr>
            <w:r w:rsidRPr="002C0E24">
              <w:t>Operational budgets may be developed using:</w:t>
            </w:r>
          </w:p>
          <w:p w:rsidR="00000000" w:rsidRPr="002C0E24" w:rsidP="002C0E24">
            <w:pPr>
              <w:pStyle w:val="ListBullet"/>
            </w:pPr>
            <w:r w:rsidRPr="002C0E24">
              <w:t>activity based costing approaches</w:t>
            </w:r>
          </w:p>
          <w:p w:rsidR="00000000" w:rsidP="002C0E24">
            <w:pPr>
              <w:pStyle w:val="ListBullet"/>
              <w:rPr>
                <w:lang w:val="en-NZ"/>
              </w:rPr>
            </w:pPr>
            <w:r w:rsidRPr="002C0E24">
              <w:t>limited input ap</w:t>
            </w:r>
            <w:r w:rsidRPr="002C0E24">
              <w:t>proaches or global budget approaches.</w:t>
            </w:r>
          </w:p>
        </w:tc>
      </w:tr>
      <w:tr w:rsidTr="00F9495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BoldandItalics"/>
              </w:rPr>
              <w:t>Forecasting methods</w:t>
            </w:r>
            <w:r w:rsidRPr="002C0E24">
              <w:t xml:space="preserve"> may:</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ListBullet"/>
            </w:pPr>
            <w:r w:rsidRPr="002C0E24">
              <w:t>be qualitative and include market research, customer surveys, executive team consensus, sales staff information and feedback</w:t>
            </w:r>
          </w:p>
          <w:p w:rsidR="00000000" w:rsidRPr="002C0E24" w:rsidP="002C0E24">
            <w:pPr>
              <w:pStyle w:val="ListBullet"/>
            </w:pPr>
            <w:r w:rsidRPr="002C0E24">
              <w:t>be quantitative and include long range data from internal and exte</w:t>
            </w:r>
            <w:r w:rsidRPr="002C0E24">
              <w:t>rnal sources, statistical analysis methods of linear regression, moving averages, weighted moving averages and trend analysis</w:t>
            </w:r>
          </w:p>
          <w:p w:rsidR="00000000" w:rsidRPr="002C0E24" w:rsidP="002C0E24">
            <w:pPr>
              <w:pStyle w:val="ListBullet"/>
            </w:pPr>
            <w:r w:rsidRPr="002C0E24">
              <w:t>include data relating to:</w:t>
            </w:r>
          </w:p>
          <w:p w:rsidR="00000000" w:rsidRPr="002C0E24" w:rsidP="002C0E24">
            <w:pPr>
              <w:pStyle w:val="ListBullet2"/>
            </w:pPr>
            <w:r w:rsidRPr="002C0E24">
              <w:t>livestock from contacts or cattle markets</w:t>
            </w:r>
          </w:p>
          <w:p w:rsidR="00000000" w:rsidRPr="002C0E24" w:rsidP="002C0E24">
            <w:pPr>
              <w:pStyle w:val="ListBullet2"/>
            </w:pPr>
            <w:r w:rsidRPr="002C0E24">
              <w:t>manpower availability</w:t>
            </w:r>
          </w:p>
          <w:p w:rsidR="00000000" w:rsidRPr="002C0E24" w:rsidP="002C0E24">
            <w:pPr>
              <w:pStyle w:val="ListBullet2"/>
            </w:pPr>
            <w:r w:rsidRPr="002C0E24">
              <w:t>prices, exchange rates and inflation</w:t>
            </w:r>
          </w:p>
          <w:p w:rsidR="00000000" w:rsidRPr="002C0E24" w:rsidP="002C0E24">
            <w:pPr>
              <w:pStyle w:val="ListBullet2"/>
            </w:pPr>
            <w:r w:rsidRPr="002C0E24">
              <w:t>sales and consumption patterns</w:t>
            </w:r>
          </w:p>
          <w:p w:rsidR="00000000" w:rsidRPr="002C0E24" w:rsidP="002C0E24">
            <w:pPr>
              <w:pStyle w:val="ListBullet2"/>
            </w:pPr>
            <w:r w:rsidRPr="002C0E24">
              <w:t>seasonality, cycles and growth patterns</w:t>
            </w:r>
          </w:p>
          <w:p w:rsidR="00000000" w:rsidP="002C0E24">
            <w:pPr>
              <w:pStyle w:val="ListBullet2"/>
              <w:rPr>
                <w:lang w:val="en-NZ"/>
              </w:rPr>
            </w:pPr>
            <w:r w:rsidRPr="002C0E24">
              <w:t>other factors.</w:t>
            </w:r>
          </w:p>
        </w:tc>
      </w:tr>
      <w:tr w:rsidTr="00F9495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BoldandItalics"/>
              </w:rPr>
              <w:t>Resources</w:t>
            </w:r>
            <w:r w:rsidRPr="002C0E24">
              <w:t xml:space="preserve"> to support operations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ListBullet"/>
            </w:pPr>
            <w:r w:rsidRPr="002C0E24">
              <w:t>administrative systems and procedures</w:t>
            </w:r>
          </w:p>
          <w:p w:rsidR="00000000" w:rsidRPr="002C0E24" w:rsidP="002C0E24">
            <w:pPr>
              <w:pStyle w:val="ListBullet"/>
            </w:pPr>
            <w:r w:rsidRPr="002C0E24">
              <w:t>buildings, plant and equipment, technology, and energy and water supply</w:t>
            </w:r>
          </w:p>
          <w:p w:rsidR="00000000" w:rsidRPr="002C0E24" w:rsidP="002C0E24">
            <w:pPr>
              <w:pStyle w:val="ListBullet"/>
            </w:pPr>
            <w:r w:rsidRPr="002C0E24">
              <w:t>financial resources</w:t>
            </w:r>
          </w:p>
          <w:p w:rsidR="00000000" w:rsidRPr="002C0E24" w:rsidP="002C0E24">
            <w:pPr>
              <w:pStyle w:val="ListBullet"/>
            </w:pPr>
            <w:r w:rsidRPr="002C0E24">
              <w:t>human resources</w:t>
            </w:r>
          </w:p>
          <w:p w:rsidR="00000000" w:rsidP="002C0E24">
            <w:pPr>
              <w:pStyle w:val="ListBullet"/>
              <w:rPr>
                <w:lang w:val="en-NZ"/>
              </w:rPr>
            </w:pPr>
            <w:r w:rsidRPr="002C0E24">
              <w:t>stock ingredients and materials.</w:t>
            </w:r>
          </w:p>
        </w:tc>
      </w:tr>
      <w:tr w:rsidTr="00F9495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t xml:space="preserve">Enterprise </w:t>
            </w:r>
            <w:r w:rsidRPr="002C0E24">
              <w:rPr>
                <w:rStyle w:val="BoldandItalics"/>
              </w:rPr>
              <w:t>systems and technologies</w:t>
            </w:r>
            <w:r w:rsidRPr="002C0E24">
              <w:t xml:space="preserve">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ListBullet"/>
            </w:pPr>
            <w:r w:rsidRPr="002C0E24">
              <w:t>customer service</w:t>
            </w:r>
          </w:p>
          <w:p w:rsidR="00000000" w:rsidRPr="002C0E24" w:rsidP="002C0E24">
            <w:pPr>
              <w:pStyle w:val="ListBullet"/>
            </w:pPr>
            <w:r w:rsidRPr="002C0E24">
              <w:t>food safety</w:t>
            </w:r>
          </w:p>
          <w:p w:rsidR="00000000" w:rsidRPr="002C0E24" w:rsidP="002C0E24">
            <w:pPr>
              <w:pStyle w:val="ListBullet"/>
            </w:pPr>
            <w:r w:rsidRPr="002C0E24">
              <w:t>production, processing, manufacturing or preparation</w:t>
            </w:r>
          </w:p>
          <w:p w:rsidR="00000000" w:rsidRPr="002C0E24" w:rsidP="002C0E24">
            <w:pPr>
              <w:pStyle w:val="ListBullet"/>
            </w:pPr>
            <w:r w:rsidRPr="002C0E24">
              <w:t>quality</w:t>
            </w:r>
          </w:p>
          <w:p w:rsidR="00000000" w:rsidRPr="002C0E24" w:rsidP="002C0E24">
            <w:pPr>
              <w:pStyle w:val="ListBullet"/>
            </w:pPr>
            <w:r w:rsidRPr="002C0E24">
              <w:t>resources (e.g. personnel and finances)</w:t>
            </w:r>
          </w:p>
          <w:p w:rsidR="00000000" w:rsidRPr="002C0E24" w:rsidP="002C0E24">
            <w:pPr>
              <w:pStyle w:val="ListBullet"/>
            </w:pPr>
            <w:r w:rsidRPr="002C0E24">
              <w:t xml:space="preserve">waste and </w:t>
            </w:r>
            <w:r w:rsidRPr="002C0E24">
              <w:t>environmental management</w:t>
            </w:r>
          </w:p>
          <w:p w:rsidR="00000000" w:rsidP="002C0E24">
            <w:pPr>
              <w:pStyle w:val="ListBullet"/>
              <w:rPr>
                <w:lang w:val="en-NZ"/>
              </w:rPr>
            </w:pPr>
            <w:r w:rsidRPr="002C0E24">
              <w:t>workplace safety.</w:t>
            </w:r>
          </w:p>
        </w:tc>
      </w:tr>
      <w:tr w:rsidTr="00F9495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BoldandItalics"/>
              </w:rPr>
              <w:t>Stakeholders</w:t>
            </w:r>
            <w:r w:rsidRPr="002C0E24">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ListBullet"/>
            </w:pPr>
            <w:r w:rsidRPr="002C0E24">
              <w:t>company owners, directors, shareholders and financiers</w:t>
            </w:r>
          </w:p>
          <w:p w:rsidR="00000000" w:rsidRPr="002C0E24" w:rsidP="002C0E24">
            <w:pPr>
              <w:pStyle w:val="ListBullet"/>
            </w:pPr>
            <w:r w:rsidRPr="002C0E24">
              <w:t>competitors</w:t>
            </w:r>
          </w:p>
          <w:p w:rsidR="00000000" w:rsidRPr="002C0E24" w:rsidP="002C0E24">
            <w:pPr>
              <w:pStyle w:val="ListBullet"/>
            </w:pPr>
            <w:r w:rsidRPr="002C0E24">
              <w:t>management and employees</w:t>
            </w:r>
          </w:p>
          <w:p w:rsidR="00000000" w:rsidRPr="002C0E24" w:rsidP="002C0E24">
            <w:pPr>
              <w:pStyle w:val="ListBullet"/>
            </w:pPr>
            <w:r w:rsidRPr="002C0E24">
              <w:t>suppliers, customers and consumers</w:t>
            </w:r>
          </w:p>
          <w:p w:rsidR="00000000" w:rsidP="002C0E24">
            <w:pPr>
              <w:pStyle w:val="ListBullet"/>
              <w:rPr>
                <w:lang w:val="en-NZ"/>
              </w:rPr>
            </w:pPr>
            <w:r w:rsidRPr="002C0E24">
              <w:t>unions and employer associations.</w:t>
            </w:r>
          </w:p>
        </w:tc>
      </w:tr>
      <w:tr w:rsidTr="00F9495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BoldandItalics"/>
              </w:rPr>
              <w:t>Communication</w:t>
            </w:r>
            <w:r w:rsidRPr="002C0E24">
              <w:t xml:space="preserve"> may:</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ListBullet"/>
            </w:pPr>
            <w:r w:rsidRPr="002C0E24">
              <w:t>be formal or informal and involve face to face and technological or electronic methods</w:t>
            </w:r>
          </w:p>
          <w:p w:rsidR="00000000" w:rsidRPr="002C0E24" w:rsidP="002C0E24">
            <w:pPr>
              <w:pStyle w:val="ListBullet"/>
            </w:pPr>
            <w:r w:rsidRPr="002C0E24">
              <w:t>be with culturally, ethnically and socially diverse individuals and groups</w:t>
            </w:r>
          </w:p>
          <w:p w:rsidR="00000000" w:rsidRPr="002C0E24" w:rsidP="002C0E24">
            <w:pPr>
              <w:pStyle w:val="ListBullet"/>
            </w:pPr>
            <w:r w:rsidRPr="002C0E24">
              <w:t>involve the preparation of reports which may be complex, contain information from a range of t</w:t>
            </w:r>
            <w:r w:rsidRPr="002C0E24">
              <w:t>echnical sources and include mathematical and graphic information and data</w:t>
            </w:r>
          </w:p>
          <w:p w:rsidR="00000000" w:rsidRPr="002C0E24" w:rsidP="002C0E24">
            <w:pPr>
              <w:pStyle w:val="ListBullet"/>
            </w:pPr>
            <w:r w:rsidRPr="002C0E24">
              <w:t>require reading and interpreting workplace related documentation</w:t>
            </w:r>
          </w:p>
          <w:p w:rsidR="00000000" w:rsidRPr="002C0E24" w:rsidP="002C0E24">
            <w:pPr>
              <w:pStyle w:val="ListBullet"/>
            </w:pPr>
            <w:r w:rsidRPr="002C0E24">
              <w:t>occur in a variety of sensitive, conflictive, collaborative and supportive environments</w:t>
            </w:r>
          </w:p>
          <w:p w:rsidR="00000000" w:rsidRPr="002C0E24" w:rsidP="002C0E24">
            <w:pPr>
              <w:pStyle w:val="ListBullet"/>
            </w:pPr>
            <w:r w:rsidRPr="002C0E24">
              <w:t>require analysis and present</w:t>
            </w:r>
            <w:r w:rsidRPr="002C0E24">
              <w:t>ation of complex concepts, technical information, mathematical information and other data in simple or complex formats</w:t>
            </w:r>
          </w:p>
          <w:p w:rsidR="00000000" w:rsidP="002C0E24">
            <w:pPr>
              <w:pStyle w:val="ListBullet"/>
              <w:rPr>
                <w:lang w:val="en-NZ"/>
              </w:rPr>
            </w:pPr>
            <w:r w:rsidRPr="002C0E24">
              <w:t>require persuasion, negotiation and assertiveness skills.</w:t>
            </w:r>
          </w:p>
        </w:tc>
      </w:tr>
      <w:tr w:rsidTr="00F9495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BoldandItalics"/>
              </w:rPr>
              <w:t>OHS requirements</w:t>
            </w:r>
            <w:r w:rsidRPr="002C0E24">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ListBullet"/>
            </w:pPr>
            <w:r w:rsidRPr="002C0E24">
              <w:t>enterprise OH&amp;S policies, procedures and programs</w:t>
            </w:r>
          </w:p>
          <w:p w:rsidR="00000000" w:rsidRPr="002C0E24" w:rsidP="002C0E24">
            <w:pPr>
              <w:pStyle w:val="ListBullet"/>
            </w:pPr>
            <w:r w:rsidRPr="002C0E24">
              <w:t>hygiene and sanitation requirements</w:t>
            </w:r>
          </w:p>
          <w:p w:rsidR="00000000" w:rsidRPr="002C0E24" w:rsidP="002C0E24">
            <w:pPr>
              <w:pStyle w:val="ListBullet"/>
            </w:pPr>
            <w:r w:rsidRPr="002C0E24">
              <w:t>OH&amp;S legal requirements</w:t>
            </w:r>
          </w:p>
          <w:p w:rsidR="00000000" w:rsidRPr="002C0E24" w:rsidP="002C0E24">
            <w:pPr>
              <w:pStyle w:val="ListBullet"/>
            </w:pPr>
            <w:r w:rsidRPr="002C0E24">
              <w:t>Personal Protective Equipment (PPE) which may include:</w:t>
            </w:r>
          </w:p>
          <w:p w:rsidR="00000000" w:rsidRPr="002C0E24" w:rsidP="002C0E24">
            <w:pPr>
              <w:pStyle w:val="ListBullet2"/>
            </w:pPr>
            <w:r w:rsidRPr="002C0E24">
              <w:t>coats and aprons</w:t>
            </w:r>
          </w:p>
          <w:p w:rsidR="00000000" w:rsidRPr="002C0E24" w:rsidP="002C0E24">
            <w:pPr>
              <w:pStyle w:val="ListBullet2"/>
            </w:pPr>
            <w:r w:rsidRPr="002C0E24">
              <w:t>ear plugs or muffs</w:t>
            </w:r>
          </w:p>
          <w:p w:rsidR="00000000" w:rsidRPr="002C0E24" w:rsidP="002C0E24">
            <w:pPr>
              <w:pStyle w:val="ListBullet2"/>
            </w:pPr>
            <w:r w:rsidRPr="002C0E24">
              <w:t>eye and facial protection</w:t>
            </w:r>
          </w:p>
          <w:p w:rsidR="00000000" w:rsidRPr="002C0E24" w:rsidP="002C0E24">
            <w:pPr>
              <w:pStyle w:val="ListBullet2"/>
            </w:pPr>
            <w:r w:rsidRPr="002C0E24">
              <w:t>head-wear</w:t>
            </w:r>
          </w:p>
          <w:p w:rsidR="00000000" w:rsidRPr="002C0E24" w:rsidP="002C0E24">
            <w:pPr>
              <w:pStyle w:val="ListBullet2"/>
            </w:pPr>
            <w:r w:rsidRPr="002C0E24">
              <w:t>lifting assistance</w:t>
            </w:r>
          </w:p>
          <w:p w:rsidR="00000000" w:rsidRPr="002C0E24" w:rsidP="002C0E24">
            <w:pPr>
              <w:pStyle w:val="ListBullet2"/>
            </w:pPr>
            <w:r w:rsidRPr="002C0E24">
              <w:t>protective boot covers</w:t>
            </w:r>
          </w:p>
          <w:p w:rsidR="00000000" w:rsidRPr="002C0E24" w:rsidP="002C0E24">
            <w:pPr>
              <w:pStyle w:val="ListBullet2"/>
            </w:pPr>
            <w:r w:rsidRPr="002C0E24">
              <w:t>protective hand and arm covering</w:t>
            </w:r>
          </w:p>
          <w:p w:rsidR="00000000" w:rsidRPr="002C0E24" w:rsidP="002C0E24">
            <w:pPr>
              <w:pStyle w:val="ListBullet2"/>
            </w:pPr>
            <w:r w:rsidRPr="002C0E24">
              <w:t>protective head and hair covering</w:t>
            </w:r>
          </w:p>
          <w:p w:rsidR="00000000" w:rsidRPr="002C0E24" w:rsidP="002C0E24">
            <w:pPr>
              <w:pStyle w:val="ListBullet2"/>
            </w:pPr>
            <w:r w:rsidRPr="002C0E24">
              <w:t>uniforms</w:t>
            </w:r>
          </w:p>
          <w:p w:rsidR="00000000" w:rsidRPr="002C0E24" w:rsidP="002C0E24">
            <w:pPr>
              <w:pStyle w:val="ListBullet2"/>
            </w:pPr>
            <w:r w:rsidRPr="002C0E24">
              <w:t>waterproof clothing</w:t>
            </w:r>
          </w:p>
          <w:p w:rsidR="00000000" w:rsidRPr="002C0E24" w:rsidP="002C0E24">
            <w:pPr>
              <w:pStyle w:val="ListBullet2"/>
            </w:pPr>
            <w:r w:rsidRPr="002C0E24">
              <w:t>work, safety or waterproof footwear</w:t>
            </w:r>
          </w:p>
          <w:p w:rsidR="00000000" w:rsidP="002C0E24">
            <w:pPr>
              <w:pStyle w:val="ListBullet"/>
              <w:rPr>
                <w:lang w:val="en-NZ"/>
              </w:rPr>
            </w:pPr>
            <w:r w:rsidRPr="002C0E24">
              <w:t>requirements set out in standards and codes of practice.</w:t>
            </w:r>
          </w:p>
        </w:tc>
      </w:tr>
      <w:tr w:rsidTr="00F9495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BoldandItalics"/>
              </w:rPr>
              <w:t>Workplace requirements</w:t>
            </w:r>
            <w:r w:rsidRPr="002C0E24">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ListBullet"/>
            </w:pPr>
            <w:r w:rsidRPr="002C0E24">
              <w:t>enterprise-specific requirements</w:t>
            </w:r>
          </w:p>
          <w:p w:rsidR="00000000" w:rsidRPr="002C0E24" w:rsidP="002C0E24">
            <w:pPr>
              <w:pStyle w:val="ListBullet"/>
            </w:pPr>
            <w:r w:rsidRPr="002C0E24">
              <w:t>OH&amp;S requirements</w:t>
            </w:r>
          </w:p>
          <w:p w:rsidR="00000000" w:rsidRPr="002C0E24" w:rsidP="002C0E24">
            <w:pPr>
              <w:pStyle w:val="ListBullet"/>
            </w:pPr>
            <w:r w:rsidRPr="002C0E24">
              <w:t>Quality Assurance (QA) requirements</w:t>
            </w:r>
          </w:p>
          <w:p w:rsidR="00000000" w:rsidRPr="002C0E24" w:rsidP="002C0E24">
            <w:pPr>
              <w:pStyle w:val="ListBullet"/>
            </w:pPr>
            <w:r w:rsidRPr="002C0E24">
              <w:t>Standard Operating Procedures (SOPs)</w:t>
            </w:r>
          </w:p>
          <w:p w:rsidR="00000000" w:rsidRPr="002C0E24" w:rsidP="002C0E24">
            <w:pPr>
              <w:pStyle w:val="ListBullet"/>
            </w:pPr>
            <w:r w:rsidRPr="002C0E24">
              <w:t>the ability to perform the task to production requirements</w:t>
            </w:r>
          </w:p>
          <w:p w:rsidR="00000000" w:rsidP="002C0E24">
            <w:pPr>
              <w:pStyle w:val="ListBullet"/>
              <w:rPr>
                <w:lang w:val="en-NZ"/>
              </w:rPr>
            </w:pPr>
            <w:r w:rsidRPr="002C0E24">
              <w:t>work instructions.</w:t>
            </w:r>
          </w:p>
        </w:tc>
      </w:tr>
      <w:tr w:rsidTr="00F9495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BoldandItalics"/>
              </w:rPr>
              <w:t>By</w:t>
            </w:r>
            <w:r w:rsidRPr="002C0E24">
              <w:t>-</w:t>
            </w:r>
            <w:r w:rsidRPr="002C0E24">
              <w:rPr>
                <w:rStyle w:val="BoldandItalics"/>
              </w:rPr>
              <w:t>products</w:t>
            </w:r>
            <w:r w:rsidRPr="002C0E24">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ListBullet"/>
            </w:pPr>
            <w:r w:rsidRPr="002C0E24">
              <w:t xml:space="preserve">fellmongery skins and hide </w:t>
            </w:r>
            <w:r w:rsidRPr="002C0E24">
              <w:t>processing</w:t>
            </w:r>
          </w:p>
          <w:p w:rsidR="00000000" w:rsidRPr="002C0E24" w:rsidP="002C0E24">
            <w:pPr>
              <w:pStyle w:val="ListBullet"/>
            </w:pPr>
            <w:r w:rsidRPr="002C0E24">
              <w:t>food ingredients and processing (e.g. gelatins)</w:t>
            </w:r>
          </w:p>
          <w:p w:rsidR="00000000" w:rsidRPr="002C0E24" w:rsidP="002C0E24">
            <w:pPr>
              <w:pStyle w:val="ListBullet"/>
            </w:pPr>
            <w:r w:rsidRPr="002C0E24">
              <w:t>pharmaceutical and medical products (e.g. valves, organs, collection and processing of foetal blood)</w:t>
            </w:r>
          </w:p>
          <w:p w:rsidR="00000000" w:rsidP="002C0E24">
            <w:pPr>
              <w:pStyle w:val="ListBullet"/>
              <w:rPr>
                <w:lang w:val="en-NZ"/>
              </w:rPr>
            </w:pPr>
            <w:r w:rsidRPr="002C0E24">
              <w:t>rendered products (e.g. meat meal and tallow).</w:t>
            </w:r>
          </w:p>
        </w:tc>
      </w:tr>
      <w:tr w:rsidTr="00F9495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BoldandItalics"/>
              </w:rPr>
              <w:t>Mathematical skills</w:t>
            </w:r>
            <w:r w:rsidRPr="002C0E24">
              <w:t xml:space="preserve"> may:</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ListBullet"/>
            </w:pPr>
            <w:r w:rsidRPr="002C0E24">
              <w:t>be complex and relate to product and product quality, financial operations, personnel, operations, sales and turnover, and exports</w:t>
            </w:r>
          </w:p>
          <w:p w:rsidR="00000000" w:rsidP="002C0E24">
            <w:pPr>
              <w:pStyle w:val="ListBullet"/>
              <w:rPr>
                <w:lang w:val="en-NZ"/>
              </w:rPr>
            </w:pPr>
            <w:r w:rsidRPr="002C0E24">
              <w:t>relate to complex actual and hypothetical technical and financial modelling, calculations and interpretation or analysis.</w:t>
            </w:r>
          </w:p>
        </w:tc>
      </w:tr>
      <w:tr w:rsidTr="00F9495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BoldandItalics"/>
              </w:rPr>
              <w:t>Sc</w:t>
            </w:r>
            <w:r w:rsidRPr="002C0E24">
              <w:rPr>
                <w:rStyle w:val="BoldandItalics"/>
              </w:rPr>
              <w:t>ope of operations</w:t>
            </w:r>
            <w:r w:rsidRPr="002C0E24">
              <w:t xml:space="preserve"> may include interactions with:</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ListBullet"/>
            </w:pPr>
            <w:r w:rsidRPr="002C0E24">
              <w:t>producers and suppliers</w:t>
            </w:r>
          </w:p>
          <w:p w:rsidR="00000000" w:rsidRPr="002C0E24" w:rsidP="002C0E24">
            <w:pPr>
              <w:pStyle w:val="ListBullet"/>
            </w:pPr>
            <w:r w:rsidRPr="002C0E24">
              <w:t>meat processing</w:t>
            </w:r>
          </w:p>
          <w:p w:rsidR="00000000" w:rsidRPr="002C0E24" w:rsidP="002C0E24">
            <w:pPr>
              <w:pStyle w:val="ListBullet"/>
            </w:pPr>
            <w:r w:rsidRPr="002C0E24">
              <w:t>further processing, including smallgoods manufacture</w:t>
            </w:r>
          </w:p>
          <w:p w:rsidR="00000000" w:rsidRPr="002C0E24" w:rsidP="002C0E24">
            <w:pPr>
              <w:pStyle w:val="ListBullet"/>
            </w:pPr>
            <w:r w:rsidRPr="002C0E24">
              <w:t>food service operations and wholesale and retail operations</w:t>
            </w:r>
          </w:p>
          <w:p w:rsidR="00000000" w:rsidRPr="002C0E24" w:rsidP="002C0E24">
            <w:pPr>
              <w:pStyle w:val="ListBullet"/>
            </w:pPr>
            <w:r w:rsidRPr="002C0E24">
              <w:t>storage</w:t>
            </w:r>
          </w:p>
          <w:p w:rsidR="00000000" w:rsidRPr="002C0E24" w:rsidP="002C0E24">
            <w:pPr>
              <w:pStyle w:val="ListBullet"/>
            </w:pPr>
            <w:r w:rsidRPr="002C0E24">
              <w:t>transport and distribution</w:t>
            </w:r>
          </w:p>
          <w:p w:rsidR="00000000" w:rsidP="002C0E24">
            <w:pPr>
              <w:pStyle w:val="ListBullet"/>
              <w:rPr>
                <w:lang w:val="en-NZ"/>
              </w:rPr>
            </w:pPr>
            <w:r w:rsidRPr="002C0E24">
              <w:t>customers.</w:t>
            </w:r>
          </w:p>
        </w:tc>
      </w:tr>
      <w:tr w:rsidTr="00F9495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BoldandItalics"/>
              </w:rPr>
              <w:t>Regula</w:t>
            </w:r>
            <w:r w:rsidRPr="002C0E24">
              <w:rPr>
                <w:rStyle w:val="BoldandItalics"/>
              </w:rPr>
              <w:t>tory requirements</w:t>
            </w:r>
            <w:r w:rsidRPr="002C0E24">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ListBullet"/>
            </w:pPr>
            <w:r w:rsidRPr="002C0E24">
              <w:t>animal welfare</w:t>
            </w:r>
          </w:p>
          <w:p w:rsidR="00000000" w:rsidRPr="002C0E24" w:rsidP="002C0E24">
            <w:pPr>
              <w:pStyle w:val="ListBullet"/>
            </w:pPr>
            <w:r w:rsidRPr="002C0E24">
              <w:t>commercial law, including fair trading and trade practices</w:t>
            </w:r>
          </w:p>
          <w:p w:rsidR="00000000" w:rsidRPr="002C0E24" w:rsidP="002C0E24">
            <w:pPr>
              <w:pStyle w:val="ListBullet"/>
            </w:pPr>
            <w:r w:rsidRPr="002C0E24">
              <w:t>consumer law</w:t>
            </w:r>
          </w:p>
          <w:p w:rsidR="00000000" w:rsidRPr="002C0E24" w:rsidP="002C0E24">
            <w:pPr>
              <w:pStyle w:val="ListBullet"/>
            </w:pPr>
            <w:r w:rsidRPr="002C0E24">
              <w:t>corporate law, including registration, licensing and financial reporting</w:t>
            </w:r>
          </w:p>
          <w:p w:rsidR="00000000" w:rsidRPr="002C0E24" w:rsidP="002C0E24">
            <w:pPr>
              <w:pStyle w:val="ListBullet"/>
            </w:pPr>
            <w:r w:rsidRPr="002C0E24">
              <w:t>environmental sustainability and waste management</w:t>
            </w:r>
          </w:p>
          <w:p w:rsidR="00000000" w:rsidRPr="002C0E24" w:rsidP="002C0E24">
            <w:pPr>
              <w:pStyle w:val="ListBullet"/>
            </w:pPr>
            <w:r w:rsidRPr="002C0E24">
              <w:t>Equal Employment Opportunity (EEO), anti-discrimination and sexual harassment</w:t>
            </w:r>
          </w:p>
          <w:p w:rsidR="00000000" w:rsidRPr="002C0E24" w:rsidP="002C0E24">
            <w:pPr>
              <w:pStyle w:val="ListBullet"/>
            </w:pPr>
            <w:r w:rsidRPr="002C0E24">
              <w:t>Export Control Act</w:t>
            </w:r>
          </w:p>
          <w:p w:rsidR="00000000" w:rsidRPr="002C0E24" w:rsidP="002C0E24">
            <w:pPr>
              <w:pStyle w:val="ListBullet"/>
            </w:pPr>
            <w:r w:rsidRPr="002C0E24">
              <w:t xml:space="preserve">industrial awards and agreements </w:t>
            </w:r>
          </w:p>
          <w:p w:rsidR="00000000" w:rsidRPr="002C0E24" w:rsidP="002C0E24">
            <w:pPr>
              <w:pStyle w:val="ListBullet"/>
            </w:pPr>
            <w:r w:rsidRPr="002C0E24">
              <w:t>relevant regulations</w:t>
            </w:r>
          </w:p>
          <w:p w:rsidR="00000000" w:rsidRPr="002C0E24" w:rsidP="002C0E24">
            <w:pPr>
              <w:pStyle w:val="ListBullet"/>
            </w:pPr>
            <w:r w:rsidRPr="002C0E24">
              <w:t>state and territory regulations regarding meat processing</w:t>
            </w:r>
          </w:p>
          <w:p w:rsidR="00000000" w:rsidRPr="002C0E24" w:rsidP="002C0E24">
            <w:pPr>
              <w:pStyle w:val="ListBullet"/>
            </w:pPr>
            <w:r w:rsidRPr="002C0E24">
              <w:t>taxation.</w:t>
            </w:r>
          </w:p>
        </w:tc>
      </w:tr>
    </w:tbl>
    <w:p w:rsidR="00F9495C" w:rsidP="002C0E24">
      <w:pPr>
        <w:pStyle w:val="BodyText"/>
      </w:pPr>
    </w:p>
    <w:p w:rsidR="00F9495C" w:rsidP="002C0E24">
      <w:pPr>
        <w:pStyle w:val="BodyText"/>
      </w:pPr>
    </w:p>
    <w:p w:rsidR="00000000" w:rsidRPr="002C0E24" w:rsidP="002C0E24">
      <w:pPr>
        <w:pStyle w:val="Heading1"/>
      </w:pPr>
      <w:bookmarkStart w:id="12" w:name="O_336313"/>
      <w:bookmarkEnd w:id="12"/>
      <w:r w:rsidRPr="002C0E24">
        <w:t>Unit Sector(s)</w:t>
      </w:r>
    </w:p>
    <w:tbl>
      <w:tblPr>
        <w:tblW w:w="0" w:type="auto"/>
        <w:tblLayout w:type="fixed"/>
        <w:tblCellMar>
          <w:left w:w="62" w:type="dxa"/>
          <w:right w:w="62" w:type="dxa"/>
        </w:tblCellMar>
        <w:tblLook w:val="0000"/>
      </w:tblPr>
      <w:tblGrid>
        <w:gridCol w:w="2654"/>
        <w:gridCol w:w="5868"/>
      </w:tblGrid>
      <w:tr w:rsidTr="00F9495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BodyText"/>
            </w:pPr>
          </w:p>
        </w:tc>
      </w:tr>
    </w:tbl>
    <w:p w:rsidR="00F9495C" w:rsidP="002C0E24">
      <w:pPr>
        <w:pStyle w:val="BodyText"/>
      </w:pPr>
    </w:p>
    <w:p w:rsidR="00F9495C" w:rsidP="002C0E24">
      <w:pPr>
        <w:pStyle w:val="BodyText"/>
      </w:pPr>
    </w:p>
    <w:p w:rsidR="00000000" w:rsidRPr="002C0E24" w:rsidP="002C0E24">
      <w:pPr>
        <w:pStyle w:val="Heading1"/>
      </w:pPr>
      <w:bookmarkStart w:id="13" w:name="O_336302"/>
      <w:bookmarkEnd w:id="13"/>
      <w:r w:rsidRPr="002C0E24">
        <w:t>Co-requisite units</w:t>
      </w:r>
    </w:p>
    <w:tbl>
      <w:tblPr>
        <w:tblW w:w="0" w:type="auto"/>
        <w:tblLayout w:type="fixed"/>
        <w:tblCellMar>
          <w:left w:w="62" w:type="dxa"/>
          <w:right w:w="62" w:type="dxa"/>
        </w:tblCellMar>
        <w:tblLook w:val="0000"/>
      </w:tblPr>
      <w:tblGrid>
        <w:gridCol w:w="2641"/>
        <w:gridCol w:w="1322"/>
        <w:gridCol w:w="4559"/>
      </w:tblGrid>
      <w:tr w:rsidTr="00F9495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p>
        </w:tc>
      </w:tr>
      <w:tr w:rsidTr="00F949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p>
        </w:tc>
      </w:tr>
      <w:tr w:rsidTr="00F949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BodyText"/>
            </w:pPr>
          </w:p>
        </w:tc>
      </w:tr>
    </w:tbl>
    <w:p w:rsidR="00F9495C" w:rsidP="002C0E24">
      <w:pPr>
        <w:pStyle w:val="BodyText"/>
      </w:pPr>
    </w:p>
    <w:p w:rsidR="00F9495C" w:rsidP="002C0E24">
      <w:pPr>
        <w:pStyle w:val="BodyText"/>
      </w:pPr>
    </w:p>
    <w:p w:rsidR="00000000" w:rsidRPr="002C0E24" w:rsidP="002C0E24">
      <w:pPr>
        <w:pStyle w:val="Heading1"/>
      </w:pPr>
      <w:bookmarkStart w:id="14" w:name="O_336301"/>
      <w:bookmarkEnd w:id="14"/>
      <w:r w:rsidRPr="002C0E24">
        <w:t>Competency field</w:t>
      </w:r>
    </w:p>
    <w:tbl>
      <w:tblPr>
        <w:tblW w:w="0" w:type="auto"/>
        <w:tblLayout w:type="fixed"/>
        <w:tblCellMar>
          <w:left w:w="62" w:type="dxa"/>
          <w:right w:w="62" w:type="dxa"/>
        </w:tblCellMar>
        <w:tblLook w:val="0000"/>
      </w:tblPr>
      <w:tblGrid>
        <w:gridCol w:w="2784"/>
        <w:gridCol w:w="5738"/>
      </w:tblGrid>
      <w:tr w:rsidTr="00F9495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E24">
            <w:pPr>
              <w:pStyle w:val="BodyText"/>
              <w:rPr>
                <w:lang w:val="en-NZ"/>
              </w:rPr>
            </w:pPr>
            <w:r w:rsidRPr="002C0E2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E24" w:rsidP="002C0E24">
            <w:pPr>
              <w:pStyle w:val="BodyText"/>
            </w:pPr>
          </w:p>
        </w:tc>
      </w:tr>
    </w:tbl>
    <w:p w:rsidR="00F9495C" w:rsidP="002C0E24">
      <w:pPr>
        <w:pStyle w:val="BodyText"/>
      </w:pPr>
    </w:p>
    <w:p w:rsidR="00F9495C" w:rsidP="002C0E24">
      <w:pPr>
        <w:pStyle w:val="BodyText"/>
      </w:pPr>
    </w:p>
    <w:p w:rsidR="00000000" w:rsidRPr="002C0E24" w:rsidP="002C0E24"/>
    <w:sectPr w:rsidSect="002C0E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E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495C" w:rsidP="00F949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E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95C" w:rsidP="002C0E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9495C" w:rsidP="002C0E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9495C" w:rsidP="002C0E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E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495C" w:rsidP="00F949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E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95C" w:rsidP="002C0E24">
    <w:pPr>
      <w:pStyle w:val="Header"/>
      <w:framePr w:wrap="around"/>
    </w:pPr>
    <w:r>
      <w:fldChar w:fldCharType="begin"/>
    </w:r>
    <w:r>
      <w:instrText xml:space="preserve"> TITLE   \* MERGEFORMAT </w:instrText>
    </w:r>
    <w:r>
      <w:fldChar w:fldCharType="separate"/>
    </w:r>
    <w:r>
      <w:t>MTMPS5607C Manage and improve meat industry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495C" w:rsidP="002C0E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140E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68B7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DE39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E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0E24"/>
    <w:pPr>
      <w:spacing w:before="360" w:after="60"/>
      <w:outlineLvl w:val="0"/>
    </w:pPr>
    <w:rPr>
      <w:sz w:val="32"/>
    </w:rPr>
  </w:style>
  <w:style w:type="paragraph" w:styleId="Heading2">
    <w:name w:val="heading 2"/>
    <w:basedOn w:val="HeadingBase"/>
    <w:next w:val="BodyText"/>
    <w:link w:val="Heading2Char"/>
    <w:qFormat/>
    <w:rsid w:val="002C0E24"/>
    <w:pPr>
      <w:keepLines/>
      <w:spacing w:before="240" w:after="120"/>
      <w:outlineLvl w:val="1"/>
    </w:pPr>
    <w:rPr>
      <w:sz w:val="28"/>
      <w:szCs w:val="40"/>
    </w:rPr>
  </w:style>
  <w:style w:type="paragraph" w:styleId="Heading3">
    <w:name w:val="heading 3"/>
    <w:basedOn w:val="HeadingBase"/>
    <w:next w:val="BodyText"/>
    <w:link w:val="Heading3Char"/>
    <w:qFormat/>
    <w:rsid w:val="002C0E24"/>
    <w:pPr>
      <w:spacing w:before="180" w:after="120"/>
      <w:outlineLvl w:val="2"/>
    </w:pPr>
    <w:rPr>
      <w:spacing w:val="-10"/>
      <w:kern w:val="32"/>
    </w:rPr>
  </w:style>
  <w:style w:type="paragraph" w:styleId="Heading4">
    <w:name w:val="heading 4"/>
    <w:basedOn w:val="HeadingBase"/>
    <w:next w:val="BodyText"/>
    <w:link w:val="Heading4Char"/>
    <w:qFormat/>
    <w:rsid w:val="002C0E24"/>
    <w:pPr>
      <w:spacing w:before="160" w:after="120"/>
      <w:outlineLvl w:val="3"/>
    </w:pPr>
    <w:rPr>
      <w:sz w:val="22"/>
    </w:rPr>
  </w:style>
  <w:style w:type="paragraph" w:styleId="Heading5">
    <w:name w:val="heading 5"/>
    <w:basedOn w:val="HeadingBase"/>
    <w:next w:val="Normal"/>
    <w:link w:val="Heading5Char"/>
    <w:qFormat/>
    <w:rsid w:val="002C0E24"/>
    <w:pPr>
      <w:spacing w:before="80"/>
      <w:outlineLvl w:val="4"/>
    </w:pPr>
    <w:rPr>
      <w:color w:val="918585"/>
      <w:sz w:val="20"/>
    </w:rPr>
  </w:style>
  <w:style w:type="paragraph" w:styleId="Heading6">
    <w:name w:val="heading 6"/>
    <w:basedOn w:val="HeadingBase"/>
    <w:next w:val="Normal"/>
    <w:link w:val="Heading6Char"/>
    <w:qFormat/>
    <w:rsid w:val="002C0E24"/>
    <w:pPr>
      <w:spacing w:before="60"/>
      <w:outlineLvl w:val="5"/>
    </w:pPr>
    <w:rPr>
      <w:color w:val="918585"/>
      <w:sz w:val="20"/>
    </w:rPr>
  </w:style>
  <w:style w:type="paragraph" w:styleId="Heading7">
    <w:name w:val="heading 7"/>
    <w:basedOn w:val="Normal"/>
    <w:next w:val="Normal"/>
    <w:link w:val="Heading7Char"/>
    <w:qFormat/>
    <w:rsid w:val="002C0E24"/>
    <w:pPr>
      <w:ind w:left="720"/>
      <w:outlineLvl w:val="6"/>
    </w:pPr>
    <w:rPr>
      <w:i/>
    </w:rPr>
  </w:style>
  <w:style w:type="paragraph" w:styleId="Heading8">
    <w:name w:val="heading 8"/>
    <w:basedOn w:val="Normal"/>
    <w:next w:val="Normal"/>
    <w:link w:val="Heading8Char"/>
    <w:qFormat/>
    <w:rsid w:val="002C0E24"/>
    <w:pPr>
      <w:ind w:left="720"/>
      <w:outlineLvl w:val="7"/>
    </w:pPr>
    <w:rPr>
      <w:i/>
    </w:rPr>
  </w:style>
  <w:style w:type="paragraph" w:styleId="Heading9">
    <w:name w:val="heading 9"/>
    <w:basedOn w:val="Normal"/>
    <w:next w:val="Normal"/>
    <w:link w:val="Heading9Char"/>
    <w:qFormat/>
    <w:rsid w:val="002C0E24"/>
    <w:pPr>
      <w:ind w:left="720"/>
      <w:outlineLvl w:val="8"/>
    </w:pPr>
    <w:rPr>
      <w:i/>
    </w:rPr>
  </w:style>
  <w:style w:type="character" w:default="1" w:styleId="DefaultParagraphFont">
    <w:name w:val="Default Paragraph Font"/>
    <w:uiPriority w:val="1"/>
    <w:unhideWhenUsed/>
    <w:rsid w:val="002C0E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E24"/>
  </w:style>
  <w:style w:type="character" w:customStyle="1" w:styleId="Heading1Char">
    <w:name w:val="Heading 1 Char"/>
    <w:basedOn w:val="DefaultParagraphFont"/>
    <w:link w:val="Heading1"/>
    <w:rsid w:val="002C0E24"/>
    <w:rPr>
      <w:rFonts w:ascii="Times New Roman" w:eastAsia="Times New Roman" w:hAnsi="Times New Roman" w:cs="Times New Roman"/>
      <w:b/>
      <w:sz w:val="32"/>
      <w:szCs w:val="20"/>
      <w:lang w:eastAsia="en-US"/>
    </w:rPr>
  </w:style>
  <w:style w:type="paragraph" w:styleId="BodyText">
    <w:name w:val="Body Text"/>
    <w:basedOn w:val="Normal"/>
    <w:link w:val="BodyTextChar"/>
    <w:rsid w:val="002C0E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0E24"/>
    <w:rPr>
      <w:rFonts w:ascii="Times New Roman" w:eastAsia="Times New Roman" w:hAnsi="Times New Roman" w:cs="Times New Roman"/>
      <w:sz w:val="24"/>
      <w:lang w:val="en-US" w:eastAsia="en-US"/>
    </w:rPr>
  </w:style>
  <w:style w:type="paragraph" w:styleId="Footer">
    <w:name w:val="footer"/>
    <w:basedOn w:val="Normal"/>
    <w:link w:val="FooterChar"/>
    <w:rsid w:val="002C0E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E24"/>
    <w:rPr>
      <w:rFonts w:ascii="Times New Roman" w:eastAsia="Times New Roman" w:hAnsi="Times New Roman" w:cs="Times New Roman"/>
      <w:sz w:val="16"/>
      <w:lang w:val="en-US" w:eastAsia="en-US"/>
    </w:rPr>
  </w:style>
  <w:style w:type="paragraph" w:styleId="List">
    <w:name w:val="List"/>
    <w:basedOn w:val="BodyText"/>
    <w:next w:val="BodyText"/>
    <w:rsid w:val="002C0E24"/>
    <w:pPr>
      <w:tabs>
        <w:tab w:val="left" w:pos="340"/>
      </w:tabs>
      <w:spacing w:before="60" w:after="60"/>
      <w:ind w:left="340" w:hanging="340"/>
    </w:pPr>
  </w:style>
  <w:style w:type="paragraph" w:styleId="ListBullet">
    <w:name w:val="List Bullet"/>
    <w:basedOn w:val="List"/>
    <w:rsid w:val="002C0E24"/>
    <w:pPr>
      <w:numPr>
        <w:numId w:val="13"/>
      </w:numPr>
      <w:tabs>
        <w:tab w:val="clear" w:pos="340"/>
      </w:tabs>
      <w:spacing w:before="40" w:after="40"/>
    </w:pPr>
  </w:style>
  <w:style w:type="character" w:customStyle="1" w:styleId="SpecialBold">
    <w:name w:val="Special Bold"/>
    <w:basedOn w:val="DefaultParagraphFont"/>
    <w:rsid w:val="002C0E24"/>
    <w:rPr>
      <w:b/>
      <w:spacing w:val="0"/>
    </w:rPr>
  </w:style>
  <w:style w:type="paragraph" w:styleId="ListBullet2">
    <w:name w:val="List Bullet 2"/>
    <w:basedOn w:val="List2"/>
    <w:rsid w:val="002C0E24"/>
    <w:pPr>
      <w:numPr>
        <w:numId w:val="14"/>
      </w:numPr>
      <w:tabs>
        <w:tab w:val="clear" w:pos="680"/>
      </w:tabs>
    </w:pPr>
  </w:style>
  <w:style w:type="paragraph" w:styleId="Header">
    <w:name w:val="header"/>
    <w:basedOn w:val="Normal"/>
    <w:link w:val="HeaderChar"/>
    <w:rsid w:val="002C0E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E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0E24"/>
    <w:pPr>
      <w:spacing w:before="240" w:after="120"/>
      <w:outlineLvl w:val="0"/>
    </w:pPr>
    <w:rPr>
      <w:rFonts w:ascii="Times New Roman" w:hAnsi="Times New Roman"/>
      <w:b/>
      <w:sz w:val="28"/>
    </w:rPr>
  </w:style>
  <w:style w:type="paragraph" w:customStyle="1" w:styleId="AllowPageBreak">
    <w:name w:val="AllowPageBreak"/>
    <w:rsid w:val="002C0E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0E24"/>
    <w:pPr>
      <w:tabs>
        <w:tab w:val="left" w:pos="680"/>
      </w:tabs>
      <w:spacing w:before="60" w:after="60"/>
      <w:ind w:left="680" w:hanging="340"/>
    </w:pPr>
  </w:style>
  <w:style w:type="character" w:customStyle="1" w:styleId="Underline">
    <w:name w:val="Underline"/>
    <w:basedOn w:val="DefaultParagraphFont"/>
    <w:qFormat/>
    <w:rsid w:val="002C0E24"/>
    <w:rPr>
      <w:u w:val="single"/>
    </w:rPr>
  </w:style>
  <w:style w:type="character" w:customStyle="1" w:styleId="BoldandItalics">
    <w:name w:val="Bold and Italics"/>
    <w:qFormat/>
    <w:rsid w:val="002C0E24"/>
    <w:rPr>
      <w:b/>
      <w:i/>
      <w:u w:val="none"/>
    </w:rPr>
  </w:style>
  <w:style w:type="character" w:customStyle="1" w:styleId="Heading2Char">
    <w:name w:val="Heading 2 Char"/>
    <w:basedOn w:val="DefaultParagraphFont"/>
    <w:link w:val="Heading2"/>
    <w:rsid w:val="002C0E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E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E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E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E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E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0E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0E24"/>
    <w:rPr>
      <w:rFonts w:ascii="Courier New" w:eastAsia="Times New Roman" w:hAnsi="Courier New" w:cs="Times New Roman"/>
      <w:i/>
      <w:szCs w:val="20"/>
      <w:lang w:val="en-US" w:eastAsia="en-US"/>
    </w:rPr>
  </w:style>
  <w:style w:type="paragraph" w:customStyle="1" w:styleId="HeadingBase">
    <w:name w:val="Heading Base"/>
    <w:rsid w:val="002C0E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E24"/>
    <w:pPr>
      <w:tabs>
        <w:tab w:val="right" w:leader="dot" w:pos="9072"/>
      </w:tabs>
      <w:ind w:left="567"/>
    </w:pPr>
    <w:rPr>
      <w:szCs w:val="22"/>
    </w:rPr>
  </w:style>
  <w:style w:type="paragraph" w:customStyle="1" w:styleId="TOCBase">
    <w:name w:val="TOC Base"/>
    <w:rsid w:val="002C0E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E24"/>
    <w:pPr>
      <w:tabs>
        <w:tab w:val="right" w:leader="dot" w:pos="9072"/>
      </w:tabs>
      <w:spacing w:before="40" w:after="40"/>
      <w:ind w:left="284"/>
    </w:pPr>
    <w:rPr>
      <w:rFonts w:ascii="Times New Roman" w:hAnsi="Times New Roman"/>
    </w:rPr>
  </w:style>
  <w:style w:type="paragraph" w:styleId="TOC1">
    <w:name w:val="toc 1"/>
    <w:basedOn w:val="TOCBase"/>
    <w:next w:val="Normal"/>
    <w:rsid w:val="002C0E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0E24"/>
    <w:pPr>
      <w:spacing w:before="5040"/>
      <w:jc w:val="center"/>
    </w:pPr>
    <w:rPr>
      <w:sz w:val="48"/>
      <w:szCs w:val="72"/>
      <w:lang w:val="en-US"/>
    </w:rPr>
  </w:style>
  <w:style w:type="character" w:customStyle="1" w:styleId="TitleChar">
    <w:name w:val="Title Char"/>
    <w:basedOn w:val="DefaultParagraphFont"/>
    <w:link w:val="Title"/>
    <w:rsid w:val="002C0E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E24"/>
    <w:pPr>
      <w:tabs>
        <w:tab w:val="left" w:pos="3600"/>
        <w:tab w:val="left" w:pos="3958"/>
      </w:tabs>
    </w:pPr>
  </w:style>
  <w:style w:type="paragraph" w:customStyle="1" w:styleId="Note">
    <w:name w:val="Note"/>
    <w:basedOn w:val="BodyText"/>
    <w:rsid w:val="002C0E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E24"/>
    <w:pPr>
      <w:framePr w:wrap="auto" w:hAnchor="text" w:y="6049"/>
    </w:pPr>
    <w:rPr>
      <w:color w:val="000000"/>
      <w:sz w:val="40"/>
    </w:rPr>
  </w:style>
  <w:style w:type="paragraph" w:customStyle="1" w:styleId="TOCTitle">
    <w:name w:val="TOCTitle"/>
    <w:basedOn w:val="Heading1"/>
    <w:rsid w:val="002C0E24"/>
    <w:pPr>
      <w:spacing w:after="240"/>
      <w:jc w:val="center"/>
      <w:outlineLvl w:val="9"/>
    </w:pPr>
    <w:rPr>
      <w:caps/>
    </w:rPr>
  </w:style>
  <w:style w:type="paragraph" w:customStyle="1" w:styleId="Version">
    <w:name w:val="Version"/>
    <w:rsid w:val="002C0E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0E24"/>
    <w:pPr>
      <w:keepNext w:val="0"/>
      <w:tabs>
        <w:tab w:val="right" w:pos="4176"/>
      </w:tabs>
      <w:ind w:left="198" w:hanging="198"/>
    </w:pPr>
    <w:rPr>
      <w:rFonts w:ascii="Garamond" w:hAnsi="Garamond"/>
    </w:rPr>
  </w:style>
  <w:style w:type="paragraph" w:styleId="IndexHeading">
    <w:name w:val="index heading"/>
    <w:basedOn w:val="Normal"/>
    <w:next w:val="Index1"/>
    <w:semiHidden/>
    <w:rsid w:val="002C0E24"/>
    <w:pPr>
      <w:spacing w:before="120" w:after="120"/>
    </w:pPr>
    <w:rPr>
      <w:rFonts w:ascii="Arial" w:hAnsi="Arial"/>
      <w:b/>
      <w:color w:val="918585"/>
      <w:sz w:val="24"/>
    </w:rPr>
  </w:style>
  <w:style w:type="paragraph" w:customStyle="1" w:styleId="Chapter">
    <w:name w:val="Chapter"/>
    <w:basedOn w:val="Normal"/>
    <w:rsid w:val="002C0E24"/>
    <w:pPr>
      <w:spacing w:before="240"/>
    </w:pPr>
    <w:rPr>
      <w:rFonts w:ascii="Times New Roman" w:hAnsi="Times New Roman"/>
      <w:smallCaps/>
      <w:spacing w:val="80"/>
      <w:sz w:val="28"/>
    </w:rPr>
  </w:style>
  <w:style w:type="paragraph" w:customStyle="1" w:styleId="InChapter">
    <w:name w:val="InChapter"/>
    <w:basedOn w:val="Heading3"/>
    <w:rsid w:val="002C0E24"/>
    <w:pPr>
      <w:spacing w:after="240"/>
      <w:outlineLvl w:val="9"/>
    </w:pPr>
    <w:rPr>
      <w:noProof/>
    </w:rPr>
  </w:style>
  <w:style w:type="paragraph" w:styleId="Index2">
    <w:name w:val="index 2"/>
    <w:basedOn w:val="Normal"/>
    <w:next w:val="Normal"/>
    <w:semiHidden/>
    <w:rsid w:val="002C0E24"/>
    <w:pPr>
      <w:tabs>
        <w:tab w:val="right" w:pos="4176"/>
      </w:tabs>
      <w:ind w:left="568" w:hanging="284"/>
    </w:pPr>
    <w:rPr>
      <w:rFonts w:ascii="Garamond" w:hAnsi="Garamond"/>
    </w:rPr>
  </w:style>
  <w:style w:type="paragraph" w:customStyle="1" w:styleId="Byline">
    <w:name w:val="Byline"/>
    <w:rsid w:val="002C0E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E24"/>
    <w:pPr>
      <w:tabs>
        <w:tab w:val="clear" w:pos="3600"/>
        <w:tab w:val="clear" w:pos="3958"/>
      </w:tabs>
      <w:jc w:val="right"/>
    </w:pPr>
  </w:style>
  <w:style w:type="character" w:styleId="Emphasis">
    <w:name w:val="Emphasis"/>
    <w:basedOn w:val="DefaultParagraphFont"/>
    <w:qFormat/>
    <w:rsid w:val="002C0E24"/>
    <w:rPr>
      <w:i/>
    </w:rPr>
  </w:style>
  <w:style w:type="paragraph" w:styleId="Caption">
    <w:name w:val="caption"/>
    <w:basedOn w:val="BodyText"/>
    <w:next w:val="Normal"/>
    <w:qFormat/>
    <w:rsid w:val="002C0E24"/>
    <w:pPr>
      <w:framePr w:w="2268" w:hSpace="181" w:vSpace="181" w:wrap="around" w:vAnchor="text" w:hAnchor="page" w:x="1135" w:y="285" w:anchorLock="1"/>
    </w:pPr>
    <w:rPr>
      <w:i/>
    </w:rPr>
  </w:style>
  <w:style w:type="paragraph" w:customStyle="1" w:styleId="MiniTOCTitle">
    <w:name w:val="MiniTOCTitle"/>
    <w:basedOn w:val="Heading4"/>
    <w:rsid w:val="002C0E24"/>
    <w:pPr>
      <w:spacing w:before="240"/>
      <w:outlineLvl w:val="9"/>
    </w:pPr>
    <w:rPr>
      <w:noProof/>
      <w:sz w:val="24"/>
    </w:rPr>
  </w:style>
  <w:style w:type="paragraph" w:customStyle="1" w:styleId="MiniTOCItem">
    <w:name w:val="MiniTOCItem"/>
    <w:basedOn w:val="ListBullet"/>
    <w:rsid w:val="002C0E24"/>
    <w:pPr>
      <w:numPr>
        <w:numId w:val="0"/>
      </w:numPr>
      <w:tabs>
        <w:tab w:val="right" w:leader="dot" w:pos="6521"/>
      </w:tabs>
      <w:spacing w:before="0" w:after="0"/>
    </w:pPr>
  </w:style>
  <w:style w:type="paragraph" w:customStyle="1" w:styleId="TOFTitle">
    <w:name w:val="TOFTitle"/>
    <w:basedOn w:val="TOCTitle"/>
    <w:rsid w:val="002C0E24"/>
  </w:style>
  <w:style w:type="paragraph" w:styleId="TableofFigures">
    <w:name w:val="table of figures"/>
    <w:basedOn w:val="Normal"/>
    <w:next w:val="Normal"/>
    <w:semiHidden/>
    <w:rsid w:val="002C0E24"/>
    <w:pPr>
      <w:tabs>
        <w:tab w:val="right" w:leader="dot" w:pos="9072"/>
      </w:tabs>
      <w:ind w:left="970" w:hanging="403"/>
    </w:pPr>
    <w:rPr>
      <w:rFonts w:ascii="Times New Roman" w:hAnsi="Times New Roman"/>
      <w:b/>
    </w:rPr>
  </w:style>
  <w:style w:type="paragraph" w:styleId="ListNumber">
    <w:name w:val="List Number"/>
    <w:basedOn w:val="List"/>
    <w:rsid w:val="002C0E24"/>
    <w:pPr>
      <w:numPr>
        <w:numId w:val="11"/>
      </w:numPr>
    </w:pPr>
  </w:style>
  <w:style w:type="character" w:customStyle="1" w:styleId="WingdingSymbols">
    <w:name w:val="Wingding Symbols"/>
    <w:rsid w:val="002C0E24"/>
    <w:rPr>
      <w:rFonts w:ascii="Wingdings" w:hAnsi="Wingdings"/>
    </w:rPr>
  </w:style>
  <w:style w:type="paragraph" w:customStyle="1" w:styleId="TableHeading">
    <w:name w:val="Table Heading"/>
    <w:basedOn w:val="HeadingBase"/>
    <w:rsid w:val="002C0E24"/>
    <w:pPr>
      <w:keepLines/>
      <w:pBdr>
        <w:bottom w:val="single" w:sz="6" w:space="1" w:color="918585"/>
      </w:pBdr>
      <w:spacing w:before="240"/>
    </w:pPr>
  </w:style>
  <w:style w:type="character" w:customStyle="1" w:styleId="HotSpot">
    <w:name w:val="HotSpot"/>
    <w:rsid w:val="002C0E24"/>
    <w:rPr>
      <w:color w:val="0033CC"/>
      <w:u w:val="none"/>
    </w:rPr>
  </w:style>
  <w:style w:type="paragraph" w:customStyle="1" w:styleId="BodyTextRight">
    <w:name w:val="Body Text Right"/>
    <w:basedOn w:val="BodyText"/>
    <w:rsid w:val="002C0E24"/>
    <w:pPr>
      <w:spacing w:before="0" w:after="0"/>
      <w:jc w:val="right"/>
    </w:pPr>
  </w:style>
  <w:style w:type="paragraph" w:styleId="Index3">
    <w:name w:val="index 3"/>
    <w:basedOn w:val="ListNumber2"/>
    <w:next w:val="Normal"/>
    <w:semiHidden/>
    <w:rsid w:val="002C0E24"/>
    <w:pPr>
      <w:numPr>
        <w:numId w:val="0"/>
      </w:numPr>
      <w:tabs>
        <w:tab w:val="right" w:leader="dot" w:pos="4176"/>
      </w:tabs>
    </w:pPr>
  </w:style>
  <w:style w:type="paragraph" w:styleId="ListNumber2">
    <w:name w:val="List Number 2"/>
    <w:basedOn w:val="List2"/>
    <w:rsid w:val="002C0E24"/>
    <w:pPr>
      <w:numPr>
        <w:numId w:val="10"/>
      </w:numPr>
      <w:tabs>
        <w:tab w:val="clear" w:pos="1060"/>
      </w:tabs>
    </w:pPr>
  </w:style>
  <w:style w:type="paragraph" w:customStyle="1" w:styleId="MarginNote">
    <w:name w:val="Margin Note"/>
    <w:basedOn w:val="BodyText"/>
    <w:rsid w:val="002C0E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E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E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0E24"/>
    <w:rPr>
      <w:sz w:val="32"/>
    </w:rPr>
  </w:style>
  <w:style w:type="paragraph" w:customStyle="1" w:styleId="HeadingProcedure">
    <w:name w:val="Heading Procedure"/>
    <w:basedOn w:val="HeadingBase"/>
    <w:next w:val="Normal"/>
    <w:rsid w:val="002C0E24"/>
    <w:pPr>
      <w:tabs>
        <w:tab w:val="left" w:pos="0"/>
      </w:tabs>
      <w:spacing w:before="120" w:after="60"/>
    </w:pPr>
    <w:rPr>
      <w:i/>
      <w:color w:val="918585"/>
      <w:sz w:val="22"/>
    </w:rPr>
  </w:style>
  <w:style w:type="paragraph" w:customStyle="1" w:styleId="TableBodyText">
    <w:name w:val="Table Body Text"/>
    <w:basedOn w:val="BodyText"/>
    <w:rsid w:val="002C0E24"/>
    <w:pPr>
      <w:spacing w:before="60" w:after="60"/>
    </w:pPr>
  </w:style>
  <w:style w:type="paragraph" w:styleId="ListContinue">
    <w:name w:val="List Continue"/>
    <w:basedOn w:val="List"/>
    <w:rsid w:val="002C0E24"/>
    <w:pPr>
      <w:ind w:firstLine="0"/>
    </w:pPr>
  </w:style>
  <w:style w:type="paragraph" w:customStyle="1" w:styleId="ListNote">
    <w:name w:val="List Note"/>
    <w:basedOn w:val="List"/>
    <w:rsid w:val="002C0E24"/>
    <w:pPr>
      <w:pBdr>
        <w:top w:val="single" w:sz="6" w:space="2" w:color="918585"/>
        <w:bottom w:val="single" w:sz="6" w:space="2" w:color="918585"/>
      </w:pBdr>
      <w:tabs>
        <w:tab w:val="left" w:pos="1021"/>
      </w:tabs>
      <w:ind w:firstLine="0"/>
    </w:pPr>
  </w:style>
  <w:style w:type="paragraph" w:customStyle="1" w:styleId="Warning">
    <w:name w:val="Warning"/>
    <w:basedOn w:val="BodyText"/>
    <w:rsid w:val="002C0E24"/>
    <w:pPr>
      <w:shd w:val="clear" w:color="auto" w:fill="D9D9D9"/>
      <w:tabs>
        <w:tab w:val="left" w:pos="992"/>
      </w:tabs>
      <w:ind w:left="119" w:right="119"/>
    </w:pPr>
    <w:rPr>
      <w:sz w:val="20"/>
    </w:rPr>
  </w:style>
  <w:style w:type="paragraph" w:customStyle="1" w:styleId="MarginIcons">
    <w:name w:val="Margin Icons"/>
    <w:basedOn w:val="BodyText"/>
    <w:rsid w:val="002C0E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E24"/>
    <w:rPr>
      <w:rFonts w:ascii="Courier New" w:hAnsi="Courier New"/>
    </w:rPr>
  </w:style>
  <w:style w:type="paragraph" w:customStyle="1" w:styleId="NoteBullet">
    <w:name w:val="Note Bullet"/>
    <w:basedOn w:val="Note"/>
    <w:rsid w:val="002C0E24"/>
    <w:pPr>
      <w:tabs>
        <w:tab w:val="clear" w:pos="680"/>
      </w:tabs>
      <w:spacing w:before="60" w:after="60"/>
    </w:pPr>
  </w:style>
  <w:style w:type="paragraph" w:customStyle="1" w:styleId="SubHeading2">
    <w:name w:val="SubHeading2"/>
    <w:basedOn w:val="HeadingBase"/>
    <w:rsid w:val="002C0E24"/>
    <w:pPr>
      <w:spacing w:before="240" w:after="60"/>
    </w:pPr>
    <w:rPr>
      <w:sz w:val="20"/>
    </w:rPr>
  </w:style>
  <w:style w:type="paragraph" w:customStyle="1" w:styleId="SubHeading1">
    <w:name w:val="SubHeading1"/>
    <w:basedOn w:val="HeadingBase"/>
    <w:rsid w:val="002C0E24"/>
    <w:pPr>
      <w:spacing w:before="240" w:after="60"/>
    </w:pPr>
    <w:rPr>
      <w:color w:val="918585"/>
      <w:sz w:val="22"/>
    </w:rPr>
  </w:style>
  <w:style w:type="paragraph" w:customStyle="1" w:styleId="SideHeading">
    <w:name w:val="Side Heading"/>
    <w:basedOn w:val="HeadingBase"/>
    <w:rsid w:val="002C0E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E24"/>
    <w:pPr>
      <w:numPr>
        <w:numId w:val="12"/>
      </w:numPr>
    </w:pPr>
  </w:style>
  <w:style w:type="paragraph" w:styleId="PlainText">
    <w:name w:val="Plain Text"/>
    <w:basedOn w:val="Normal"/>
    <w:link w:val="PlainTextChar"/>
    <w:rsid w:val="002C0E24"/>
    <w:rPr>
      <w:sz w:val="20"/>
    </w:rPr>
  </w:style>
  <w:style w:type="character" w:customStyle="1" w:styleId="PlainTextChar">
    <w:name w:val="Plain Text Char"/>
    <w:basedOn w:val="DefaultParagraphFont"/>
    <w:link w:val="PlainText"/>
    <w:rsid w:val="002C0E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0E24"/>
    <w:rPr>
      <w:b/>
      <w:smallCaps/>
    </w:rPr>
  </w:style>
  <w:style w:type="paragraph" w:customStyle="1" w:styleId="TableListNumber">
    <w:name w:val="Table List Number"/>
    <w:basedOn w:val="ListNumber"/>
    <w:rsid w:val="002C0E24"/>
    <w:pPr>
      <w:numPr>
        <w:numId w:val="0"/>
      </w:numPr>
    </w:pPr>
  </w:style>
  <w:style w:type="paragraph" w:styleId="TOC4">
    <w:name w:val="toc 4"/>
    <w:basedOn w:val="TOCBase"/>
    <w:next w:val="Normal"/>
    <w:semiHidden/>
    <w:rsid w:val="002C0E24"/>
    <w:pPr>
      <w:tabs>
        <w:tab w:val="right" w:leader="dot" w:pos="9071"/>
      </w:tabs>
      <w:ind w:left="1701"/>
    </w:pPr>
  </w:style>
  <w:style w:type="paragraph" w:customStyle="1" w:styleId="ListAlpha">
    <w:name w:val="List Alpha"/>
    <w:basedOn w:val="List"/>
    <w:rsid w:val="002C0E24"/>
    <w:pPr>
      <w:numPr>
        <w:numId w:val="9"/>
      </w:numPr>
    </w:pPr>
  </w:style>
  <w:style w:type="paragraph" w:customStyle="1" w:styleId="ListAlpha2">
    <w:name w:val="List Alpha 2"/>
    <w:basedOn w:val="List2"/>
    <w:rsid w:val="002C0E24"/>
    <w:pPr>
      <w:numPr>
        <w:numId w:val="8"/>
      </w:numPr>
    </w:pPr>
  </w:style>
  <w:style w:type="paragraph" w:styleId="List3">
    <w:name w:val="List 3"/>
    <w:basedOn w:val="BodyText"/>
    <w:rsid w:val="002C0E24"/>
    <w:pPr>
      <w:tabs>
        <w:tab w:val="left" w:pos="1021"/>
      </w:tabs>
      <w:spacing w:before="60" w:after="60"/>
      <w:ind w:left="1020" w:hanging="340"/>
    </w:pPr>
  </w:style>
  <w:style w:type="paragraph" w:styleId="List4">
    <w:name w:val="List 4"/>
    <w:basedOn w:val="BodyText"/>
    <w:rsid w:val="002C0E24"/>
    <w:pPr>
      <w:tabs>
        <w:tab w:val="left" w:pos="1361"/>
      </w:tabs>
      <w:spacing w:before="60" w:after="60"/>
      <w:ind w:left="1361" w:hanging="340"/>
    </w:pPr>
  </w:style>
  <w:style w:type="paragraph" w:styleId="List5">
    <w:name w:val="List 5"/>
    <w:basedOn w:val="BodyText"/>
    <w:rsid w:val="002C0E24"/>
    <w:pPr>
      <w:tabs>
        <w:tab w:val="left" w:pos="1701"/>
      </w:tabs>
      <w:spacing w:before="60" w:after="60"/>
      <w:ind w:left="1701" w:hanging="340"/>
    </w:pPr>
  </w:style>
  <w:style w:type="paragraph" w:styleId="ListBullet3">
    <w:name w:val="List Bullet 3"/>
    <w:basedOn w:val="List3"/>
    <w:rsid w:val="002C0E24"/>
    <w:pPr>
      <w:numPr>
        <w:numId w:val="15"/>
      </w:numPr>
      <w:tabs>
        <w:tab w:val="clear" w:pos="1021"/>
      </w:tabs>
      <w:ind w:left="1037" w:hanging="357"/>
    </w:pPr>
  </w:style>
  <w:style w:type="paragraph" w:styleId="ListBullet4">
    <w:name w:val="List Bullet 4"/>
    <w:basedOn w:val="List4"/>
    <w:rsid w:val="002C0E24"/>
    <w:pPr>
      <w:numPr>
        <w:numId w:val="3"/>
      </w:numPr>
    </w:pPr>
  </w:style>
  <w:style w:type="paragraph" w:styleId="ListBullet5">
    <w:name w:val="List Bullet 5"/>
    <w:basedOn w:val="List5"/>
    <w:rsid w:val="002C0E24"/>
    <w:pPr>
      <w:numPr>
        <w:numId w:val="4"/>
      </w:numPr>
    </w:pPr>
  </w:style>
  <w:style w:type="paragraph" w:styleId="ListContinue2">
    <w:name w:val="List Continue 2"/>
    <w:basedOn w:val="List2"/>
    <w:rsid w:val="002C0E24"/>
    <w:pPr>
      <w:ind w:firstLine="0"/>
    </w:pPr>
  </w:style>
  <w:style w:type="paragraph" w:styleId="ListContinue3">
    <w:name w:val="List Continue 3"/>
    <w:basedOn w:val="List3"/>
    <w:rsid w:val="002C0E24"/>
    <w:pPr>
      <w:ind w:left="1021" w:firstLine="0"/>
    </w:pPr>
  </w:style>
  <w:style w:type="paragraph" w:styleId="ListContinue4">
    <w:name w:val="List Continue 4"/>
    <w:basedOn w:val="List4"/>
    <w:rsid w:val="002C0E24"/>
    <w:pPr>
      <w:ind w:firstLine="0"/>
    </w:pPr>
  </w:style>
  <w:style w:type="paragraph" w:styleId="ListContinue5">
    <w:name w:val="List Continue 5"/>
    <w:basedOn w:val="List5"/>
    <w:rsid w:val="002C0E24"/>
    <w:pPr>
      <w:ind w:firstLine="0"/>
    </w:pPr>
  </w:style>
  <w:style w:type="paragraph" w:styleId="ListNumber3">
    <w:name w:val="List Number 3"/>
    <w:basedOn w:val="List3"/>
    <w:rsid w:val="002C0E24"/>
    <w:pPr>
      <w:numPr>
        <w:numId w:val="5"/>
      </w:numPr>
    </w:pPr>
  </w:style>
  <w:style w:type="paragraph" w:styleId="ListNumber4">
    <w:name w:val="List Number 4"/>
    <w:basedOn w:val="List4"/>
    <w:rsid w:val="002C0E24"/>
    <w:pPr>
      <w:numPr>
        <w:numId w:val="6"/>
      </w:numPr>
    </w:pPr>
  </w:style>
  <w:style w:type="paragraph" w:styleId="ListNumber5">
    <w:name w:val="List Number 5"/>
    <w:basedOn w:val="List5"/>
    <w:rsid w:val="002C0E24"/>
    <w:pPr>
      <w:numPr>
        <w:numId w:val="7"/>
      </w:numPr>
    </w:pPr>
  </w:style>
  <w:style w:type="paragraph" w:styleId="BlockText">
    <w:name w:val="Block Text"/>
    <w:basedOn w:val="Normal"/>
    <w:rsid w:val="002C0E24"/>
    <w:pPr>
      <w:spacing w:after="120"/>
      <w:ind w:left="1440" w:right="1440"/>
    </w:pPr>
  </w:style>
  <w:style w:type="character" w:customStyle="1" w:styleId="Subscript">
    <w:name w:val="Subscript"/>
    <w:basedOn w:val="DefaultParagraphFont"/>
    <w:rsid w:val="002C0E24"/>
    <w:rPr>
      <w:sz w:val="16"/>
      <w:vertAlign w:val="subscript"/>
    </w:rPr>
  </w:style>
  <w:style w:type="character" w:customStyle="1" w:styleId="Superscript">
    <w:name w:val="Superscript"/>
    <w:basedOn w:val="DefaultParagraphFont"/>
    <w:rsid w:val="002C0E24"/>
    <w:rPr>
      <w:sz w:val="16"/>
      <w:vertAlign w:val="superscript"/>
    </w:rPr>
  </w:style>
  <w:style w:type="character" w:customStyle="1" w:styleId="Symbols">
    <w:name w:val="Symbols"/>
    <w:basedOn w:val="DefaultParagraphFont"/>
    <w:rsid w:val="002C0E24"/>
    <w:rPr>
      <w:rFonts w:ascii="Symbol" w:hAnsi="Symbol"/>
    </w:rPr>
  </w:style>
  <w:style w:type="character" w:customStyle="1" w:styleId="MenuOptions">
    <w:name w:val="Menu Options"/>
    <w:basedOn w:val="DefaultParagraphFont"/>
    <w:rsid w:val="002C0E24"/>
    <w:rPr>
      <w:rFonts w:ascii="Arial Narrow" w:hAnsi="Arial Narrow"/>
      <w:smallCaps/>
    </w:rPr>
  </w:style>
  <w:style w:type="character" w:customStyle="1" w:styleId="Buttons">
    <w:name w:val="Buttons"/>
    <w:basedOn w:val="DefaultParagraphFont"/>
    <w:rsid w:val="002C0E24"/>
    <w:rPr>
      <w:b/>
    </w:rPr>
  </w:style>
  <w:style w:type="character" w:customStyle="1" w:styleId="Underlined">
    <w:name w:val="Underlined"/>
    <w:basedOn w:val="DefaultParagraphFont"/>
    <w:rsid w:val="002C0E24"/>
    <w:rPr>
      <w:u w:val="single"/>
    </w:rPr>
  </w:style>
  <w:style w:type="paragraph" w:customStyle="1" w:styleId="TableBodyTextRight">
    <w:name w:val="Table Body Text Right"/>
    <w:basedOn w:val="TableBodyText"/>
    <w:rsid w:val="002C0E24"/>
    <w:pPr>
      <w:widowControl w:val="0"/>
      <w:autoSpaceDE w:val="0"/>
      <w:autoSpaceDN w:val="0"/>
      <w:adjustRightInd w:val="0"/>
      <w:jc w:val="right"/>
    </w:pPr>
    <w:rPr>
      <w:rFonts w:cs="Arial"/>
      <w:szCs w:val="18"/>
    </w:rPr>
  </w:style>
  <w:style w:type="paragraph" w:customStyle="1" w:styleId="CopyrightText">
    <w:name w:val="Copyright Text"/>
    <w:basedOn w:val="BodyText"/>
    <w:rsid w:val="002C0E24"/>
    <w:rPr>
      <w:sz w:val="18"/>
    </w:rPr>
  </w:style>
  <w:style w:type="paragraph" w:customStyle="1" w:styleId="BodySmallRight">
    <w:name w:val="Body Small Right"/>
    <w:basedOn w:val="BodyTextRight"/>
    <w:rsid w:val="002C0E24"/>
    <w:rPr>
      <w:sz w:val="18"/>
      <w:szCs w:val="18"/>
    </w:rPr>
  </w:style>
  <w:style w:type="paragraph" w:customStyle="1" w:styleId="MarginEdition">
    <w:name w:val="Margin Edition"/>
    <w:basedOn w:val="MarginNote"/>
    <w:rsid w:val="002C0E24"/>
    <w:pPr>
      <w:spacing w:before="0" w:after="0"/>
    </w:pPr>
    <w:rPr>
      <w:rFonts w:ascii="Times New Roman" w:hAnsi="Times New Roman"/>
      <w:color w:val="999999"/>
    </w:rPr>
  </w:style>
  <w:style w:type="paragraph" w:customStyle="1" w:styleId="Spacer">
    <w:name w:val="Spacer"/>
    <w:basedOn w:val="Normal"/>
    <w:rsid w:val="002C0E24"/>
    <w:rPr>
      <w:sz w:val="2"/>
      <w:szCs w:val="2"/>
    </w:rPr>
  </w:style>
  <w:style w:type="character" w:customStyle="1" w:styleId="Small">
    <w:name w:val="Small"/>
    <w:basedOn w:val="DefaultParagraphFont"/>
    <w:rsid w:val="002C0E24"/>
    <w:rPr>
      <w:sz w:val="16"/>
    </w:rPr>
  </w:style>
  <w:style w:type="paragraph" w:customStyle="1" w:styleId="WideTable">
    <w:name w:val="Wide Table"/>
    <w:basedOn w:val="Normal"/>
    <w:rsid w:val="002C0E24"/>
    <w:pPr>
      <w:ind w:left="-1418"/>
    </w:pPr>
    <w:rPr>
      <w:sz w:val="2"/>
      <w:szCs w:val="2"/>
    </w:rPr>
  </w:style>
  <w:style w:type="character" w:styleId="PageNumber">
    <w:name w:val="page number"/>
    <w:basedOn w:val="DefaultParagraphFont"/>
    <w:rsid w:val="002C0E24"/>
  </w:style>
  <w:style w:type="paragraph" w:styleId="Quote">
    <w:name w:val="Quote"/>
    <w:basedOn w:val="Heading1"/>
    <w:link w:val="QuoteChar"/>
    <w:qFormat/>
    <w:rsid w:val="002C0E24"/>
    <w:rPr>
      <w:b w:val="0"/>
      <w:sz w:val="72"/>
      <w:szCs w:val="72"/>
      <w:lang w:val="en-NZ"/>
    </w:rPr>
  </w:style>
  <w:style w:type="character" w:customStyle="1" w:styleId="QuoteChar">
    <w:name w:val="Quote Char"/>
    <w:basedOn w:val="DefaultParagraphFont"/>
    <w:link w:val="Quote"/>
    <w:rsid w:val="002C0E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E24"/>
    <w:pPr>
      <w:pageBreakBefore/>
    </w:pPr>
  </w:style>
  <w:style w:type="paragraph" w:customStyle="1" w:styleId="Border">
    <w:name w:val="Border"/>
    <w:basedOn w:val="Normal"/>
    <w:qFormat/>
    <w:rsid w:val="002C0E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E24"/>
    <w:rPr>
      <w:b/>
      <w:bCs/>
      <w:i/>
      <w:iCs/>
      <w:color w:val="auto"/>
    </w:rPr>
  </w:style>
  <w:style w:type="paragraph" w:styleId="IntenseQuote">
    <w:name w:val="Intense Quote"/>
    <w:basedOn w:val="Normal"/>
    <w:next w:val="Normal"/>
    <w:link w:val="IntenseQuoteChar"/>
    <w:uiPriority w:val="30"/>
    <w:qFormat/>
    <w:rsid w:val="002C0E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E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0E24"/>
    <w:rPr>
      <w:smallCaps/>
      <w:color w:val="auto"/>
      <w:u w:val="single"/>
    </w:rPr>
  </w:style>
  <w:style w:type="character" w:styleId="IntenseReference">
    <w:name w:val="Intense Reference"/>
    <w:basedOn w:val="DefaultParagraphFont"/>
    <w:uiPriority w:val="32"/>
    <w:qFormat/>
    <w:rsid w:val="002C0E24"/>
    <w:rPr>
      <w:b/>
      <w:bCs/>
      <w:smallCaps/>
      <w:color w:val="auto"/>
      <w:spacing w:val="5"/>
      <w:u w:val="single"/>
    </w:rPr>
  </w:style>
  <w:style w:type="paragraph" w:customStyle="1" w:styleId="2ColumnHeading">
    <w:name w:val="2Column Heading"/>
    <w:basedOn w:val="BodyText"/>
    <w:qFormat/>
    <w:rsid w:val="002C0E24"/>
    <w:pPr>
      <w:spacing w:after="60"/>
      <w:ind w:left="-2268"/>
    </w:pPr>
    <w:rPr>
      <w:b/>
    </w:rPr>
  </w:style>
  <w:style w:type="paragraph" w:customStyle="1" w:styleId="Heading1TOC">
    <w:name w:val="Heading1 TOC"/>
    <w:basedOn w:val="Normal"/>
    <w:qFormat/>
    <w:rsid w:val="002C0E24"/>
    <w:pPr>
      <w:spacing w:before="240" w:after="120"/>
    </w:pPr>
    <w:rPr>
      <w:rFonts w:ascii="Times New Roman" w:hAnsi="Times New Roman"/>
      <w:b/>
      <w:sz w:val="32"/>
    </w:rPr>
  </w:style>
  <w:style w:type="paragraph" w:customStyle="1" w:styleId="Heading2TOC">
    <w:name w:val="Heading2 TOC"/>
    <w:basedOn w:val="Normal"/>
    <w:qFormat/>
    <w:rsid w:val="002C0E24"/>
    <w:pPr>
      <w:spacing w:before="240" w:after="60"/>
    </w:pPr>
    <w:rPr>
      <w:rFonts w:ascii="Times New Roman" w:hAnsi="Times New Roman"/>
      <w:b/>
      <w:sz w:val="28"/>
    </w:rPr>
  </w:style>
  <w:style w:type="paragraph" w:styleId="BalloonText">
    <w:name w:val="Balloon Text"/>
    <w:basedOn w:val="Normal"/>
    <w:link w:val="BalloonTextChar"/>
    <w:rsid w:val="002C0E24"/>
    <w:rPr>
      <w:rFonts w:ascii="Tahoma" w:hAnsi="Tahoma" w:cs="Tahoma"/>
      <w:sz w:val="16"/>
      <w:szCs w:val="16"/>
    </w:rPr>
  </w:style>
  <w:style w:type="character" w:customStyle="1" w:styleId="BalloonTextChar">
    <w:name w:val="Balloon Text Char"/>
    <w:basedOn w:val="DefaultParagraphFont"/>
    <w:link w:val="BalloonText"/>
    <w:rsid w:val="002C0E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0E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0E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2157</Words>
  <Characters>14357</Characters>
  <Application>Microsoft Office Word</Application>
  <DocSecurity>0</DocSecurity>
  <Lines>456</Lines>
  <Paragraphs>227</Paragraphs>
  <ScaleCrop>false</ScaleCrop>
  <Company>Author-it Software Corporation Ltd.</Company>
  <LinksUpToDate>false</LinksUpToDate>
  <CharactersWithSpaces>16421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MTMPS5607C Manage and improve meat industry plant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2012-05-26T18:54:00Z</dcterms:created>
  <dcterms:modified xsi:type="dcterms:W3CDTF">2012-05-26T18:54:00Z</dcterms:modified>
</cp:coreProperties>
</file>