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1DE" w:rsidP="00F961DE">
      <w:pPr>
        <w:pStyle w:val="Title"/>
      </w:pPr>
      <w:r>
        <w:fldChar w:fldCharType="begin"/>
      </w:r>
      <w:r>
        <w:instrText xml:space="preserve"> TITLE   \* MERGEFORMAT </w:instrText>
      </w:r>
      <w:r>
        <w:fldChar w:fldCharType="separate"/>
      </w:r>
      <w:r>
        <w:t>MTMPS415A Conduct an internal audit of a documented program</w:t>
      </w:r>
      <w:r>
        <w:fldChar w:fldCharType="end"/>
      </w:r>
    </w:p>
    <w:p w:rsidR="00F961DE" w:rsidP="00F961DE">
      <w:pPr>
        <w:pStyle w:val="Version"/>
        <w:sectPr w:rsidSect="00E03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652" w:rsidP="00E03652">
      <w:pPr>
        <w:pStyle w:val="SuperHeading"/>
      </w:pPr>
      <w:r w:rsidRPr="00E03652">
        <w:t>MTMPS415A Conduct an internal audit of a documented program</w:t>
      </w:r>
    </w:p>
    <w:p w:rsidR="00000000" w:rsidRPr="00E03652" w:rsidP="00E03652">
      <w:pPr>
        <w:pStyle w:val="Heading1"/>
      </w:pPr>
      <w:bookmarkStart w:id="1" w:name="O_336087"/>
      <w:bookmarkEnd w:id="1"/>
      <w:r w:rsidRPr="00E03652">
        <w:t>Modification History</w:t>
      </w:r>
    </w:p>
    <w:p w:rsidR="00000000" w:rsidRPr="00E03652" w:rsidP="00E03652">
      <w:pPr>
        <w:pStyle w:val="BodyText"/>
      </w:pPr>
      <w:r w:rsidRPr="00E03652">
        <w:t>Not Applicable</w:t>
      </w:r>
    </w:p>
    <w:p w:rsidR="00000000" w:rsidRPr="00E03652" w:rsidP="00E03652">
      <w:pPr>
        <w:pStyle w:val="AllowPageBreak"/>
      </w:pPr>
    </w:p>
    <w:p w:rsidR="00000000" w:rsidRPr="00E03652" w:rsidP="00E03652">
      <w:pPr>
        <w:pStyle w:val="Heading1"/>
      </w:pPr>
      <w:bookmarkStart w:id="2" w:name="O_336083"/>
      <w:bookmarkEnd w:id="2"/>
      <w:r w:rsidRPr="00E03652">
        <w:t>Unit Descriptor</w:t>
      </w:r>
    </w:p>
    <w:tbl>
      <w:tblPr>
        <w:tblW w:w="0" w:type="auto"/>
        <w:tblLayout w:type="fixed"/>
        <w:tblCellMar>
          <w:left w:w="62" w:type="dxa"/>
          <w:right w:w="62" w:type="dxa"/>
        </w:tblCellMar>
        <w:tblLook w:val="0000"/>
      </w:tblPr>
      <w:tblGrid>
        <w:gridCol w:w="2671"/>
        <w:gridCol w:w="5851"/>
      </w:tblGrid>
      <w:tr w:rsidTr="00F961D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This unit covers the skills and knowledge required to conduct an internal audit</w:t>
            </w:r>
            <w:r w:rsidRPr="00E03652">
              <w:t xml:space="preserve"> of a documented program. </w:t>
            </w:r>
          </w:p>
        </w:tc>
      </w:tr>
    </w:tbl>
    <w:p w:rsidR="00F961DE" w:rsidP="00E03652">
      <w:pPr>
        <w:pStyle w:val="BodyText"/>
      </w:pPr>
    </w:p>
    <w:p w:rsidR="00F961DE" w:rsidP="00E03652">
      <w:pPr>
        <w:pStyle w:val="BodyText"/>
      </w:pPr>
    </w:p>
    <w:p w:rsidR="00000000" w:rsidRPr="00E03652" w:rsidP="00E03652">
      <w:pPr>
        <w:pStyle w:val="Heading1"/>
      </w:pPr>
      <w:bookmarkStart w:id="3" w:name="O_336096"/>
      <w:bookmarkEnd w:id="3"/>
      <w:r w:rsidRPr="00E03652">
        <w:t>Application of the Unit</w:t>
      </w:r>
    </w:p>
    <w:tbl>
      <w:tblPr>
        <w:tblW w:w="0" w:type="auto"/>
        <w:tblLayout w:type="fixed"/>
        <w:tblCellMar>
          <w:left w:w="62" w:type="dxa"/>
          <w:right w:w="62" w:type="dxa"/>
        </w:tblCellMar>
        <w:tblLook w:val="0000"/>
      </w:tblPr>
      <w:tblGrid>
        <w:gridCol w:w="2753"/>
        <w:gridCol w:w="5769"/>
      </w:tblGrid>
      <w:tr w:rsidTr="00F961D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 xml:space="preserve">This unit is applicable to plant managers, Quality Assurance (QA) personnel, managers and marketing personnel who have a role in scheduling, </w:t>
            </w:r>
            <w:r w:rsidRPr="00E03652">
              <w:t>preparing for and conducting an internal audit in a meat processing plant. The scope of the audit may include operational areas such as food safety, Occupational Health and Safety (OH&amp;S), vendor and environmental programs. This may include industry standar</w:t>
            </w:r>
            <w:r w:rsidRPr="00E03652">
              <w:t xml:space="preserve">ds and codes. </w:t>
            </w:r>
          </w:p>
        </w:tc>
      </w:tr>
    </w:tbl>
    <w:p w:rsidR="00F961DE" w:rsidP="00E03652">
      <w:pPr>
        <w:pStyle w:val="BodyText"/>
      </w:pPr>
    </w:p>
    <w:p w:rsidR="00F961DE" w:rsidP="00E03652">
      <w:pPr>
        <w:pStyle w:val="BodyText"/>
      </w:pPr>
    </w:p>
    <w:p w:rsidR="00000000" w:rsidRPr="00E03652" w:rsidP="00E03652">
      <w:pPr>
        <w:pStyle w:val="Heading1"/>
      </w:pPr>
      <w:bookmarkStart w:id="4" w:name="O_336088"/>
      <w:bookmarkEnd w:id="4"/>
      <w:r w:rsidRPr="00E03652">
        <w:t>Licensing/Regulatory Information</w:t>
      </w:r>
    </w:p>
    <w:p w:rsidR="00000000" w:rsidRPr="00E03652" w:rsidP="00E03652">
      <w:pPr>
        <w:pStyle w:val="BodyText"/>
      </w:pPr>
      <w:r w:rsidRPr="00E03652">
        <w:t>Not Applicable</w:t>
      </w:r>
    </w:p>
    <w:p w:rsidR="00000000" w:rsidRPr="00E03652" w:rsidP="00E03652">
      <w:pPr>
        <w:pStyle w:val="AllowPageBreak"/>
      </w:pPr>
    </w:p>
    <w:p w:rsidR="00000000" w:rsidRPr="00E03652" w:rsidP="00E03652">
      <w:pPr>
        <w:pStyle w:val="Heading1"/>
      </w:pPr>
      <w:bookmarkStart w:id="5" w:name="O_336086"/>
      <w:bookmarkEnd w:id="5"/>
      <w:r w:rsidRPr="00E03652">
        <w:t>Pre-Requisites</w:t>
      </w:r>
    </w:p>
    <w:tbl>
      <w:tblPr>
        <w:tblW w:w="0" w:type="auto"/>
        <w:tblLayout w:type="fixed"/>
        <w:tblCellMar>
          <w:left w:w="62" w:type="dxa"/>
          <w:right w:w="62" w:type="dxa"/>
        </w:tblCellMar>
        <w:tblLook w:val="0000"/>
      </w:tblPr>
      <w:tblGrid>
        <w:gridCol w:w="2775"/>
        <w:gridCol w:w="1295"/>
        <w:gridCol w:w="4452"/>
      </w:tblGrid>
      <w:tr w:rsidTr="00F961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p>
        </w:tc>
      </w:tr>
      <w:tr w:rsidTr="00F961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p>
        </w:tc>
      </w:tr>
      <w:tr w:rsidTr="00F961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p>
        </w:tc>
      </w:tr>
    </w:tbl>
    <w:p w:rsidR="00F961DE" w:rsidP="00E03652">
      <w:pPr>
        <w:pStyle w:val="BodyText"/>
      </w:pPr>
    </w:p>
    <w:p w:rsidR="00F961DE" w:rsidP="00E03652">
      <w:pPr>
        <w:pStyle w:val="BodyText"/>
      </w:pPr>
    </w:p>
    <w:p w:rsidR="00000000" w:rsidRPr="00E03652" w:rsidP="00E03652">
      <w:pPr>
        <w:pStyle w:val="Heading1"/>
      </w:pPr>
      <w:bookmarkStart w:id="6" w:name="O_336091"/>
      <w:bookmarkEnd w:id="6"/>
      <w:r w:rsidRPr="00E03652">
        <w:t>Employability Skills Information</w:t>
      </w:r>
    </w:p>
    <w:tbl>
      <w:tblPr>
        <w:tblW w:w="0" w:type="auto"/>
        <w:tblLayout w:type="fixed"/>
        <w:tblCellMar>
          <w:left w:w="62" w:type="dxa"/>
          <w:right w:w="62" w:type="dxa"/>
        </w:tblCellMar>
        <w:tblLook w:val="0000"/>
      </w:tblPr>
      <w:tblGrid>
        <w:gridCol w:w="2802"/>
        <w:gridCol w:w="5720"/>
      </w:tblGrid>
      <w:tr w:rsidTr="00F961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This unit contains employability skills.</w:t>
            </w:r>
          </w:p>
        </w:tc>
      </w:tr>
    </w:tbl>
    <w:p w:rsidR="00F961DE" w:rsidP="00E03652">
      <w:pPr>
        <w:pStyle w:val="BodyText"/>
      </w:pPr>
    </w:p>
    <w:p w:rsidR="00F961DE" w:rsidP="00E03652">
      <w:pPr>
        <w:pStyle w:val="BodyText"/>
      </w:pPr>
    </w:p>
    <w:p w:rsidR="00000000" w:rsidRPr="00E03652" w:rsidP="00E03652">
      <w:pPr>
        <w:pStyle w:val="Heading1"/>
      </w:pPr>
      <w:bookmarkStart w:id="7" w:name="O_336092"/>
      <w:bookmarkEnd w:id="7"/>
      <w:r w:rsidRPr="00E03652">
        <w:t>Elements and Performance Criteria Pre-Content</w:t>
      </w:r>
    </w:p>
    <w:tbl>
      <w:tblPr>
        <w:tblW w:w="0" w:type="auto"/>
        <w:tblLayout w:type="fixed"/>
        <w:tblCellMar>
          <w:left w:w="62" w:type="dxa"/>
          <w:right w:w="62" w:type="dxa"/>
        </w:tblCellMar>
        <w:tblLook w:val="0000"/>
      </w:tblPr>
      <w:tblGrid>
        <w:gridCol w:w="2540"/>
        <w:gridCol w:w="5982"/>
      </w:tblGrid>
      <w:tr w:rsidTr="00F961D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 xml:space="preserve">Performance criteria describe the performance needed to demonstrate achievement of </w:t>
            </w:r>
            <w:r w:rsidRPr="00E03652">
              <w:t>the element. Where bold italicised text is used, further information is detailed in the required skills and knowledge section and the range statement. Assessment of performance is to be consistent with the evidence guide.</w:t>
            </w:r>
          </w:p>
        </w:tc>
      </w:tr>
    </w:tbl>
    <w:p w:rsidR="00000000" w:rsidRPr="00E03652" w:rsidP="00E03652">
      <w:pPr>
        <w:pStyle w:val="BodyText"/>
      </w:pPr>
    </w:p>
    <w:p w:rsidR="00000000" w:rsidRPr="00E03652" w:rsidP="00E03652">
      <w:pPr>
        <w:pStyle w:val="AllowPageBreak"/>
      </w:pPr>
    </w:p>
    <w:p w:rsidR="00000000" w:rsidRPr="00E03652" w:rsidP="00E03652">
      <w:pPr>
        <w:pStyle w:val="Heading1"/>
      </w:pPr>
      <w:bookmarkStart w:id="8" w:name="O_336093"/>
      <w:bookmarkEnd w:id="8"/>
      <w:r w:rsidRPr="00E03652">
        <w:t>Elements and Pe</w:t>
      </w:r>
      <w:r w:rsidRPr="00E03652">
        <w:t>rformance Criteria</w:t>
      </w:r>
    </w:p>
    <w:tbl>
      <w:tblPr>
        <w:tblW w:w="0" w:type="auto"/>
        <w:tblLayout w:type="fixed"/>
        <w:tblCellMar>
          <w:left w:w="62" w:type="dxa"/>
          <w:right w:w="62" w:type="dxa"/>
        </w:tblCellMar>
        <w:tblLook w:val="0000"/>
      </w:tblPr>
      <w:tblGrid>
        <w:gridCol w:w="2540"/>
        <w:gridCol w:w="5982"/>
      </w:tblGrid>
      <w:tr w:rsidTr="00F961DE">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PERFORMANCE CRITERIA</w:t>
            </w:r>
          </w:p>
        </w:tc>
      </w:tr>
      <w:tr w:rsidTr="00F961D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List"/>
              <w:rPr>
                <w:lang w:val="en-NZ"/>
              </w:rPr>
            </w:pPr>
            <w:r w:rsidRPr="00E03652">
              <w:t>1.</w:t>
            </w:r>
            <w:r w:rsidRPr="00E03652">
              <w:tab/>
              <w:t xml:space="preserve">Plan the audit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2"/>
            </w:pPr>
            <w:r w:rsidRPr="00E03652">
              <w:t>1.1.</w:t>
            </w:r>
            <w:r w:rsidRPr="00E03652">
              <w:tab/>
              <w:t>Audit schedule is interpreted and the timely conduct of internal audit is planned and organised.</w:t>
            </w:r>
          </w:p>
          <w:p w:rsidR="00000000" w:rsidRPr="00E03652" w:rsidP="00E03652">
            <w:pPr>
              <w:pStyle w:val="List2"/>
            </w:pPr>
            <w:r w:rsidRPr="00E03652">
              <w:t>1.2.</w:t>
            </w:r>
            <w:r w:rsidRPr="00E03652">
              <w:tab/>
              <w:t xml:space="preserve">Objectives, scope and criteria of audit are determined according to </w:t>
            </w:r>
            <w:r w:rsidRPr="00E03652">
              <w:rPr>
                <w:rStyle w:val="BoldandItalics"/>
              </w:rPr>
              <w:t>workplace requirements</w:t>
            </w:r>
            <w:r w:rsidRPr="00E03652">
              <w:t>.</w:t>
            </w:r>
          </w:p>
          <w:p w:rsidR="00000000" w:rsidRPr="00E03652" w:rsidP="00E03652">
            <w:pPr>
              <w:pStyle w:val="List2"/>
            </w:pPr>
            <w:r w:rsidRPr="00E03652">
              <w:t>1.3.</w:t>
            </w:r>
            <w:r w:rsidRPr="00E03652">
              <w:tab/>
              <w:t>Audit team is assembled and briefed, as required, for the objectives, scope and criteria of the audit.</w:t>
            </w:r>
          </w:p>
          <w:p w:rsidR="00000000" w:rsidRPr="00E03652" w:rsidP="00E03652">
            <w:pPr>
              <w:pStyle w:val="List2"/>
            </w:pPr>
            <w:r w:rsidRPr="00E03652">
              <w:t>1.4.</w:t>
            </w:r>
            <w:r w:rsidRPr="00E03652">
              <w:tab/>
              <w:t>Those affected by and involved in the audit are notified and responsibilities documented according to workplace require</w:t>
            </w:r>
            <w:r w:rsidRPr="00E03652">
              <w:t>ments.</w:t>
            </w:r>
          </w:p>
          <w:p w:rsidR="00000000" w:rsidRPr="00E03652" w:rsidP="00E03652">
            <w:pPr>
              <w:pStyle w:val="List2"/>
            </w:pPr>
            <w:r w:rsidRPr="00E03652">
              <w:t>1.5.</w:t>
            </w:r>
            <w:r w:rsidRPr="00E03652">
              <w:tab/>
              <w:t>Stakeholders involved in an internal audit are notified according to workplace requirements.</w:t>
            </w:r>
          </w:p>
          <w:p w:rsidR="00000000" w:rsidRPr="00E03652" w:rsidP="00E03652">
            <w:pPr>
              <w:pStyle w:val="List2"/>
            </w:pPr>
            <w:r w:rsidRPr="00E03652">
              <w:t>1.6.</w:t>
            </w:r>
            <w:r w:rsidRPr="00E03652">
              <w:tab/>
              <w:t xml:space="preserve">Procedures, records and </w:t>
            </w:r>
            <w:r w:rsidRPr="00E03652">
              <w:rPr>
                <w:rStyle w:val="BoldandItalics"/>
              </w:rPr>
              <w:t>workplace documentation</w:t>
            </w:r>
            <w:r w:rsidRPr="00E03652">
              <w:t xml:space="preserve"> needed for the audit are identified. </w:t>
            </w:r>
          </w:p>
          <w:p w:rsidR="00000000" w:rsidRPr="00E03652" w:rsidP="00E03652">
            <w:pPr>
              <w:pStyle w:val="List2"/>
            </w:pPr>
            <w:r w:rsidRPr="00E03652">
              <w:t>1.7.</w:t>
            </w:r>
            <w:r w:rsidRPr="00E03652">
              <w:tab/>
            </w:r>
            <w:r w:rsidRPr="00E03652">
              <w:rPr>
                <w:rStyle w:val="BoldandItalics"/>
              </w:rPr>
              <w:t>Evidence collection methods and sources</w:t>
            </w:r>
            <w:r w:rsidRPr="00E03652">
              <w:t xml:space="preserve"> to be used in t</w:t>
            </w:r>
            <w:r w:rsidRPr="00E03652">
              <w:t>he audit are documented, including workplace checklists developed to workplace specifications.</w:t>
            </w:r>
          </w:p>
          <w:p w:rsidR="00000000" w:rsidP="00E03652">
            <w:pPr>
              <w:pStyle w:val="List2"/>
              <w:rPr>
                <w:lang w:val="en-NZ"/>
              </w:rPr>
            </w:pPr>
            <w:r w:rsidRPr="00E03652">
              <w:t>1.8.</w:t>
            </w:r>
            <w:r w:rsidRPr="00E03652">
              <w:tab/>
              <w:t>A document review is conducted prior to audit.</w:t>
            </w:r>
          </w:p>
        </w:tc>
      </w:tr>
      <w:tr w:rsidTr="00F961D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List"/>
              <w:rPr>
                <w:lang w:val="en-NZ"/>
              </w:rPr>
            </w:pPr>
            <w:r w:rsidRPr="00E03652">
              <w:t>2.</w:t>
            </w:r>
            <w:r w:rsidRPr="00E03652">
              <w:tab/>
              <w:t xml:space="preserve">Conduct the audit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2"/>
            </w:pPr>
            <w:r w:rsidRPr="00E03652">
              <w:t>2.1.</w:t>
            </w:r>
            <w:r w:rsidRPr="00E03652">
              <w:tab/>
            </w:r>
            <w:r w:rsidRPr="00E03652">
              <w:t>An entry meeting is conducted with relevant parties to explain the purpose, scope and criteria for the audit, the methods to be used in the audit, and how results will be reported and followed up.</w:t>
            </w:r>
          </w:p>
          <w:p w:rsidR="00000000" w:rsidRPr="00E03652" w:rsidP="00E03652">
            <w:pPr>
              <w:pStyle w:val="List2"/>
            </w:pPr>
            <w:r w:rsidRPr="00E03652">
              <w:t>2.2.</w:t>
            </w:r>
            <w:r w:rsidRPr="00E03652">
              <w:tab/>
              <w:t>An audit of the program is conducted in accordance wit</w:t>
            </w:r>
            <w:r w:rsidRPr="00E03652">
              <w:t xml:space="preserve">h workplace and regulatory requirements. </w:t>
            </w:r>
          </w:p>
          <w:p w:rsidR="00000000" w:rsidRPr="00E03652" w:rsidP="00E03652">
            <w:pPr>
              <w:pStyle w:val="List2"/>
            </w:pPr>
            <w:r w:rsidRPr="00E03652">
              <w:t>2.3.</w:t>
            </w:r>
            <w:r w:rsidRPr="00E03652">
              <w:tab/>
              <w:t>Effective communication skills are used to conduct the audit</w:t>
            </w:r>
          </w:p>
          <w:p w:rsidR="00000000" w:rsidRPr="00E03652" w:rsidP="00E03652">
            <w:pPr>
              <w:pStyle w:val="List2"/>
            </w:pPr>
            <w:r w:rsidRPr="00E03652">
              <w:t>2.4.</w:t>
            </w:r>
            <w:r w:rsidRPr="00E03652">
              <w:tab/>
              <w:t>Verifiable objective evidence is collected against the criteria of the audit.</w:t>
            </w:r>
          </w:p>
          <w:p w:rsidR="00000000" w:rsidRPr="00E03652" w:rsidP="00E03652">
            <w:pPr>
              <w:pStyle w:val="List2"/>
            </w:pPr>
            <w:r w:rsidRPr="00E03652">
              <w:t>2.5.</w:t>
            </w:r>
            <w:r w:rsidRPr="00E03652">
              <w:tab/>
              <w:t>Findings are made using the objective evidence against the c</w:t>
            </w:r>
            <w:r w:rsidRPr="00E03652">
              <w:t>riteria of the audit.</w:t>
            </w:r>
          </w:p>
          <w:p w:rsidR="00000000" w:rsidRPr="00E03652" w:rsidP="00E03652">
            <w:pPr>
              <w:pStyle w:val="List2"/>
            </w:pPr>
            <w:r w:rsidRPr="00E03652">
              <w:t>2.6.</w:t>
            </w:r>
            <w:r w:rsidRPr="00E03652">
              <w:tab/>
              <w:t>Non-conformances are identified and categorised according to workplace requirements</w:t>
            </w:r>
          </w:p>
          <w:p w:rsidR="00000000" w:rsidP="00E03652">
            <w:pPr>
              <w:pStyle w:val="List2"/>
              <w:rPr>
                <w:lang w:val="en-NZ"/>
              </w:rPr>
            </w:pPr>
            <w:r w:rsidRPr="00E03652">
              <w:t>2.7.</w:t>
            </w:r>
            <w:r w:rsidRPr="00E03652">
              <w:tab/>
              <w:t>Audit activity is recorded according to workplace requirements.</w:t>
            </w:r>
          </w:p>
        </w:tc>
      </w:tr>
      <w:tr w:rsidTr="00F961D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List"/>
              <w:rPr>
                <w:lang w:val="en-NZ"/>
              </w:rPr>
            </w:pPr>
            <w:r w:rsidRPr="00E03652">
              <w:t>3.</w:t>
            </w:r>
            <w:r w:rsidRPr="00E03652">
              <w:tab/>
              <w:t xml:space="preserve">Report on audit findings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2"/>
            </w:pPr>
            <w:r w:rsidRPr="00E03652">
              <w:t>3.1.</w:t>
            </w:r>
            <w:r w:rsidRPr="00E03652">
              <w:tab/>
              <w:t>An audit report is prepared, detailing ar</w:t>
            </w:r>
            <w:r w:rsidRPr="00E03652">
              <w:t xml:space="preserve">eas of the program which were audited and findings against the audit criteria, including non-conformances, where applicable. </w:t>
            </w:r>
          </w:p>
          <w:p w:rsidR="00000000" w:rsidRPr="00E03652" w:rsidP="00E03652">
            <w:pPr>
              <w:pStyle w:val="List2"/>
            </w:pPr>
            <w:r w:rsidRPr="00E03652">
              <w:t>3.2.</w:t>
            </w:r>
            <w:r w:rsidRPr="00E03652">
              <w:tab/>
              <w:t xml:space="preserve">Objective </w:t>
            </w:r>
            <w:r w:rsidRPr="00E03652">
              <w:rPr>
                <w:rStyle w:val="BoldandItalics"/>
              </w:rPr>
              <w:t>evidence</w:t>
            </w:r>
            <w:r w:rsidRPr="00E03652">
              <w:t xml:space="preserve"> is documented according to workplace standards.</w:t>
            </w:r>
          </w:p>
          <w:p w:rsidR="00000000" w:rsidRPr="00E03652" w:rsidP="00E03652">
            <w:pPr>
              <w:pStyle w:val="List2"/>
            </w:pPr>
            <w:r w:rsidRPr="00E03652">
              <w:t>3.3.</w:t>
            </w:r>
            <w:r w:rsidRPr="00E03652">
              <w:tab/>
              <w:t>Records of audit process, objective evidence and find</w:t>
            </w:r>
            <w:r w:rsidRPr="00E03652">
              <w:t xml:space="preserve">ings are kept in accordance with workplace and regulatory requirements. </w:t>
            </w:r>
          </w:p>
          <w:p w:rsidR="00000000" w:rsidP="00E03652">
            <w:pPr>
              <w:pStyle w:val="List2"/>
              <w:rPr>
                <w:lang w:val="en-NZ"/>
              </w:rPr>
            </w:pPr>
            <w:r w:rsidRPr="00E03652">
              <w:t>3.4.</w:t>
            </w:r>
            <w:r w:rsidRPr="00E03652">
              <w:tab/>
              <w:t>Findings are reported according to workplace requirements.</w:t>
            </w:r>
          </w:p>
        </w:tc>
      </w:tr>
      <w:tr w:rsidTr="00F961D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List"/>
              <w:rPr>
                <w:lang w:val="en-NZ"/>
              </w:rPr>
            </w:pPr>
            <w:r w:rsidRPr="00E03652">
              <w:t>4.</w:t>
            </w:r>
            <w:r w:rsidRPr="00E03652">
              <w:tab/>
              <w:t xml:space="preserve">Confirm and close out corrective action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2"/>
            </w:pPr>
            <w:r w:rsidRPr="00E03652">
              <w:t>4.1.</w:t>
            </w:r>
            <w:r w:rsidRPr="00E03652">
              <w:tab/>
              <w:t xml:space="preserve"> The effectiveness of corrective actions is verified.</w:t>
            </w:r>
          </w:p>
          <w:p w:rsidR="00000000" w:rsidRPr="00E03652" w:rsidP="00E03652">
            <w:pPr>
              <w:pStyle w:val="List2"/>
            </w:pPr>
            <w:r w:rsidRPr="00E03652">
              <w:t>4.2.</w:t>
            </w:r>
            <w:r w:rsidRPr="00E03652">
              <w:tab/>
            </w:r>
            <w:r w:rsidRPr="00E03652">
              <w:rPr>
                <w:rStyle w:val="BoldandItalics"/>
              </w:rPr>
              <w:t>Records</w:t>
            </w:r>
            <w:r w:rsidRPr="00E03652">
              <w:t xml:space="preserve"> of</w:t>
            </w:r>
            <w:r w:rsidRPr="00E03652">
              <w:t xml:space="preserve"> the effectiveness of corrective actions are maintained.</w:t>
            </w:r>
          </w:p>
        </w:tc>
      </w:tr>
    </w:tbl>
    <w:p w:rsidR="00F961DE" w:rsidP="00E03652">
      <w:pPr>
        <w:pStyle w:val="BodyText"/>
      </w:pPr>
    </w:p>
    <w:p w:rsidR="00F961DE" w:rsidP="00E03652">
      <w:pPr>
        <w:pStyle w:val="BodyText"/>
      </w:pPr>
    </w:p>
    <w:p w:rsidR="00000000" w:rsidRPr="00E03652" w:rsidP="00E03652">
      <w:pPr>
        <w:pStyle w:val="Heading1"/>
      </w:pPr>
      <w:bookmarkStart w:id="9" w:name="O_336084"/>
      <w:bookmarkEnd w:id="9"/>
      <w:r w:rsidRPr="00E03652">
        <w:t>Required Skills and Knowledge</w:t>
      </w:r>
    </w:p>
    <w:tbl>
      <w:tblPr>
        <w:tblW w:w="0" w:type="auto"/>
        <w:tblLayout w:type="fixed"/>
        <w:tblCellMar>
          <w:left w:w="62" w:type="dxa"/>
          <w:right w:w="62" w:type="dxa"/>
        </w:tblCellMar>
        <w:tblLook w:val="0000"/>
      </w:tblPr>
      <w:tblGrid>
        <w:gridCol w:w="8522"/>
      </w:tblGrid>
      <w:tr w:rsidTr="00F961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REQUIRED SKILLS AND KNOWLEDGE</w:t>
            </w:r>
          </w:p>
        </w:tc>
      </w:tr>
      <w:tr w:rsidTr="00F961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t>This section describes the skills and knowledge required for this unit.</w:t>
            </w:r>
          </w:p>
        </w:tc>
      </w:tr>
      <w:tr w:rsidTr="00F96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Required skills</w:t>
            </w:r>
          </w:p>
        </w:tc>
      </w:tr>
      <w:tr w:rsidTr="00F96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 xml:space="preserve">Ability to </w:t>
            </w:r>
          </w:p>
          <w:p w:rsidR="00000000" w:rsidRPr="00E03652" w:rsidP="00E03652">
            <w:pPr>
              <w:pStyle w:val="ListBullet"/>
            </w:pPr>
            <w:r w:rsidRPr="00E03652">
              <w:t>locate relevant commonwealth, state and/or territory legislation, regulations and related codes of practice and determine the legal responsibilities of the business relevant to the industry sector</w:t>
            </w:r>
          </w:p>
          <w:p w:rsidR="00000000" w:rsidRPr="00E03652" w:rsidP="00E03652">
            <w:pPr>
              <w:pStyle w:val="ListBullet"/>
            </w:pPr>
            <w:r w:rsidRPr="00E03652">
              <w:t xml:space="preserve">locate relevant codes or compliance program requirements </w:t>
            </w:r>
          </w:p>
          <w:p w:rsidR="00000000" w:rsidRPr="00E03652" w:rsidP="00E03652">
            <w:pPr>
              <w:pStyle w:val="ListBullet"/>
            </w:pPr>
            <w:r w:rsidRPr="00E03652">
              <w:t xml:space="preserve">communicate the audit process, requirements and findings to relevant personnel clearly and accurately </w:t>
            </w:r>
          </w:p>
          <w:p w:rsidR="00000000" w:rsidRPr="00E03652" w:rsidP="00E03652">
            <w:pPr>
              <w:pStyle w:val="ListBullet"/>
            </w:pPr>
            <w:r w:rsidRPr="00E03652">
              <w:t>apply planning skills to ensure the smooth conduct of the audit process</w:t>
            </w:r>
          </w:p>
          <w:p w:rsidR="00000000" w:rsidRPr="00E03652" w:rsidP="00E03652">
            <w:pPr>
              <w:pStyle w:val="ListBullet"/>
            </w:pPr>
            <w:r w:rsidRPr="00E03652">
              <w:t>use negotiation skills to organise and facilitate audit processes, including foll</w:t>
            </w:r>
            <w:r w:rsidRPr="00E03652">
              <w:t>owing meeting procedures and resolving issues</w:t>
            </w:r>
          </w:p>
          <w:p w:rsidR="00000000" w:rsidRPr="00E03652" w:rsidP="00E03652">
            <w:pPr>
              <w:pStyle w:val="ListBullet"/>
            </w:pPr>
            <w:r w:rsidRPr="00E03652">
              <w:t>identify and follow an audit trail</w:t>
            </w:r>
          </w:p>
          <w:p w:rsidR="00000000" w:rsidRPr="00E03652" w:rsidP="00E03652">
            <w:pPr>
              <w:pStyle w:val="ListBullet"/>
            </w:pPr>
            <w:r w:rsidRPr="00E03652">
              <w:t>conduct research to identify, collect and analyse evidence</w:t>
            </w:r>
          </w:p>
          <w:p w:rsidR="00000000" w:rsidRPr="00E03652" w:rsidP="00E03652">
            <w:pPr>
              <w:pStyle w:val="ListBullet"/>
            </w:pPr>
            <w:r w:rsidRPr="00E03652">
              <w:t xml:space="preserve">gather, analyse and record data accurately </w:t>
            </w:r>
          </w:p>
          <w:p w:rsidR="00000000" w:rsidRPr="00E03652" w:rsidP="00E03652">
            <w:pPr>
              <w:pStyle w:val="ListBullet"/>
            </w:pPr>
            <w:r w:rsidRPr="00E03652">
              <w:t>plan and organise audit activities</w:t>
            </w:r>
          </w:p>
          <w:p w:rsidR="00000000" w:rsidRPr="00E03652" w:rsidP="00E03652">
            <w:pPr>
              <w:pStyle w:val="ListBullet"/>
            </w:pPr>
            <w:r w:rsidRPr="00E03652">
              <w:t>use information systems, technologies</w:t>
            </w:r>
            <w:r w:rsidRPr="00E03652">
              <w:t xml:space="preserve"> and software to manage security, authorisation and distribution of audit data and records</w:t>
            </w:r>
          </w:p>
          <w:p w:rsidR="00000000" w:rsidRPr="00E03652" w:rsidP="00E03652">
            <w:pPr>
              <w:pStyle w:val="ListBullet"/>
            </w:pPr>
            <w:r w:rsidRPr="00E03652">
              <w:t xml:space="preserve">interpret evidence and make a judgement on the level of compliance </w:t>
            </w:r>
          </w:p>
          <w:p w:rsidR="00000000" w:rsidP="00E03652">
            <w:pPr>
              <w:pStyle w:val="ListBullet"/>
              <w:rPr>
                <w:lang w:val="en-NZ"/>
              </w:rPr>
            </w:pPr>
            <w:r w:rsidRPr="00E03652">
              <w:t xml:space="preserve">prepare well-balanced, factual and objective written audit reports </w:t>
            </w:r>
          </w:p>
        </w:tc>
      </w:tr>
      <w:tr w:rsidTr="00F96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Required knowledge</w:t>
            </w:r>
          </w:p>
        </w:tc>
      </w:tr>
      <w:tr w:rsidTr="00F96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Knowledg</w:t>
            </w:r>
            <w:r w:rsidRPr="00E03652">
              <w:t>e of:</w:t>
            </w:r>
          </w:p>
          <w:p w:rsidR="00000000" w:rsidRPr="00E03652" w:rsidP="00E03652">
            <w:pPr>
              <w:pStyle w:val="ListBullet"/>
            </w:pPr>
            <w:r w:rsidRPr="00E03652">
              <w:t>audit management to develop and implement an audit against an agreed plan, including an understanding of the scope/level of authority to revise the resource and allocate time allocations to take account of variation to plan</w:t>
            </w:r>
          </w:p>
          <w:p w:rsidR="00000000" w:rsidRPr="00E03652" w:rsidP="00E03652">
            <w:pPr>
              <w:pStyle w:val="ListBullet"/>
            </w:pPr>
            <w:r w:rsidRPr="00E03652">
              <w:t xml:space="preserve">audit processes </w:t>
            </w:r>
          </w:p>
          <w:p w:rsidR="00000000" w:rsidRPr="00E03652" w:rsidP="00E03652">
            <w:pPr>
              <w:pStyle w:val="ListBullet"/>
            </w:pPr>
            <w:r w:rsidRPr="00E03652">
              <w:t>legislation, regulations, orders, codes and standards applicable to the areas being audited</w:t>
            </w:r>
          </w:p>
          <w:p w:rsidR="00000000" w:rsidRPr="00E03652" w:rsidP="00E03652">
            <w:pPr>
              <w:pStyle w:val="ListBullet"/>
            </w:pPr>
            <w:r w:rsidRPr="00E03652">
              <w:t>communication methods relevant to different groups and audience</w:t>
            </w:r>
          </w:p>
          <w:p w:rsidR="00000000" w:rsidRPr="00E03652" w:rsidP="00E03652">
            <w:pPr>
              <w:pStyle w:val="ListBullet"/>
            </w:pPr>
            <w:r w:rsidRPr="00E03652">
              <w:t>evidence appropriate for use in audit processes, including an understanding of the difference betwee</w:t>
            </w:r>
            <w:r w:rsidRPr="00E03652">
              <w:t>n objective and hearsay evidence and methods for recording and managing evidence to provide reliable reference information in the event that evidence is challenged</w:t>
            </w:r>
          </w:p>
          <w:p w:rsidR="00000000" w:rsidRPr="00E03652" w:rsidP="00E03652">
            <w:pPr>
              <w:pStyle w:val="ListBullet"/>
            </w:pPr>
            <w:r w:rsidRPr="00E03652">
              <w:t>evidence collection methods including record sampling and sample analysis, including an unde</w:t>
            </w:r>
            <w:r w:rsidRPr="00E03652">
              <w:t>rstanding of the evidence collection options relevant to a given audit situation, the reliability of each collection method and the range/extent of evidence collection methods required to ensure that audit outcomes are objective, consistent, fair and relia</w:t>
            </w:r>
            <w:r w:rsidRPr="00E03652">
              <w:t>ble</w:t>
            </w:r>
          </w:p>
          <w:p w:rsidR="00000000" w:rsidRPr="00E03652" w:rsidP="00E03652">
            <w:pPr>
              <w:pStyle w:val="ListBullet"/>
            </w:pPr>
            <w:r w:rsidRPr="00E03652">
              <w:t>legislation that impacts on acceptable communication methods and conduct including anti-discrimination, anti-harassment and privacy legislation</w:t>
            </w:r>
          </w:p>
          <w:p w:rsidR="00000000" w:rsidRPr="00E03652" w:rsidP="00E03652">
            <w:pPr>
              <w:pStyle w:val="ListBullet"/>
            </w:pPr>
            <w:r w:rsidRPr="00E03652">
              <w:t xml:space="preserve">methods used to identify Critical Control Points and establish critical limits, suited to the nature of the </w:t>
            </w:r>
            <w:r w:rsidRPr="00E03652">
              <w:t>hazard, the requirements of the audit and the industry sector</w:t>
            </w:r>
          </w:p>
          <w:p w:rsidR="00000000" w:rsidRPr="00E03652" w:rsidP="00E03652">
            <w:pPr>
              <w:pStyle w:val="ListBullet"/>
            </w:pPr>
            <w:r w:rsidRPr="00E03652">
              <w:t>personal attributes required of an auditor</w:t>
            </w:r>
          </w:p>
          <w:p w:rsidR="00000000" w:rsidRPr="00E03652" w:rsidP="00E03652">
            <w:pPr>
              <w:pStyle w:val="ListBullet"/>
            </w:pPr>
            <w:r w:rsidRPr="00E03652">
              <w:t>strategies to communicate in culturally diverse environments</w:t>
            </w:r>
          </w:p>
          <w:p w:rsidR="00000000" w:rsidRPr="00E03652" w:rsidP="00E03652">
            <w:pPr>
              <w:pStyle w:val="ListBullet"/>
            </w:pPr>
            <w:r w:rsidRPr="00E03652">
              <w:t xml:space="preserve">the internal auditing policies and procedures of the workplace </w:t>
            </w:r>
          </w:p>
          <w:p w:rsidR="00000000" w:rsidRPr="00E03652" w:rsidP="00E03652">
            <w:pPr>
              <w:pStyle w:val="ListBullet"/>
            </w:pPr>
            <w:r w:rsidRPr="00E03652">
              <w:t>the structure, authority l</w:t>
            </w:r>
            <w:r w:rsidRPr="00E03652">
              <w:t xml:space="preserve">evels and lines of reporting within the organisation </w:t>
            </w:r>
          </w:p>
          <w:p w:rsidR="00000000" w:rsidRPr="00E03652" w:rsidP="00E03652">
            <w:pPr>
              <w:pStyle w:val="ListBullet"/>
            </w:pPr>
            <w:r w:rsidRPr="00E03652">
              <w:t>the underlying principles of risk-based approaches to controlling food safety hazards including HACCP as described in the Codex Alimentarius Guidelines</w:t>
            </w:r>
          </w:p>
          <w:p w:rsidR="00000000" w:rsidRPr="00E03652" w:rsidP="00E03652">
            <w:pPr>
              <w:pStyle w:val="ListBullet"/>
            </w:pPr>
            <w:r w:rsidRPr="00E03652">
              <w:t>vocabulary and terms relating to food safety, incl</w:t>
            </w:r>
            <w:r w:rsidRPr="00E03652">
              <w:t>uding terms and jargon to describe technical processes, industry standards and common biological and chemical terms</w:t>
            </w:r>
          </w:p>
        </w:tc>
      </w:tr>
    </w:tbl>
    <w:p w:rsidR="00F961DE" w:rsidP="00E03652">
      <w:pPr>
        <w:pStyle w:val="BodyText"/>
      </w:pPr>
    </w:p>
    <w:p w:rsidR="00F961DE" w:rsidP="00E03652">
      <w:pPr>
        <w:pStyle w:val="BodyText"/>
      </w:pPr>
    </w:p>
    <w:p w:rsidR="00000000" w:rsidRPr="00E03652" w:rsidP="00E03652">
      <w:pPr>
        <w:pStyle w:val="AllowPageBreak"/>
      </w:pPr>
    </w:p>
    <w:p w:rsidR="00000000" w:rsidRPr="00E03652" w:rsidP="00E03652">
      <w:pPr>
        <w:pStyle w:val="Heading1"/>
      </w:pPr>
      <w:bookmarkStart w:id="10" w:name="O_336090"/>
      <w:bookmarkEnd w:id="10"/>
      <w:r w:rsidRPr="00E03652">
        <w:t>Evidence Guide</w:t>
      </w:r>
    </w:p>
    <w:tbl>
      <w:tblPr>
        <w:tblW w:w="9570" w:type="dxa"/>
        <w:tblLayout w:type="fixed"/>
        <w:tblCellMar>
          <w:left w:w="62" w:type="dxa"/>
          <w:right w:w="62" w:type="dxa"/>
        </w:tblCellMar>
        <w:tblLook w:val="0000"/>
      </w:tblPr>
      <w:tblGrid>
        <w:gridCol w:w="3908"/>
        <w:gridCol w:w="5662"/>
      </w:tblGrid>
      <w:tr w:rsidTr="00F961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EVIDENCE GUIDE</w:t>
            </w:r>
          </w:p>
        </w:tc>
      </w:tr>
      <w:tr w:rsidTr="00F961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t>The evidence guide provides advice on assessment and must be read in conjunction with the performance criteria, required skills and knowledge, range statement and the Assessment Guidelines for the Training Package.</w:t>
            </w:r>
          </w:p>
        </w:tc>
      </w:tr>
      <w:tr w:rsidTr="00F96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The meat industr</w:t>
            </w:r>
            <w:r w:rsidRPr="00E03652">
              <w:t>y has specific and clear requirements for evidence. A minimum of three forms of evidence is required to demonstrate competency in the meat industry. This is specifically designed to provide evidence that covers the demonstration in the workplace of all asp</w:t>
            </w:r>
            <w:r w:rsidRPr="00E03652">
              <w:t>ects of competency over time.</w:t>
            </w:r>
          </w:p>
          <w:p w:rsidR="00000000" w:rsidRPr="00E03652" w:rsidP="00E03652">
            <w:pPr>
              <w:pStyle w:val="BodyText"/>
            </w:pPr>
          </w:p>
          <w:p w:rsidR="00000000" w:rsidRPr="00E03652" w:rsidP="00E03652">
            <w:pPr>
              <w:pStyle w:val="BodyText"/>
            </w:pPr>
            <w:r w:rsidRPr="00E03652">
              <w:t>These requirements are in addition to the requirements for valid, current, authentic and sufficient evidence.</w:t>
            </w:r>
          </w:p>
          <w:p w:rsidR="00000000" w:rsidRPr="00E03652" w:rsidP="00E03652">
            <w:pPr>
              <w:pStyle w:val="BodyText"/>
            </w:pPr>
            <w:r w:rsidRPr="00E03652">
              <w:t>Three forms of evidence means three different kinds of evidence - not three pieces of the same kind. In practice it</w:t>
            </w:r>
            <w:r w:rsidRPr="00E03652">
              <w:t xml:space="preserve"> will mean that most of the unit is covered twice. This increases the legitimacy of the evidence.</w:t>
            </w:r>
          </w:p>
          <w:p w:rsidR="00000000" w:rsidRPr="00E03652" w:rsidP="00E03652">
            <w:pPr>
              <w:pStyle w:val="BodyText"/>
            </w:pPr>
          </w:p>
          <w:p w:rsidR="00000000" w:rsidP="00E03652">
            <w:pPr>
              <w:pStyle w:val="BodyText"/>
              <w:rPr>
                <w:lang w:val="en-NZ"/>
              </w:rPr>
            </w:pPr>
            <w:r w:rsidRPr="00E03652">
              <w:t>All assessment must be conducted against Australian meat industry standards and regulations.</w:t>
            </w:r>
          </w:p>
        </w:tc>
      </w:tr>
      <w:tr w:rsidTr="00F96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 xml:space="preserve">Candidates must be able to plan, conduct and report and internal audit of a documented program. </w:t>
            </w:r>
          </w:p>
          <w:p w:rsidR="00000000" w:rsidRPr="00E03652" w:rsidP="00E03652">
            <w:pPr>
              <w:pStyle w:val="BodyText"/>
            </w:pPr>
          </w:p>
          <w:p w:rsidR="00000000" w:rsidP="00E03652">
            <w:pPr>
              <w:pStyle w:val="BodyText"/>
              <w:rPr>
                <w:lang w:val="en-NZ"/>
              </w:rPr>
            </w:pPr>
            <w:r w:rsidRPr="00E03652">
              <w:t>Competency must be demonstrated in the workplace, utilising an ap</w:t>
            </w:r>
            <w:r w:rsidRPr="00E03652">
              <w:t xml:space="preserve">proved audit plan and procedure from the workplace. Candidates must conduct an entire internal audit.  </w:t>
            </w:r>
          </w:p>
        </w:tc>
      </w:tr>
      <w:tr w:rsidTr="00F96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t>Assessment must involve working with actual realistic data and in the context of an audit plan that me</w:t>
            </w:r>
            <w:r w:rsidRPr="00E03652">
              <w:t>ets regulatory requirements.</w:t>
            </w:r>
          </w:p>
        </w:tc>
      </w:tr>
      <w:tr w:rsidTr="00F96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Recommended methods of assessment include:</w:t>
            </w:r>
          </w:p>
          <w:p w:rsidR="00000000" w:rsidRPr="00E03652" w:rsidP="00E03652">
            <w:pPr>
              <w:pStyle w:val="ListBullet"/>
            </w:pPr>
            <w:r w:rsidRPr="00E03652">
              <w:t xml:space="preserve">mock audit conducted in the workplace </w:t>
            </w:r>
          </w:p>
          <w:p w:rsidR="00000000" w:rsidRPr="00E03652" w:rsidP="00E03652">
            <w:pPr>
              <w:pStyle w:val="ListBullet"/>
            </w:pPr>
            <w:r w:rsidRPr="00E03652">
              <w:t xml:space="preserve">debrief after participation in a real audit </w:t>
            </w:r>
          </w:p>
          <w:p w:rsidR="00000000" w:rsidRPr="00E03652" w:rsidP="00E03652">
            <w:pPr>
              <w:pStyle w:val="ListBullet"/>
            </w:pPr>
            <w:r w:rsidRPr="00E03652">
              <w:t>quiz of underpinning knowledge</w:t>
            </w:r>
          </w:p>
          <w:p w:rsidR="00000000" w:rsidRPr="00E03652" w:rsidP="00E03652">
            <w:pPr>
              <w:pStyle w:val="ListBullet"/>
            </w:pPr>
            <w:r w:rsidRPr="00E03652">
              <w:t>verified work log or diary</w:t>
            </w:r>
          </w:p>
          <w:p w:rsidR="00000000" w:rsidRPr="00E03652" w:rsidP="00E03652">
            <w:pPr>
              <w:pStyle w:val="ListBullet"/>
            </w:pPr>
            <w:r w:rsidRPr="00E03652">
              <w:t>workplace demonstra</w:t>
            </w:r>
            <w:r w:rsidRPr="00E03652">
              <w:t xml:space="preserve">tion </w:t>
            </w:r>
          </w:p>
          <w:p w:rsidR="00000000" w:rsidRPr="00E03652" w:rsidP="00E03652">
            <w:pPr>
              <w:pStyle w:val="ListBullet"/>
            </w:pPr>
            <w:r w:rsidRPr="00E03652">
              <w:t>workplace referee or third-party report of performance over time.</w:t>
            </w:r>
          </w:p>
          <w:p w:rsidR="00000000" w:rsidRPr="00E03652" w:rsidP="00E03652">
            <w:pPr>
              <w:pStyle w:val="BodyText"/>
            </w:pPr>
          </w:p>
          <w:p w:rsidR="00000000" w:rsidP="00E03652">
            <w:pPr>
              <w:pStyle w:val="BodyText"/>
              <w:rPr>
                <w:lang w:val="en-NZ"/>
              </w:rPr>
            </w:pPr>
            <w:r w:rsidRPr="00E03652">
              <w:t>Assessment practices should take into account any relevant language</w:t>
            </w:r>
            <w:r w:rsidRPr="00E03652">
              <w:t xml:space="preserve"> or cultural issues related to Aboriginality or Torres Strait Islander, gender, or language backgrounds other than English. Language and literacy demands of the assessment task should not be higher than those of the work role.</w:t>
            </w:r>
          </w:p>
        </w:tc>
      </w:tr>
      <w:tr w:rsidTr="00F96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Guidance information for ass</w:t>
            </w:r>
            <w:r w:rsidRPr="00E03652">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 xml:space="preserve">A current list of resources for this Unit of Competency is available from MINTRAC </w:t>
            </w:r>
            <w:r w:rsidRPr="00E03652">
              <w:rPr>
                <w:rStyle w:val="Underline"/>
              </w:rPr>
              <w:t>www</w:t>
            </w:r>
            <w:r w:rsidRPr="00E03652">
              <w:t>.</w:t>
            </w:r>
            <w:r w:rsidRPr="00E03652">
              <w:rPr>
                <w:rStyle w:val="Underline"/>
              </w:rPr>
              <w:t>mintrac</w:t>
            </w:r>
            <w:r w:rsidRPr="00E03652">
              <w:t>.</w:t>
            </w:r>
            <w:r w:rsidRPr="00E03652">
              <w:rPr>
                <w:rStyle w:val="Underline"/>
              </w:rPr>
              <w:t>com</w:t>
            </w:r>
            <w:r w:rsidRPr="00E03652">
              <w:t>.</w:t>
            </w:r>
            <w:r w:rsidRPr="00E03652">
              <w:rPr>
                <w:rStyle w:val="Underline"/>
              </w:rPr>
              <w:t>au</w:t>
            </w:r>
            <w:r w:rsidRPr="00E03652">
              <w:t xml:space="preserve">  or telephone 1800 817 462.</w:t>
            </w:r>
          </w:p>
        </w:tc>
      </w:tr>
    </w:tbl>
    <w:p w:rsidR="00F961DE" w:rsidP="00E03652">
      <w:pPr>
        <w:pStyle w:val="BodyText"/>
      </w:pPr>
    </w:p>
    <w:p w:rsidR="00F961DE" w:rsidP="00E03652">
      <w:pPr>
        <w:pStyle w:val="BodyText"/>
      </w:pPr>
    </w:p>
    <w:p w:rsidR="00000000" w:rsidRPr="00E03652" w:rsidP="00E03652">
      <w:pPr>
        <w:pStyle w:val="Heading1"/>
      </w:pPr>
      <w:bookmarkStart w:id="11" w:name="O_336085"/>
      <w:bookmarkEnd w:id="11"/>
      <w:r w:rsidRPr="00E03652">
        <w:t>Range Statement</w:t>
      </w:r>
    </w:p>
    <w:tbl>
      <w:tblPr>
        <w:tblW w:w="0" w:type="auto"/>
        <w:tblLayout w:type="fixed"/>
        <w:tblCellMar>
          <w:left w:w="62" w:type="dxa"/>
          <w:right w:w="62" w:type="dxa"/>
        </w:tblCellMar>
        <w:tblLook w:val="0000"/>
      </w:tblPr>
      <w:tblGrid>
        <w:gridCol w:w="3527"/>
        <w:gridCol w:w="4995"/>
      </w:tblGrid>
      <w:tr w:rsidTr="00F961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RANGE STATEMENT</w:t>
            </w:r>
          </w:p>
        </w:tc>
      </w:tr>
      <w:tr w:rsidTr="00F961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t>The range statement relates to the unit of competency as a whole. It allows for different work environments and situations that may affect performance. Bold italicised wording, if used in the performance criteria, is detailed below. Essential operating con</w:t>
            </w:r>
            <w:r w:rsidRPr="00E03652">
              <w:t>ditions that may be present with training and assessment (depending on the work situation, needs of the candidate, accessibility of the item, and local industry and regional contexts) may also be included.</w:t>
            </w:r>
          </w:p>
        </w:tc>
      </w:tr>
      <w:tr w:rsidTr="00F961DE">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BoldandItalics"/>
              </w:rPr>
              <w:t>workplace requirements</w:t>
            </w:r>
            <w:r w:rsidRPr="00E03652">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Bullet"/>
            </w:pPr>
            <w:r w:rsidRPr="00E03652">
              <w:t>hygiene and</w:t>
            </w:r>
            <w:r w:rsidRPr="00E03652">
              <w:t xml:space="preserve"> sanitation requirements </w:t>
            </w:r>
          </w:p>
          <w:p w:rsidR="00000000" w:rsidRPr="00E03652" w:rsidP="00E03652">
            <w:pPr>
              <w:pStyle w:val="ListBullet"/>
            </w:pPr>
            <w:r w:rsidRPr="00E03652">
              <w:t>internal and external OH&amp;S requirements</w:t>
            </w:r>
          </w:p>
          <w:p w:rsidR="00000000" w:rsidRPr="00E03652" w:rsidP="00E03652">
            <w:pPr>
              <w:pStyle w:val="ListBullet"/>
            </w:pPr>
            <w:r w:rsidRPr="00E03652">
              <w:t xml:space="preserve">industry standards and codes of practices </w:t>
            </w:r>
          </w:p>
          <w:p w:rsidR="00000000" w:rsidRPr="00E03652" w:rsidP="00E03652">
            <w:pPr>
              <w:pStyle w:val="ListBullet"/>
            </w:pPr>
            <w:r w:rsidRPr="00E03652">
              <w:t xml:space="preserve">regulatory standards, including AS 4696:2007 </w:t>
            </w:r>
            <w:r w:rsidRPr="00E03652">
              <w:rPr>
                <w:rStyle w:val="Emphasis"/>
              </w:rPr>
              <w:t>Australian Standard for the Production and Transportation of Meat and Meat products for Human Consumption</w:t>
            </w:r>
            <w:r w:rsidRPr="00E03652">
              <w:t xml:space="preserve"> </w:t>
            </w:r>
          </w:p>
          <w:p w:rsidR="00000000" w:rsidRPr="00E03652" w:rsidP="00E03652">
            <w:pPr>
              <w:pStyle w:val="ListBullet"/>
            </w:pPr>
            <w:r w:rsidRPr="00E03652">
              <w:t xml:space="preserve">state and federal legislation </w:t>
            </w:r>
          </w:p>
          <w:p w:rsidR="00000000" w:rsidRPr="00E03652" w:rsidP="00E03652">
            <w:pPr>
              <w:pStyle w:val="ListBullet"/>
            </w:pPr>
            <w:r w:rsidRPr="00E03652">
              <w:t>the wearing of Personal Protective Equipment (PPE)</w:t>
            </w:r>
          </w:p>
          <w:p w:rsidR="00000000" w:rsidRPr="00E03652" w:rsidP="00E03652">
            <w:pPr>
              <w:pStyle w:val="ListBullet"/>
            </w:pPr>
            <w:r w:rsidRPr="00E03652">
              <w:t>observation of workplace hygiene and sanitation requirements.</w:t>
            </w:r>
          </w:p>
          <w:p w:rsidR="00000000" w:rsidP="00E03652">
            <w:pPr>
              <w:pStyle w:val="BodyText"/>
              <w:rPr>
                <w:lang w:val="en-NZ"/>
              </w:rPr>
            </w:pPr>
            <w:r w:rsidRPr="00E03652">
              <w:t xml:space="preserve"> </w:t>
            </w:r>
          </w:p>
        </w:tc>
      </w:tr>
      <w:tr w:rsidTr="00F961DE">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BoldandItalics"/>
              </w:rPr>
              <w:t>wo</w:t>
            </w:r>
            <w:r w:rsidRPr="00E03652">
              <w:rPr>
                <w:rStyle w:val="BoldandItalics"/>
              </w:rPr>
              <w:t>rkplace documentation</w:t>
            </w:r>
            <w:r w:rsidRPr="00E03652">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Bullet"/>
            </w:pPr>
            <w:r w:rsidRPr="00E03652">
              <w:t>work instructions</w:t>
            </w:r>
          </w:p>
          <w:p w:rsidR="00000000" w:rsidRPr="00E03652" w:rsidP="00E03652">
            <w:pPr>
              <w:pStyle w:val="ListBullet"/>
            </w:pPr>
            <w:r w:rsidRPr="00E03652">
              <w:t>Standard Operating Procedures (SOPs)</w:t>
            </w:r>
          </w:p>
          <w:p w:rsidR="00000000" w:rsidRPr="00E03652" w:rsidP="00E03652">
            <w:pPr>
              <w:pStyle w:val="ListBullet"/>
            </w:pPr>
            <w:r w:rsidRPr="00E03652">
              <w:t xml:space="preserve">enterprise specific procedures </w:t>
            </w:r>
          </w:p>
          <w:p w:rsidR="00000000" w:rsidRPr="00E03652" w:rsidP="00E03652">
            <w:pPr>
              <w:pStyle w:val="ListBullet"/>
            </w:pPr>
            <w:r w:rsidRPr="00E03652">
              <w:t>OH&amp;S requirements</w:t>
            </w:r>
          </w:p>
          <w:p w:rsidR="00000000" w:rsidRPr="00E03652" w:rsidP="00E03652">
            <w:pPr>
              <w:pStyle w:val="ListBullet"/>
            </w:pPr>
            <w:r w:rsidRPr="00E03652">
              <w:t>QA requirements</w:t>
            </w:r>
          </w:p>
          <w:p w:rsidR="00000000" w:rsidRPr="00E03652" w:rsidP="00E03652">
            <w:pPr>
              <w:pStyle w:val="ListBullet"/>
            </w:pPr>
            <w:r w:rsidRPr="00E03652">
              <w:t xml:space="preserve">previous audit reports and corrective action records </w:t>
            </w:r>
          </w:p>
          <w:p w:rsidR="00000000" w:rsidRPr="00E03652" w:rsidP="00E03652">
            <w:pPr>
              <w:pStyle w:val="ListBullet"/>
            </w:pPr>
            <w:r w:rsidRPr="00E03652">
              <w:t>vendor requirements</w:t>
            </w:r>
          </w:p>
          <w:p w:rsidR="00000000" w:rsidP="00E03652">
            <w:pPr>
              <w:pStyle w:val="ListBullet"/>
              <w:rPr>
                <w:lang w:val="en-NZ"/>
              </w:rPr>
            </w:pPr>
            <w:r w:rsidRPr="00E03652">
              <w:t>environmental requirements.</w:t>
            </w:r>
          </w:p>
        </w:tc>
      </w:tr>
      <w:tr w:rsidTr="00F961DE">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BoldandItalics"/>
              </w:rPr>
              <w:t>Evidence collection methods and sources</w:t>
            </w:r>
            <w:r w:rsidRPr="00E03652">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Bullet"/>
            </w:pPr>
            <w:r w:rsidRPr="00E03652">
              <w:t>observation</w:t>
            </w:r>
          </w:p>
          <w:p w:rsidR="00000000" w:rsidRPr="00E03652" w:rsidP="00E03652">
            <w:pPr>
              <w:pStyle w:val="ListBullet"/>
            </w:pPr>
            <w:r w:rsidRPr="00E03652">
              <w:t>interviews</w:t>
            </w:r>
          </w:p>
          <w:p w:rsidR="00000000" w:rsidRPr="00E03652" w:rsidP="00E03652">
            <w:pPr>
              <w:pStyle w:val="ListBullet"/>
            </w:pPr>
            <w:r w:rsidRPr="00E03652">
              <w:t>checklists</w:t>
            </w:r>
          </w:p>
          <w:p w:rsidR="00000000" w:rsidRPr="00E03652" w:rsidP="00E03652">
            <w:pPr>
              <w:pStyle w:val="ListBullet"/>
            </w:pPr>
            <w:r w:rsidRPr="00E03652">
              <w:t>auditee documentation review</w:t>
            </w:r>
          </w:p>
          <w:p w:rsidR="00000000" w:rsidRPr="00E03652" w:rsidP="00E03652">
            <w:pPr>
              <w:pStyle w:val="ListBullet"/>
            </w:pPr>
            <w:r w:rsidRPr="00E03652">
              <w:t>reports/data from other sources such as customer feedback, technical references, computerised databases</w:t>
            </w:r>
          </w:p>
          <w:p w:rsidR="00000000" w:rsidRPr="00E03652" w:rsidP="00E03652">
            <w:pPr>
              <w:pStyle w:val="ListBullet"/>
            </w:pPr>
            <w:r w:rsidRPr="00E03652">
              <w:t>resul</w:t>
            </w:r>
            <w:r w:rsidRPr="00E03652">
              <w:t>ts of analyses</w:t>
            </w:r>
          </w:p>
          <w:p w:rsidR="00000000" w:rsidP="00E03652">
            <w:pPr>
              <w:pStyle w:val="ListBullet"/>
              <w:rPr>
                <w:lang w:val="en-NZ"/>
              </w:rPr>
            </w:pPr>
            <w:r w:rsidRPr="00E03652">
              <w:t>analytical results.</w:t>
            </w:r>
          </w:p>
        </w:tc>
      </w:tr>
      <w:tr w:rsidTr="00F961DE">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t xml:space="preserve">Audit </w:t>
            </w:r>
            <w:r w:rsidRPr="00E03652">
              <w:rPr>
                <w:rStyle w:val="BoldandItalics"/>
              </w:rPr>
              <w:t>evidence</w:t>
            </w:r>
            <w:r w:rsidRPr="00E03652">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Bullet"/>
            </w:pPr>
            <w:r w:rsidRPr="00E03652">
              <w:t>system records</w:t>
            </w:r>
          </w:p>
          <w:p w:rsidR="00000000" w:rsidRPr="00E03652" w:rsidP="00E03652">
            <w:pPr>
              <w:pStyle w:val="ListBullet"/>
            </w:pPr>
            <w:r w:rsidRPr="00E03652">
              <w:t>evidence collection records</w:t>
            </w:r>
          </w:p>
          <w:p w:rsidR="00000000" w:rsidRPr="00E03652" w:rsidP="00E03652">
            <w:pPr>
              <w:pStyle w:val="ListBullet"/>
            </w:pPr>
            <w:r w:rsidRPr="00E03652">
              <w:t>statements of fact or other information relevant to the audit criteria and which is verifiable</w:t>
            </w:r>
          </w:p>
          <w:p w:rsidR="00000000" w:rsidRPr="00E03652" w:rsidP="00E03652">
            <w:pPr>
              <w:pStyle w:val="ListBullet"/>
            </w:pPr>
            <w:r w:rsidRPr="00E03652">
              <w:t>observations</w:t>
            </w:r>
          </w:p>
          <w:p w:rsidR="00000000" w:rsidRPr="00E03652" w:rsidP="00E03652">
            <w:pPr>
              <w:pStyle w:val="ListBullet"/>
            </w:pPr>
            <w:r w:rsidRPr="00E03652">
              <w:t xml:space="preserve">third party certification (e.g. HACCP accreditation) </w:t>
            </w:r>
          </w:p>
          <w:p w:rsidR="00000000" w:rsidP="00E03652">
            <w:pPr>
              <w:pStyle w:val="ListBullet"/>
              <w:rPr>
                <w:lang w:val="en-NZ"/>
              </w:rPr>
            </w:pPr>
            <w:r w:rsidRPr="00E03652">
              <w:t>records of audit stage progression.</w:t>
            </w:r>
          </w:p>
        </w:tc>
      </w:tr>
      <w:tr w:rsidTr="00F961DE">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BoldandItalics"/>
              </w:rPr>
              <w:t>Audit records</w:t>
            </w:r>
            <w:r w:rsidRPr="00E03652">
              <w:t xml:space="preserve"> may include: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ListBullet"/>
            </w:pPr>
            <w:r w:rsidRPr="00E03652">
              <w:t>audit plans</w:t>
            </w:r>
          </w:p>
          <w:p w:rsidR="00000000" w:rsidRPr="00E03652" w:rsidP="00E03652">
            <w:pPr>
              <w:pStyle w:val="ListBullet"/>
            </w:pPr>
            <w:r w:rsidRPr="00E03652">
              <w:t>audit reports</w:t>
            </w:r>
          </w:p>
          <w:p w:rsidR="00000000" w:rsidRPr="00E03652" w:rsidP="00E03652">
            <w:pPr>
              <w:pStyle w:val="ListBullet"/>
            </w:pPr>
            <w:r w:rsidRPr="00E03652">
              <w:t>non-conformity reports</w:t>
            </w:r>
          </w:p>
          <w:p w:rsidR="00000000" w:rsidRPr="00E03652" w:rsidP="00E03652">
            <w:pPr>
              <w:pStyle w:val="ListBullet"/>
            </w:pPr>
            <w:r w:rsidRPr="00E03652">
              <w:t>corrective action reports</w:t>
            </w:r>
          </w:p>
          <w:p w:rsidR="00000000" w:rsidRPr="00E03652" w:rsidP="00E03652">
            <w:pPr>
              <w:pStyle w:val="ListBullet"/>
            </w:pPr>
            <w:r w:rsidRPr="00E03652">
              <w:t>follow up reports</w:t>
            </w:r>
          </w:p>
          <w:p w:rsidR="00000000" w:rsidRPr="00E03652" w:rsidP="00E03652">
            <w:pPr>
              <w:pStyle w:val="ListBullet"/>
            </w:pPr>
            <w:r w:rsidRPr="00E03652">
              <w:t>audit data base.</w:t>
            </w:r>
          </w:p>
        </w:tc>
      </w:tr>
    </w:tbl>
    <w:p w:rsidR="00F961DE" w:rsidP="00E03652">
      <w:pPr>
        <w:pStyle w:val="BodyText"/>
      </w:pPr>
    </w:p>
    <w:p w:rsidR="00F961DE" w:rsidP="00E03652">
      <w:pPr>
        <w:pStyle w:val="BodyText"/>
      </w:pPr>
    </w:p>
    <w:p w:rsidR="00000000" w:rsidRPr="00E03652" w:rsidP="00E03652">
      <w:pPr>
        <w:pStyle w:val="Heading1"/>
      </w:pPr>
      <w:bookmarkStart w:id="12" w:name="O_336082"/>
      <w:bookmarkEnd w:id="12"/>
      <w:r w:rsidRPr="00E03652">
        <w:t>Unit Sector(s)</w:t>
      </w:r>
    </w:p>
    <w:tbl>
      <w:tblPr>
        <w:tblW w:w="0" w:type="auto"/>
        <w:tblLayout w:type="fixed"/>
        <w:tblCellMar>
          <w:left w:w="62" w:type="dxa"/>
          <w:right w:w="62" w:type="dxa"/>
        </w:tblCellMar>
        <w:tblLook w:val="0000"/>
      </w:tblPr>
      <w:tblGrid>
        <w:gridCol w:w="2632"/>
        <w:gridCol w:w="5890"/>
      </w:tblGrid>
      <w:tr w:rsidTr="00F961DE">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Unit sector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r w:rsidRPr="00E03652">
              <w:t xml:space="preserve">No sector assigned </w:t>
            </w:r>
          </w:p>
        </w:tc>
      </w:tr>
    </w:tbl>
    <w:p w:rsidR="00F961DE" w:rsidP="00E03652">
      <w:pPr>
        <w:pStyle w:val="BodyText"/>
      </w:pPr>
    </w:p>
    <w:p w:rsidR="00F961DE" w:rsidP="00E03652">
      <w:pPr>
        <w:pStyle w:val="BodyText"/>
      </w:pPr>
    </w:p>
    <w:p w:rsidR="00000000" w:rsidRPr="00E03652" w:rsidP="00E03652">
      <w:pPr>
        <w:pStyle w:val="Heading1"/>
      </w:pPr>
      <w:bookmarkStart w:id="13" w:name="O_336094"/>
      <w:bookmarkEnd w:id="13"/>
      <w:r w:rsidRPr="00E03652">
        <w:t>Co-requisite units</w:t>
      </w:r>
    </w:p>
    <w:tbl>
      <w:tblPr>
        <w:tblW w:w="0" w:type="auto"/>
        <w:tblLayout w:type="fixed"/>
        <w:tblCellMar>
          <w:left w:w="62" w:type="dxa"/>
          <w:right w:w="62" w:type="dxa"/>
        </w:tblCellMar>
        <w:tblLook w:val="0000"/>
      </w:tblPr>
      <w:tblGrid>
        <w:gridCol w:w="2641"/>
        <w:gridCol w:w="1322"/>
        <w:gridCol w:w="4559"/>
      </w:tblGrid>
      <w:tr w:rsidTr="00F961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p>
        </w:tc>
      </w:tr>
      <w:tr w:rsidTr="00F961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p>
        </w:tc>
      </w:tr>
      <w:tr w:rsidTr="00F961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p>
        </w:tc>
      </w:tr>
    </w:tbl>
    <w:p w:rsidR="00F961DE" w:rsidP="00E03652">
      <w:pPr>
        <w:pStyle w:val="BodyText"/>
      </w:pPr>
    </w:p>
    <w:p w:rsidR="00F961DE" w:rsidP="00E03652">
      <w:pPr>
        <w:pStyle w:val="BodyText"/>
      </w:pPr>
    </w:p>
    <w:p w:rsidR="00000000" w:rsidRPr="00E03652" w:rsidP="00E03652">
      <w:pPr>
        <w:pStyle w:val="Heading1"/>
      </w:pPr>
      <w:bookmarkStart w:id="14" w:name="O_336095"/>
      <w:bookmarkEnd w:id="14"/>
      <w:r w:rsidRPr="00E03652">
        <w:t>Competency field</w:t>
      </w:r>
    </w:p>
    <w:tbl>
      <w:tblPr>
        <w:tblW w:w="0" w:type="auto"/>
        <w:tblLayout w:type="fixed"/>
        <w:tblCellMar>
          <w:left w:w="62" w:type="dxa"/>
          <w:right w:w="62" w:type="dxa"/>
        </w:tblCellMar>
        <w:tblLook w:val="0000"/>
      </w:tblPr>
      <w:tblGrid>
        <w:gridCol w:w="2784"/>
        <w:gridCol w:w="5738"/>
      </w:tblGrid>
      <w:tr w:rsidTr="00F961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652">
            <w:pPr>
              <w:pStyle w:val="BodyText"/>
              <w:rPr>
                <w:lang w:val="en-NZ"/>
              </w:rPr>
            </w:pPr>
            <w:r w:rsidRPr="00E036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652" w:rsidP="00E03652">
            <w:pPr>
              <w:pStyle w:val="BodyText"/>
            </w:pPr>
          </w:p>
        </w:tc>
      </w:tr>
    </w:tbl>
    <w:p w:rsidR="00F961DE" w:rsidP="00E03652">
      <w:pPr>
        <w:pStyle w:val="BodyText"/>
      </w:pPr>
    </w:p>
    <w:p w:rsidR="00F961DE" w:rsidP="00E03652">
      <w:pPr>
        <w:pStyle w:val="BodyText"/>
      </w:pPr>
    </w:p>
    <w:p w:rsidR="00000000" w:rsidRPr="00E03652" w:rsidP="00E03652"/>
    <w:sectPr w:rsidSect="00E03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1DE" w:rsidP="00F96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DE" w:rsidP="00E03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961DE" w:rsidP="00E036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61DE" w:rsidP="00E036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1DE" w:rsidP="00F961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DE" w:rsidP="00E03652">
    <w:pPr>
      <w:pStyle w:val="Header"/>
      <w:framePr w:wrap="around"/>
    </w:pPr>
    <w:r>
      <w:fldChar w:fldCharType="begin"/>
    </w:r>
    <w:r>
      <w:instrText xml:space="preserve"> TITLE   \* MERGEFORMAT </w:instrText>
    </w:r>
    <w:r>
      <w:fldChar w:fldCharType="separate"/>
    </w:r>
    <w:r>
      <w:t>MTMPS415A Conduct an internal audit of a documented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61DE" w:rsidP="00E036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3051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025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6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3652"/>
    <w:pPr>
      <w:spacing w:before="360" w:after="60"/>
      <w:outlineLvl w:val="0"/>
    </w:pPr>
    <w:rPr>
      <w:sz w:val="32"/>
    </w:rPr>
  </w:style>
  <w:style w:type="paragraph" w:styleId="Heading2">
    <w:name w:val="heading 2"/>
    <w:basedOn w:val="HeadingBase"/>
    <w:next w:val="BodyText"/>
    <w:link w:val="Heading2Char"/>
    <w:qFormat/>
    <w:rsid w:val="00E03652"/>
    <w:pPr>
      <w:keepLines/>
      <w:spacing w:before="240" w:after="120"/>
      <w:outlineLvl w:val="1"/>
    </w:pPr>
    <w:rPr>
      <w:sz w:val="28"/>
      <w:szCs w:val="40"/>
    </w:rPr>
  </w:style>
  <w:style w:type="paragraph" w:styleId="Heading3">
    <w:name w:val="heading 3"/>
    <w:basedOn w:val="HeadingBase"/>
    <w:next w:val="BodyText"/>
    <w:link w:val="Heading3Char"/>
    <w:qFormat/>
    <w:rsid w:val="00E03652"/>
    <w:pPr>
      <w:spacing w:before="180" w:after="120"/>
      <w:outlineLvl w:val="2"/>
    </w:pPr>
    <w:rPr>
      <w:spacing w:val="-10"/>
      <w:kern w:val="32"/>
    </w:rPr>
  </w:style>
  <w:style w:type="paragraph" w:styleId="Heading4">
    <w:name w:val="heading 4"/>
    <w:basedOn w:val="HeadingBase"/>
    <w:next w:val="BodyText"/>
    <w:link w:val="Heading4Char"/>
    <w:qFormat/>
    <w:rsid w:val="00E03652"/>
    <w:pPr>
      <w:spacing w:before="160" w:after="120"/>
      <w:outlineLvl w:val="3"/>
    </w:pPr>
    <w:rPr>
      <w:sz w:val="22"/>
    </w:rPr>
  </w:style>
  <w:style w:type="paragraph" w:styleId="Heading5">
    <w:name w:val="heading 5"/>
    <w:basedOn w:val="HeadingBase"/>
    <w:next w:val="Normal"/>
    <w:link w:val="Heading5Char"/>
    <w:qFormat/>
    <w:rsid w:val="00E03652"/>
    <w:pPr>
      <w:spacing w:before="80"/>
      <w:outlineLvl w:val="4"/>
    </w:pPr>
    <w:rPr>
      <w:color w:val="918585"/>
      <w:sz w:val="20"/>
    </w:rPr>
  </w:style>
  <w:style w:type="paragraph" w:styleId="Heading6">
    <w:name w:val="heading 6"/>
    <w:basedOn w:val="HeadingBase"/>
    <w:next w:val="Normal"/>
    <w:link w:val="Heading6Char"/>
    <w:qFormat/>
    <w:rsid w:val="00E03652"/>
    <w:pPr>
      <w:spacing w:before="60"/>
      <w:outlineLvl w:val="5"/>
    </w:pPr>
    <w:rPr>
      <w:color w:val="918585"/>
      <w:sz w:val="20"/>
    </w:rPr>
  </w:style>
  <w:style w:type="paragraph" w:styleId="Heading7">
    <w:name w:val="heading 7"/>
    <w:basedOn w:val="Normal"/>
    <w:next w:val="Normal"/>
    <w:link w:val="Heading7Char"/>
    <w:qFormat/>
    <w:rsid w:val="00E03652"/>
    <w:pPr>
      <w:ind w:left="720"/>
      <w:outlineLvl w:val="6"/>
    </w:pPr>
    <w:rPr>
      <w:i/>
    </w:rPr>
  </w:style>
  <w:style w:type="paragraph" w:styleId="Heading8">
    <w:name w:val="heading 8"/>
    <w:basedOn w:val="Normal"/>
    <w:next w:val="Normal"/>
    <w:link w:val="Heading8Char"/>
    <w:qFormat/>
    <w:rsid w:val="00E03652"/>
    <w:pPr>
      <w:ind w:left="720"/>
      <w:outlineLvl w:val="7"/>
    </w:pPr>
    <w:rPr>
      <w:i/>
    </w:rPr>
  </w:style>
  <w:style w:type="paragraph" w:styleId="Heading9">
    <w:name w:val="heading 9"/>
    <w:basedOn w:val="Normal"/>
    <w:next w:val="Normal"/>
    <w:link w:val="Heading9Char"/>
    <w:qFormat/>
    <w:rsid w:val="00E03652"/>
    <w:pPr>
      <w:ind w:left="720"/>
      <w:outlineLvl w:val="8"/>
    </w:pPr>
    <w:rPr>
      <w:i/>
    </w:rPr>
  </w:style>
  <w:style w:type="character" w:default="1" w:styleId="DefaultParagraphFont">
    <w:name w:val="Default Paragraph Font"/>
    <w:uiPriority w:val="1"/>
    <w:unhideWhenUsed/>
    <w:rsid w:val="00E03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652"/>
  </w:style>
  <w:style w:type="character" w:customStyle="1" w:styleId="Heading1Char">
    <w:name w:val="Heading 1 Char"/>
    <w:link w:val="Heading1"/>
    <w:rsid w:val="00E03652"/>
    <w:rPr>
      <w:rFonts w:ascii="Times New Roman" w:eastAsia="Times New Roman" w:hAnsi="Times New Roman" w:cs="Times New Roman"/>
      <w:b/>
      <w:sz w:val="32"/>
      <w:szCs w:val="20"/>
      <w:lang w:eastAsia="en-US"/>
    </w:rPr>
  </w:style>
  <w:style w:type="paragraph" w:styleId="BodyText">
    <w:name w:val="Body Text"/>
    <w:basedOn w:val="Normal"/>
    <w:link w:val="BodyTextChar"/>
    <w:rsid w:val="00E03652"/>
    <w:pPr>
      <w:spacing w:before="120" w:after="120"/>
      <w:contextualSpacing/>
    </w:pPr>
    <w:rPr>
      <w:rFonts w:ascii="Times New Roman" w:hAnsi="Times New Roman"/>
      <w:sz w:val="24"/>
      <w:szCs w:val="22"/>
    </w:rPr>
  </w:style>
  <w:style w:type="character" w:customStyle="1" w:styleId="BodyTextChar">
    <w:name w:val="Body Text Char"/>
    <w:link w:val="BodyText"/>
    <w:rsid w:val="00E03652"/>
    <w:rPr>
      <w:rFonts w:ascii="Times New Roman" w:eastAsia="Times New Roman" w:hAnsi="Times New Roman" w:cs="Times New Roman"/>
      <w:sz w:val="24"/>
      <w:lang w:val="en-US" w:eastAsia="en-US"/>
    </w:rPr>
  </w:style>
  <w:style w:type="paragraph" w:styleId="Footer">
    <w:name w:val="footer"/>
    <w:basedOn w:val="Normal"/>
    <w:link w:val="FooterChar"/>
    <w:rsid w:val="00E03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3652"/>
    <w:rPr>
      <w:rFonts w:ascii="Times New Roman" w:eastAsia="Times New Roman" w:hAnsi="Times New Roman" w:cs="Times New Roman"/>
      <w:sz w:val="16"/>
      <w:lang w:val="en-US" w:eastAsia="en-US"/>
    </w:rPr>
  </w:style>
  <w:style w:type="paragraph" w:styleId="List">
    <w:name w:val="List"/>
    <w:basedOn w:val="BodyText"/>
    <w:next w:val="BodyText"/>
    <w:rsid w:val="00E03652"/>
    <w:pPr>
      <w:tabs>
        <w:tab w:val="left" w:pos="340"/>
      </w:tabs>
      <w:spacing w:before="60" w:after="60"/>
      <w:ind w:left="340" w:hanging="340"/>
    </w:pPr>
  </w:style>
  <w:style w:type="paragraph" w:styleId="ListBullet">
    <w:name w:val="List Bullet"/>
    <w:basedOn w:val="List"/>
    <w:rsid w:val="00E03652"/>
    <w:pPr>
      <w:numPr>
        <w:numId w:val="12"/>
      </w:numPr>
      <w:tabs>
        <w:tab w:val="clear" w:pos="340"/>
      </w:tabs>
      <w:spacing w:before="40" w:after="40"/>
    </w:pPr>
  </w:style>
  <w:style w:type="character" w:customStyle="1" w:styleId="SpecialBold">
    <w:name w:val="Special Bold"/>
    <w:rsid w:val="00E03652"/>
    <w:rPr>
      <w:b/>
      <w:spacing w:val="0"/>
    </w:rPr>
  </w:style>
  <w:style w:type="paragraph" w:styleId="Header">
    <w:name w:val="header"/>
    <w:basedOn w:val="Normal"/>
    <w:link w:val="HeaderChar"/>
    <w:rsid w:val="00E03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3652"/>
    <w:rPr>
      <w:rFonts w:ascii="Times New Roman" w:eastAsia="Times New Roman" w:hAnsi="Times New Roman" w:cs="Times New Roman"/>
      <w:sz w:val="16"/>
      <w:szCs w:val="20"/>
      <w:lang w:val="en-GB" w:eastAsia="en-US"/>
    </w:rPr>
  </w:style>
  <w:style w:type="character" w:styleId="Emphasis">
    <w:name w:val="Emphasis"/>
    <w:qFormat/>
    <w:rsid w:val="00E03652"/>
    <w:rPr>
      <w:i/>
    </w:rPr>
  </w:style>
  <w:style w:type="paragraph" w:customStyle="1" w:styleId="SuperHeading">
    <w:name w:val="SuperHeading"/>
    <w:basedOn w:val="Normal"/>
    <w:rsid w:val="00E03652"/>
    <w:pPr>
      <w:spacing w:before="240" w:after="120"/>
      <w:outlineLvl w:val="0"/>
    </w:pPr>
    <w:rPr>
      <w:rFonts w:ascii="Times New Roman" w:hAnsi="Times New Roman"/>
      <w:b/>
      <w:sz w:val="28"/>
    </w:rPr>
  </w:style>
  <w:style w:type="paragraph" w:customStyle="1" w:styleId="AllowPageBreak">
    <w:name w:val="AllowPageBreak"/>
    <w:rsid w:val="00E036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3652"/>
    <w:pPr>
      <w:tabs>
        <w:tab w:val="left" w:pos="680"/>
      </w:tabs>
      <w:spacing w:before="60" w:after="60"/>
      <w:ind w:left="680" w:hanging="340"/>
    </w:pPr>
  </w:style>
  <w:style w:type="character" w:customStyle="1" w:styleId="Underline">
    <w:name w:val="Underline"/>
    <w:qFormat/>
    <w:rsid w:val="00E03652"/>
    <w:rPr>
      <w:u w:val="single"/>
    </w:rPr>
  </w:style>
  <w:style w:type="character" w:customStyle="1" w:styleId="BoldandItalics">
    <w:name w:val="Bold and Italics"/>
    <w:qFormat/>
    <w:rsid w:val="00E03652"/>
    <w:rPr>
      <w:b/>
      <w:i/>
      <w:u w:val="none"/>
    </w:rPr>
  </w:style>
  <w:style w:type="character" w:customStyle="1" w:styleId="Heading2Char">
    <w:name w:val="Heading 2 Char"/>
    <w:link w:val="Heading2"/>
    <w:rsid w:val="00E03652"/>
    <w:rPr>
      <w:rFonts w:ascii="Times New Roman" w:eastAsia="Times New Roman" w:hAnsi="Times New Roman" w:cs="Times New Roman"/>
      <w:b/>
      <w:sz w:val="28"/>
      <w:szCs w:val="40"/>
      <w:lang w:eastAsia="en-US"/>
    </w:rPr>
  </w:style>
  <w:style w:type="character" w:customStyle="1" w:styleId="Heading3Char">
    <w:name w:val="Heading 3 Char"/>
    <w:link w:val="Heading3"/>
    <w:rsid w:val="00E036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3652"/>
    <w:rPr>
      <w:rFonts w:ascii="Times New Roman" w:eastAsia="Times New Roman" w:hAnsi="Times New Roman" w:cs="Times New Roman"/>
      <w:b/>
      <w:szCs w:val="20"/>
      <w:lang w:eastAsia="en-US"/>
    </w:rPr>
  </w:style>
  <w:style w:type="character" w:customStyle="1" w:styleId="Heading5Char">
    <w:name w:val="Heading 5 Char"/>
    <w:link w:val="Heading5"/>
    <w:rsid w:val="00E036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3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6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36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3652"/>
    <w:rPr>
      <w:rFonts w:ascii="Courier New" w:eastAsia="Times New Roman" w:hAnsi="Courier New" w:cs="Times New Roman"/>
      <w:i/>
      <w:szCs w:val="20"/>
      <w:lang w:val="en-US" w:eastAsia="en-US"/>
    </w:rPr>
  </w:style>
  <w:style w:type="paragraph" w:customStyle="1" w:styleId="HeadingBase">
    <w:name w:val="Heading Base"/>
    <w:rsid w:val="00E03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652"/>
    <w:pPr>
      <w:tabs>
        <w:tab w:val="right" w:leader="dot" w:pos="9072"/>
      </w:tabs>
      <w:ind w:left="567"/>
    </w:pPr>
    <w:rPr>
      <w:szCs w:val="22"/>
    </w:rPr>
  </w:style>
  <w:style w:type="paragraph" w:customStyle="1" w:styleId="TOCBase">
    <w:name w:val="TOC Base"/>
    <w:rsid w:val="00E03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652"/>
    <w:pPr>
      <w:tabs>
        <w:tab w:val="right" w:leader="dot" w:pos="9072"/>
      </w:tabs>
      <w:spacing w:before="40" w:after="40"/>
      <w:ind w:left="284"/>
    </w:pPr>
    <w:rPr>
      <w:rFonts w:ascii="Times New Roman" w:hAnsi="Times New Roman"/>
    </w:rPr>
  </w:style>
  <w:style w:type="paragraph" w:styleId="TOC1">
    <w:name w:val="toc 1"/>
    <w:basedOn w:val="TOCBase"/>
    <w:next w:val="Normal"/>
    <w:rsid w:val="00E036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652"/>
    <w:pPr>
      <w:spacing w:before="5040"/>
      <w:jc w:val="center"/>
    </w:pPr>
    <w:rPr>
      <w:sz w:val="48"/>
      <w:szCs w:val="72"/>
      <w:lang w:val="en-US"/>
    </w:rPr>
  </w:style>
  <w:style w:type="character" w:customStyle="1" w:styleId="TitleChar">
    <w:name w:val="Title Char"/>
    <w:link w:val="Title"/>
    <w:rsid w:val="00E03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652"/>
    <w:pPr>
      <w:tabs>
        <w:tab w:val="left" w:pos="3600"/>
        <w:tab w:val="left" w:pos="3958"/>
      </w:tabs>
    </w:pPr>
  </w:style>
  <w:style w:type="paragraph" w:customStyle="1" w:styleId="Note">
    <w:name w:val="Note"/>
    <w:basedOn w:val="BodyText"/>
    <w:rsid w:val="00E03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652"/>
    <w:pPr>
      <w:framePr w:wrap="auto" w:hAnchor="text" w:y="6049"/>
    </w:pPr>
    <w:rPr>
      <w:color w:val="000000"/>
      <w:sz w:val="40"/>
    </w:rPr>
  </w:style>
  <w:style w:type="paragraph" w:customStyle="1" w:styleId="TOCTitle">
    <w:name w:val="TOCTitle"/>
    <w:basedOn w:val="Heading1"/>
    <w:rsid w:val="00E03652"/>
    <w:pPr>
      <w:spacing w:after="240"/>
      <w:jc w:val="center"/>
      <w:outlineLvl w:val="9"/>
    </w:pPr>
    <w:rPr>
      <w:caps/>
    </w:rPr>
  </w:style>
  <w:style w:type="paragraph" w:customStyle="1" w:styleId="Version">
    <w:name w:val="Version"/>
    <w:rsid w:val="00E03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652"/>
    <w:pPr>
      <w:numPr>
        <w:numId w:val="13"/>
      </w:numPr>
      <w:tabs>
        <w:tab w:val="clear" w:pos="680"/>
      </w:tabs>
    </w:pPr>
  </w:style>
  <w:style w:type="paragraph" w:styleId="Index1">
    <w:name w:val="index 1"/>
    <w:basedOn w:val="Normal"/>
    <w:next w:val="Normal"/>
    <w:semiHidden/>
    <w:rsid w:val="00E03652"/>
    <w:pPr>
      <w:keepNext w:val="0"/>
      <w:tabs>
        <w:tab w:val="right" w:pos="4176"/>
      </w:tabs>
      <w:ind w:left="198" w:hanging="198"/>
    </w:pPr>
    <w:rPr>
      <w:rFonts w:ascii="Garamond" w:hAnsi="Garamond"/>
    </w:rPr>
  </w:style>
  <w:style w:type="paragraph" w:styleId="IndexHeading">
    <w:name w:val="index heading"/>
    <w:basedOn w:val="Normal"/>
    <w:next w:val="Index1"/>
    <w:semiHidden/>
    <w:rsid w:val="00E03652"/>
    <w:pPr>
      <w:spacing w:before="120" w:after="120"/>
    </w:pPr>
    <w:rPr>
      <w:rFonts w:ascii="Arial" w:hAnsi="Arial"/>
      <w:b/>
      <w:color w:val="918585"/>
      <w:sz w:val="24"/>
    </w:rPr>
  </w:style>
  <w:style w:type="paragraph" w:customStyle="1" w:styleId="Chapter">
    <w:name w:val="Chapter"/>
    <w:basedOn w:val="Normal"/>
    <w:rsid w:val="00E03652"/>
    <w:pPr>
      <w:spacing w:before="240"/>
    </w:pPr>
    <w:rPr>
      <w:rFonts w:ascii="Times New Roman" w:hAnsi="Times New Roman"/>
      <w:smallCaps/>
      <w:spacing w:val="80"/>
      <w:sz w:val="28"/>
    </w:rPr>
  </w:style>
  <w:style w:type="paragraph" w:customStyle="1" w:styleId="InChapter">
    <w:name w:val="InChapter"/>
    <w:basedOn w:val="Heading3"/>
    <w:rsid w:val="00E03652"/>
    <w:pPr>
      <w:spacing w:after="240"/>
      <w:outlineLvl w:val="9"/>
    </w:pPr>
    <w:rPr>
      <w:noProof/>
    </w:rPr>
  </w:style>
  <w:style w:type="paragraph" w:styleId="Index2">
    <w:name w:val="index 2"/>
    <w:basedOn w:val="Normal"/>
    <w:next w:val="Normal"/>
    <w:semiHidden/>
    <w:rsid w:val="00E03652"/>
    <w:pPr>
      <w:tabs>
        <w:tab w:val="right" w:pos="4176"/>
      </w:tabs>
      <w:ind w:left="568" w:hanging="284"/>
    </w:pPr>
    <w:rPr>
      <w:rFonts w:ascii="Garamond" w:hAnsi="Garamond"/>
    </w:rPr>
  </w:style>
  <w:style w:type="paragraph" w:customStyle="1" w:styleId="Byline">
    <w:name w:val="Byline"/>
    <w:rsid w:val="00E03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652"/>
    <w:pPr>
      <w:tabs>
        <w:tab w:val="clear" w:pos="3600"/>
        <w:tab w:val="clear" w:pos="3958"/>
      </w:tabs>
      <w:jc w:val="right"/>
    </w:pPr>
  </w:style>
  <w:style w:type="paragraph" w:styleId="Caption">
    <w:name w:val="caption"/>
    <w:basedOn w:val="BodyText"/>
    <w:next w:val="Normal"/>
    <w:qFormat/>
    <w:rsid w:val="00E03652"/>
    <w:pPr>
      <w:framePr w:w="2268" w:hSpace="181" w:vSpace="181" w:wrap="around" w:vAnchor="text" w:hAnchor="page" w:x="1135" w:y="285" w:anchorLock="1"/>
    </w:pPr>
    <w:rPr>
      <w:i/>
    </w:rPr>
  </w:style>
  <w:style w:type="paragraph" w:customStyle="1" w:styleId="MiniTOCTitle">
    <w:name w:val="MiniTOCTitle"/>
    <w:basedOn w:val="Heading4"/>
    <w:rsid w:val="00E03652"/>
    <w:pPr>
      <w:spacing w:before="240"/>
      <w:outlineLvl w:val="9"/>
    </w:pPr>
    <w:rPr>
      <w:noProof/>
      <w:sz w:val="24"/>
    </w:rPr>
  </w:style>
  <w:style w:type="paragraph" w:customStyle="1" w:styleId="MiniTOCItem">
    <w:name w:val="MiniTOCItem"/>
    <w:basedOn w:val="ListBullet"/>
    <w:rsid w:val="00E03652"/>
    <w:pPr>
      <w:numPr>
        <w:numId w:val="0"/>
      </w:numPr>
      <w:tabs>
        <w:tab w:val="right" w:leader="dot" w:pos="6521"/>
      </w:tabs>
      <w:spacing w:before="0" w:after="0"/>
    </w:pPr>
  </w:style>
  <w:style w:type="paragraph" w:customStyle="1" w:styleId="TOFTitle">
    <w:name w:val="TOFTitle"/>
    <w:basedOn w:val="TOCTitle"/>
    <w:rsid w:val="00E03652"/>
  </w:style>
  <w:style w:type="paragraph" w:styleId="TableofFigures">
    <w:name w:val="table of figures"/>
    <w:basedOn w:val="Normal"/>
    <w:next w:val="Normal"/>
    <w:semiHidden/>
    <w:rsid w:val="00E03652"/>
    <w:pPr>
      <w:tabs>
        <w:tab w:val="right" w:leader="dot" w:pos="9072"/>
      </w:tabs>
      <w:ind w:left="970" w:hanging="403"/>
    </w:pPr>
    <w:rPr>
      <w:rFonts w:ascii="Times New Roman" w:hAnsi="Times New Roman"/>
      <w:b/>
    </w:rPr>
  </w:style>
  <w:style w:type="paragraph" w:styleId="ListNumber">
    <w:name w:val="List Number"/>
    <w:basedOn w:val="List"/>
    <w:rsid w:val="00E03652"/>
    <w:pPr>
      <w:numPr>
        <w:numId w:val="10"/>
      </w:numPr>
    </w:pPr>
  </w:style>
  <w:style w:type="character" w:customStyle="1" w:styleId="WingdingSymbols">
    <w:name w:val="Wingding Symbols"/>
    <w:rsid w:val="00E03652"/>
    <w:rPr>
      <w:rFonts w:ascii="Wingdings" w:hAnsi="Wingdings"/>
    </w:rPr>
  </w:style>
  <w:style w:type="paragraph" w:customStyle="1" w:styleId="TableHeading">
    <w:name w:val="Table Heading"/>
    <w:basedOn w:val="HeadingBase"/>
    <w:rsid w:val="00E03652"/>
    <w:pPr>
      <w:keepLines/>
      <w:pBdr>
        <w:bottom w:val="single" w:sz="6" w:space="1" w:color="918585"/>
      </w:pBdr>
      <w:spacing w:before="240"/>
    </w:pPr>
  </w:style>
  <w:style w:type="character" w:customStyle="1" w:styleId="HotSpot">
    <w:name w:val="HotSpot"/>
    <w:rsid w:val="00E03652"/>
    <w:rPr>
      <w:color w:val="0033CC"/>
      <w:u w:val="none"/>
    </w:rPr>
  </w:style>
  <w:style w:type="paragraph" w:customStyle="1" w:styleId="BodyTextRight">
    <w:name w:val="Body Text Right"/>
    <w:basedOn w:val="BodyText"/>
    <w:rsid w:val="00E03652"/>
    <w:pPr>
      <w:spacing w:before="0" w:after="0"/>
      <w:jc w:val="right"/>
    </w:pPr>
  </w:style>
  <w:style w:type="paragraph" w:styleId="Index3">
    <w:name w:val="index 3"/>
    <w:basedOn w:val="ListNumber2"/>
    <w:next w:val="Normal"/>
    <w:semiHidden/>
    <w:rsid w:val="00E03652"/>
    <w:pPr>
      <w:numPr>
        <w:numId w:val="0"/>
      </w:numPr>
      <w:tabs>
        <w:tab w:val="right" w:leader="dot" w:pos="4176"/>
      </w:tabs>
    </w:pPr>
  </w:style>
  <w:style w:type="paragraph" w:styleId="ListNumber2">
    <w:name w:val="List Number 2"/>
    <w:basedOn w:val="List2"/>
    <w:rsid w:val="00E03652"/>
    <w:pPr>
      <w:numPr>
        <w:numId w:val="9"/>
      </w:numPr>
      <w:tabs>
        <w:tab w:val="clear" w:pos="1060"/>
      </w:tabs>
    </w:pPr>
  </w:style>
  <w:style w:type="paragraph" w:customStyle="1" w:styleId="MarginNote">
    <w:name w:val="Margin Note"/>
    <w:basedOn w:val="BodyText"/>
    <w:rsid w:val="00E03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36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3652"/>
    <w:rPr>
      <w:sz w:val="32"/>
    </w:rPr>
  </w:style>
  <w:style w:type="paragraph" w:customStyle="1" w:styleId="HeadingProcedure">
    <w:name w:val="Heading Procedure"/>
    <w:basedOn w:val="HeadingBase"/>
    <w:next w:val="Normal"/>
    <w:rsid w:val="00E03652"/>
    <w:pPr>
      <w:tabs>
        <w:tab w:val="left" w:pos="0"/>
      </w:tabs>
      <w:spacing w:before="120" w:after="60"/>
    </w:pPr>
    <w:rPr>
      <w:i/>
      <w:color w:val="918585"/>
      <w:sz w:val="22"/>
    </w:rPr>
  </w:style>
  <w:style w:type="paragraph" w:customStyle="1" w:styleId="TableBodyText">
    <w:name w:val="Table Body Text"/>
    <w:basedOn w:val="BodyText"/>
    <w:rsid w:val="00E03652"/>
    <w:pPr>
      <w:spacing w:before="60" w:after="60"/>
    </w:pPr>
  </w:style>
  <w:style w:type="paragraph" w:styleId="ListContinue">
    <w:name w:val="List Continue"/>
    <w:basedOn w:val="List"/>
    <w:rsid w:val="00E03652"/>
    <w:pPr>
      <w:ind w:firstLine="0"/>
    </w:pPr>
  </w:style>
  <w:style w:type="paragraph" w:customStyle="1" w:styleId="ListNote">
    <w:name w:val="List Note"/>
    <w:basedOn w:val="List"/>
    <w:rsid w:val="00E03652"/>
    <w:pPr>
      <w:pBdr>
        <w:top w:val="single" w:sz="6" w:space="2" w:color="918585"/>
        <w:bottom w:val="single" w:sz="6" w:space="2" w:color="918585"/>
      </w:pBdr>
      <w:tabs>
        <w:tab w:val="left" w:pos="1021"/>
      </w:tabs>
      <w:ind w:firstLine="0"/>
    </w:pPr>
  </w:style>
  <w:style w:type="paragraph" w:customStyle="1" w:styleId="Warning">
    <w:name w:val="Warning"/>
    <w:basedOn w:val="BodyText"/>
    <w:rsid w:val="00E03652"/>
    <w:pPr>
      <w:shd w:val="clear" w:color="auto" w:fill="D9D9D9"/>
      <w:tabs>
        <w:tab w:val="left" w:pos="992"/>
      </w:tabs>
      <w:ind w:left="119" w:right="119"/>
    </w:pPr>
    <w:rPr>
      <w:sz w:val="20"/>
    </w:rPr>
  </w:style>
  <w:style w:type="paragraph" w:customStyle="1" w:styleId="MarginIcons">
    <w:name w:val="Margin Icons"/>
    <w:basedOn w:val="BodyText"/>
    <w:rsid w:val="00E036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3652"/>
    <w:rPr>
      <w:rFonts w:ascii="Courier New" w:hAnsi="Courier New"/>
    </w:rPr>
  </w:style>
  <w:style w:type="paragraph" w:customStyle="1" w:styleId="NoteBullet">
    <w:name w:val="Note Bullet"/>
    <w:basedOn w:val="Note"/>
    <w:rsid w:val="00E03652"/>
    <w:pPr>
      <w:tabs>
        <w:tab w:val="clear" w:pos="680"/>
      </w:tabs>
      <w:spacing w:before="60" w:after="60"/>
    </w:pPr>
  </w:style>
  <w:style w:type="paragraph" w:customStyle="1" w:styleId="SubHeading2">
    <w:name w:val="SubHeading2"/>
    <w:basedOn w:val="HeadingBase"/>
    <w:rsid w:val="00E03652"/>
    <w:pPr>
      <w:spacing w:before="240" w:after="60"/>
    </w:pPr>
    <w:rPr>
      <w:sz w:val="20"/>
    </w:rPr>
  </w:style>
  <w:style w:type="paragraph" w:customStyle="1" w:styleId="SubHeading1">
    <w:name w:val="SubHeading1"/>
    <w:basedOn w:val="HeadingBase"/>
    <w:rsid w:val="00E03652"/>
    <w:pPr>
      <w:spacing w:before="240" w:after="60"/>
    </w:pPr>
    <w:rPr>
      <w:color w:val="918585"/>
      <w:sz w:val="22"/>
    </w:rPr>
  </w:style>
  <w:style w:type="paragraph" w:customStyle="1" w:styleId="SideHeading">
    <w:name w:val="Side Heading"/>
    <w:basedOn w:val="HeadingBase"/>
    <w:rsid w:val="00E03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652"/>
    <w:pPr>
      <w:tabs>
        <w:tab w:val="num" w:pos="360"/>
      </w:tabs>
    </w:pPr>
  </w:style>
  <w:style w:type="paragraph" w:styleId="PlainText">
    <w:name w:val="Plain Text"/>
    <w:basedOn w:val="Normal"/>
    <w:link w:val="PlainTextChar"/>
    <w:rsid w:val="00E03652"/>
    <w:rPr>
      <w:sz w:val="20"/>
    </w:rPr>
  </w:style>
  <w:style w:type="character" w:customStyle="1" w:styleId="PlainTextChar">
    <w:name w:val="Plain Text Char"/>
    <w:basedOn w:val="DefaultParagraphFont"/>
    <w:link w:val="PlainText"/>
    <w:rsid w:val="00E03652"/>
    <w:rPr>
      <w:rFonts w:ascii="Courier New" w:eastAsia="Times New Roman" w:hAnsi="Courier New" w:cs="Times New Roman"/>
      <w:sz w:val="20"/>
      <w:szCs w:val="20"/>
      <w:lang w:val="en-US" w:eastAsia="en-US"/>
    </w:rPr>
  </w:style>
  <w:style w:type="character" w:customStyle="1" w:styleId="MenuOption">
    <w:name w:val="Menu Option"/>
    <w:rsid w:val="00E03652"/>
    <w:rPr>
      <w:b/>
      <w:smallCaps/>
    </w:rPr>
  </w:style>
  <w:style w:type="paragraph" w:customStyle="1" w:styleId="TableListNumber">
    <w:name w:val="Table List Number"/>
    <w:basedOn w:val="ListNumber"/>
    <w:rsid w:val="00E03652"/>
    <w:pPr>
      <w:numPr>
        <w:numId w:val="0"/>
      </w:numPr>
    </w:pPr>
  </w:style>
  <w:style w:type="paragraph" w:styleId="TOC4">
    <w:name w:val="toc 4"/>
    <w:basedOn w:val="TOCBase"/>
    <w:next w:val="Normal"/>
    <w:semiHidden/>
    <w:rsid w:val="00E03652"/>
    <w:pPr>
      <w:tabs>
        <w:tab w:val="right" w:leader="dot" w:pos="9071"/>
      </w:tabs>
      <w:ind w:left="1701"/>
    </w:pPr>
  </w:style>
  <w:style w:type="paragraph" w:customStyle="1" w:styleId="ListAlpha">
    <w:name w:val="List Alpha"/>
    <w:basedOn w:val="List"/>
    <w:rsid w:val="00E03652"/>
    <w:pPr>
      <w:numPr>
        <w:numId w:val="8"/>
      </w:numPr>
    </w:pPr>
  </w:style>
  <w:style w:type="paragraph" w:customStyle="1" w:styleId="ListAlpha2">
    <w:name w:val="List Alpha 2"/>
    <w:basedOn w:val="List2"/>
    <w:rsid w:val="00E03652"/>
    <w:pPr>
      <w:numPr>
        <w:numId w:val="7"/>
      </w:numPr>
    </w:pPr>
  </w:style>
  <w:style w:type="paragraph" w:styleId="List3">
    <w:name w:val="List 3"/>
    <w:basedOn w:val="BodyText"/>
    <w:rsid w:val="00E03652"/>
    <w:pPr>
      <w:tabs>
        <w:tab w:val="left" w:pos="1021"/>
      </w:tabs>
      <w:spacing w:before="60" w:after="60"/>
      <w:ind w:left="1020" w:hanging="340"/>
    </w:pPr>
  </w:style>
  <w:style w:type="paragraph" w:styleId="List4">
    <w:name w:val="List 4"/>
    <w:basedOn w:val="BodyText"/>
    <w:rsid w:val="00E03652"/>
    <w:pPr>
      <w:tabs>
        <w:tab w:val="left" w:pos="1361"/>
      </w:tabs>
      <w:spacing w:before="60" w:after="60"/>
      <w:ind w:left="1361" w:hanging="340"/>
    </w:pPr>
  </w:style>
  <w:style w:type="paragraph" w:styleId="List5">
    <w:name w:val="List 5"/>
    <w:basedOn w:val="BodyText"/>
    <w:rsid w:val="00E03652"/>
    <w:pPr>
      <w:tabs>
        <w:tab w:val="left" w:pos="1701"/>
      </w:tabs>
      <w:spacing w:before="60" w:after="60"/>
      <w:ind w:left="1701" w:hanging="340"/>
    </w:pPr>
  </w:style>
  <w:style w:type="paragraph" w:styleId="ListBullet3">
    <w:name w:val="List Bullet 3"/>
    <w:basedOn w:val="List3"/>
    <w:rsid w:val="00E03652"/>
    <w:pPr>
      <w:numPr>
        <w:numId w:val="14"/>
      </w:numPr>
      <w:tabs>
        <w:tab w:val="clear" w:pos="1021"/>
      </w:tabs>
      <w:ind w:left="1037" w:hanging="357"/>
    </w:pPr>
  </w:style>
  <w:style w:type="paragraph" w:styleId="ListBullet4">
    <w:name w:val="List Bullet 4"/>
    <w:basedOn w:val="List4"/>
    <w:rsid w:val="00E03652"/>
    <w:pPr>
      <w:numPr>
        <w:numId w:val="2"/>
      </w:numPr>
    </w:pPr>
  </w:style>
  <w:style w:type="paragraph" w:styleId="ListBullet5">
    <w:name w:val="List Bullet 5"/>
    <w:basedOn w:val="List5"/>
    <w:rsid w:val="00E03652"/>
    <w:pPr>
      <w:numPr>
        <w:numId w:val="3"/>
      </w:numPr>
    </w:pPr>
  </w:style>
  <w:style w:type="paragraph" w:styleId="ListContinue2">
    <w:name w:val="List Continue 2"/>
    <w:basedOn w:val="List2"/>
    <w:rsid w:val="00E03652"/>
    <w:pPr>
      <w:ind w:firstLine="0"/>
    </w:pPr>
  </w:style>
  <w:style w:type="paragraph" w:styleId="ListContinue3">
    <w:name w:val="List Continue 3"/>
    <w:basedOn w:val="List3"/>
    <w:rsid w:val="00E03652"/>
    <w:pPr>
      <w:ind w:left="1021" w:firstLine="0"/>
    </w:pPr>
  </w:style>
  <w:style w:type="paragraph" w:styleId="ListContinue4">
    <w:name w:val="List Continue 4"/>
    <w:basedOn w:val="List4"/>
    <w:rsid w:val="00E03652"/>
    <w:pPr>
      <w:ind w:firstLine="0"/>
    </w:pPr>
  </w:style>
  <w:style w:type="paragraph" w:styleId="ListContinue5">
    <w:name w:val="List Continue 5"/>
    <w:basedOn w:val="List5"/>
    <w:rsid w:val="00E03652"/>
    <w:pPr>
      <w:ind w:firstLine="0"/>
    </w:pPr>
  </w:style>
  <w:style w:type="paragraph" w:styleId="ListNumber3">
    <w:name w:val="List Number 3"/>
    <w:basedOn w:val="List3"/>
    <w:rsid w:val="00E03652"/>
    <w:pPr>
      <w:numPr>
        <w:numId w:val="4"/>
      </w:numPr>
    </w:pPr>
  </w:style>
  <w:style w:type="paragraph" w:styleId="ListNumber4">
    <w:name w:val="List Number 4"/>
    <w:basedOn w:val="List4"/>
    <w:rsid w:val="00E03652"/>
    <w:pPr>
      <w:numPr>
        <w:numId w:val="5"/>
      </w:numPr>
    </w:pPr>
  </w:style>
  <w:style w:type="paragraph" w:styleId="ListNumber5">
    <w:name w:val="List Number 5"/>
    <w:basedOn w:val="List5"/>
    <w:rsid w:val="00E03652"/>
    <w:pPr>
      <w:numPr>
        <w:numId w:val="6"/>
      </w:numPr>
    </w:pPr>
  </w:style>
  <w:style w:type="paragraph" w:styleId="BlockText">
    <w:name w:val="Block Text"/>
    <w:basedOn w:val="Normal"/>
    <w:rsid w:val="00E03652"/>
    <w:pPr>
      <w:spacing w:after="120"/>
      <w:ind w:left="1440" w:right="1440"/>
    </w:pPr>
  </w:style>
  <w:style w:type="character" w:customStyle="1" w:styleId="Subscript">
    <w:name w:val="Subscript"/>
    <w:rsid w:val="00E03652"/>
    <w:rPr>
      <w:sz w:val="16"/>
      <w:vertAlign w:val="subscript"/>
    </w:rPr>
  </w:style>
  <w:style w:type="character" w:customStyle="1" w:styleId="Superscript">
    <w:name w:val="Superscript"/>
    <w:rsid w:val="00E03652"/>
    <w:rPr>
      <w:sz w:val="16"/>
      <w:vertAlign w:val="superscript"/>
    </w:rPr>
  </w:style>
  <w:style w:type="character" w:customStyle="1" w:styleId="Symbols">
    <w:name w:val="Symbols"/>
    <w:rsid w:val="00E03652"/>
    <w:rPr>
      <w:rFonts w:ascii="Symbol" w:hAnsi="Symbol"/>
    </w:rPr>
  </w:style>
  <w:style w:type="character" w:customStyle="1" w:styleId="MenuOptions">
    <w:name w:val="Menu Options"/>
    <w:rsid w:val="00E03652"/>
    <w:rPr>
      <w:rFonts w:ascii="Arial Narrow" w:hAnsi="Arial Narrow"/>
      <w:smallCaps/>
    </w:rPr>
  </w:style>
  <w:style w:type="character" w:customStyle="1" w:styleId="Buttons">
    <w:name w:val="Buttons"/>
    <w:rsid w:val="00E03652"/>
    <w:rPr>
      <w:b/>
    </w:rPr>
  </w:style>
  <w:style w:type="character" w:customStyle="1" w:styleId="Underlined">
    <w:name w:val="Underlined"/>
    <w:rsid w:val="00E03652"/>
    <w:rPr>
      <w:u w:val="single"/>
    </w:rPr>
  </w:style>
  <w:style w:type="paragraph" w:customStyle="1" w:styleId="TableBodyTextRight">
    <w:name w:val="Table Body Text Right"/>
    <w:basedOn w:val="TableBodyText"/>
    <w:rsid w:val="00E03652"/>
    <w:pPr>
      <w:widowControl w:val="0"/>
      <w:autoSpaceDE w:val="0"/>
      <w:autoSpaceDN w:val="0"/>
      <w:adjustRightInd w:val="0"/>
      <w:jc w:val="right"/>
    </w:pPr>
    <w:rPr>
      <w:rFonts w:cs="Arial"/>
      <w:szCs w:val="18"/>
    </w:rPr>
  </w:style>
  <w:style w:type="paragraph" w:customStyle="1" w:styleId="CopyrightText">
    <w:name w:val="Copyright Text"/>
    <w:basedOn w:val="BodyText"/>
    <w:rsid w:val="00E03652"/>
    <w:rPr>
      <w:sz w:val="18"/>
    </w:rPr>
  </w:style>
  <w:style w:type="paragraph" w:customStyle="1" w:styleId="BodySmallRight">
    <w:name w:val="Body Small Right"/>
    <w:basedOn w:val="BodyTextRight"/>
    <w:rsid w:val="00E03652"/>
    <w:rPr>
      <w:sz w:val="18"/>
      <w:szCs w:val="18"/>
    </w:rPr>
  </w:style>
  <w:style w:type="paragraph" w:customStyle="1" w:styleId="MarginEdition">
    <w:name w:val="Margin Edition"/>
    <w:basedOn w:val="MarginNote"/>
    <w:rsid w:val="00E03652"/>
    <w:pPr>
      <w:spacing w:before="0" w:after="0"/>
    </w:pPr>
    <w:rPr>
      <w:rFonts w:ascii="Times New Roman" w:hAnsi="Times New Roman"/>
      <w:color w:val="999999"/>
    </w:rPr>
  </w:style>
  <w:style w:type="paragraph" w:customStyle="1" w:styleId="Spacer">
    <w:name w:val="Spacer"/>
    <w:basedOn w:val="Normal"/>
    <w:rsid w:val="00E03652"/>
    <w:rPr>
      <w:sz w:val="2"/>
      <w:szCs w:val="2"/>
    </w:rPr>
  </w:style>
  <w:style w:type="character" w:customStyle="1" w:styleId="Small">
    <w:name w:val="Small"/>
    <w:rsid w:val="00E03652"/>
    <w:rPr>
      <w:sz w:val="16"/>
    </w:rPr>
  </w:style>
  <w:style w:type="paragraph" w:customStyle="1" w:styleId="WideTable">
    <w:name w:val="Wide Table"/>
    <w:basedOn w:val="Normal"/>
    <w:rsid w:val="00E03652"/>
    <w:pPr>
      <w:ind w:left="-1418"/>
    </w:pPr>
    <w:rPr>
      <w:sz w:val="2"/>
      <w:szCs w:val="2"/>
    </w:rPr>
  </w:style>
  <w:style w:type="character" w:styleId="PageNumber">
    <w:name w:val="page number"/>
    <w:rsid w:val="00E03652"/>
  </w:style>
  <w:style w:type="paragraph" w:styleId="Quote">
    <w:name w:val="Quote"/>
    <w:basedOn w:val="Heading1"/>
    <w:link w:val="QuoteChar"/>
    <w:qFormat/>
    <w:rsid w:val="00E03652"/>
    <w:rPr>
      <w:b w:val="0"/>
      <w:sz w:val="72"/>
      <w:szCs w:val="72"/>
      <w:lang w:val="en-NZ"/>
    </w:rPr>
  </w:style>
  <w:style w:type="character" w:customStyle="1" w:styleId="QuoteChar">
    <w:name w:val="Quote Char"/>
    <w:link w:val="Quote"/>
    <w:rsid w:val="00E03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652"/>
    <w:pPr>
      <w:pageBreakBefore/>
    </w:pPr>
  </w:style>
  <w:style w:type="paragraph" w:customStyle="1" w:styleId="Border">
    <w:name w:val="Border"/>
    <w:basedOn w:val="Normal"/>
    <w:qFormat/>
    <w:rsid w:val="00E03652"/>
    <w:pPr>
      <w:pBdr>
        <w:top w:val="single" w:sz="18" w:space="1" w:color="auto"/>
      </w:pBdr>
    </w:pPr>
    <w:rPr>
      <w:rFonts w:ascii="Times New Roman" w:hAnsi="Times New Roman"/>
      <w:color w:val="FFFFFF"/>
      <w:sz w:val="2"/>
    </w:rPr>
  </w:style>
  <w:style w:type="character" w:styleId="IntenseEmphasis">
    <w:name w:val="Intense Emphasis"/>
    <w:uiPriority w:val="21"/>
    <w:qFormat/>
    <w:rsid w:val="00E03652"/>
    <w:rPr>
      <w:b/>
      <w:bCs/>
      <w:i/>
      <w:iCs/>
      <w:color w:val="auto"/>
    </w:rPr>
  </w:style>
  <w:style w:type="paragraph" w:styleId="IntenseQuote">
    <w:name w:val="Intense Quote"/>
    <w:basedOn w:val="Normal"/>
    <w:next w:val="Normal"/>
    <w:link w:val="IntenseQuoteChar"/>
    <w:uiPriority w:val="30"/>
    <w:qFormat/>
    <w:rsid w:val="00E036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3652"/>
    <w:rPr>
      <w:rFonts w:ascii="Courier New" w:eastAsia="Times New Roman" w:hAnsi="Courier New" w:cs="Times New Roman"/>
      <w:b/>
      <w:bCs/>
      <w:i/>
      <w:iCs/>
      <w:szCs w:val="20"/>
      <w:lang w:val="en-US" w:eastAsia="en-US"/>
    </w:rPr>
  </w:style>
  <w:style w:type="character" w:styleId="SubtleReference">
    <w:name w:val="Subtle Reference"/>
    <w:uiPriority w:val="31"/>
    <w:qFormat/>
    <w:rsid w:val="00E03652"/>
    <w:rPr>
      <w:smallCaps/>
      <w:color w:val="auto"/>
      <w:u w:val="single"/>
    </w:rPr>
  </w:style>
  <w:style w:type="character" w:styleId="IntenseReference">
    <w:name w:val="Intense Reference"/>
    <w:uiPriority w:val="32"/>
    <w:qFormat/>
    <w:rsid w:val="00E03652"/>
    <w:rPr>
      <w:b/>
      <w:bCs/>
      <w:smallCaps/>
      <w:color w:val="auto"/>
      <w:spacing w:val="5"/>
      <w:u w:val="single"/>
    </w:rPr>
  </w:style>
  <w:style w:type="paragraph" w:customStyle="1" w:styleId="2ColumnHeading">
    <w:name w:val="2Column Heading"/>
    <w:basedOn w:val="BodyText"/>
    <w:qFormat/>
    <w:rsid w:val="00E03652"/>
    <w:pPr>
      <w:spacing w:after="60"/>
      <w:ind w:left="-2268"/>
    </w:pPr>
    <w:rPr>
      <w:b/>
    </w:rPr>
  </w:style>
  <w:style w:type="paragraph" w:customStyle="1" w:styleId="Heading1TOC">
    <w:name w:val="Heading1 TOC"/>
    <w:basedOn w:val="Normal"/>
    <w:qFormat/>
    <w:rsid w:val="00E03652"/>
    <w:pPr>
      <w:spacing w:before="240" w:after="120"/>
    </w:pPr>
    <w:rPr>
      <w:rFonts w:ascii="Times New Roman" w:hAnsi="Times New Roman"/>
      <w:b/>
      <w:sz w:val="32"/>
    </w:rPr>
  </w:style>
  <w:style w:type="paragraph" w:customStyle="1" w:styleId="Heading2TOC">
    <w:name w:val="Heading2 TOC"/>
    <w:basedOn w:val="Normal"/>
    <w:qFormat/>
    <w:rsid w:val="00E03652"/>
    <w:pPr>
      <w:spacing w:before="240" w:after="60"/>
    </w:pPr>
    <w:rPr>
      <w:rFonts w:ascii="Times New Roman" w:hAnsi="Times New Roman"/>
      <w:b/>
      <w:sz w:val="28"/>
    </w:rPr>
  </w:style>
  <w:style w:type="paragraph" w:styleId="BalloonText">
    <w:name w:val="Balloon Text"/>
    <w:basedOn w:val="Normal"/>
    <w:link w:val="BalloonTextChar"/>
    <w:rsid w:val="00E03652"/>
    <w:rPr>
      <w:rFonts w:ascii="Tahoma" w:hAnsi="Tahoma" w:cs="Tahoma"/>
      <w:sz w:val="16"/>
      <w:szCs w:val="16"/>
    </w:rPr>
  </w:style>
  <w:style w:type="character" w:customStyle="1" w:styleId="BalloonTextChar">
    <w:name w:val="Balloon Text Char"/>
    <w:link w:val="BalloonText"/>
    <w:rsid w:val="00E036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36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36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1541</Words>
  <Characters>9477</Characters>
  <Application>Microsoft Office Word</Application>
  <DocSecurity>0</DocSecurity>
  <Lines>316</Lines>
  <Paragraphs>155</Paragraphs>
  <ScaleCrop>false</ScaleCrop>
  <Company>Author-it Software Corporation Ltd.</Company>
  <LinksUpToDate>false</LinksUpToDate>
  <CharactersWithSpaces>10970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MTMPS415A Conduct an internal audit of a documented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2012-05-27T02:52:00Z</dcterms:created>
  <dcterms:modified xsi:type="dcterms:W3CDTF">2012-05-27T02:52:00Z</dcterms:modified>
</cp:coreProperties>
</file>