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5ACE" w:rsidP="001C5ACE">
      <w:pPr>
        <w:pStyle w:val="Title"/>
      </w:pPr>
      <w:bookmarkStart w:id="0" w:name="_GoBack"/>
      <w:bookmarkEnd w:id="0"/>
      <w:r>
        <w:fldChar w:fldCharType="begin"/>
      </w:r>
      <w:r>
        <w:instrText xml:space="preserve"> TITLE   \* MERGEFORMAT </w:instrText>
      </w:r>
      <w:r>
        <w:fldChar w:fldCharType="separate"/>
      </w:r>
      <w:r>
        <w:t>MTMPS414B Monitor and overview the production of Uncooked Comminuted Fermented Meat (UCFM)</w:t>
      </w:r>
      <w:r>
        <w:fldChar w:fldCharType="end"/>
      </w:r>
    </w:p>
    <w:p w:rsidR="001C5ACE" w:rsidP="001C5ACE">
      <w:pPr>
        <w:pStyle w:val="Version"/>
        <w:sectPr w:rsidSect="005275F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275FE" w:rsidP="005275FE">
      <w:pPr>
        <w:pStyle w:val="SuperHeading"/>
      </w:pPr>
      <w:r w:rsidRPr="005275FE">
        <w:t>MTMPS414B Monitor and overview the production of Uncooked Comminuted Fermented Meat (UCFM)</w:t>
      </w:r>
    </w:p>
    <w:p w:rsidR="00000000" w:rsidRPr="005275FE" w:rsidP="005275FE">
      <w:pPr>
        <w:pStyle w:val="Heading1"/>
      </w:pPr>
      <w:bookmarkStart w:id="1" w:name="O_336069"/>
      <w:bookmarkEnd w:id="1"/>
      <w:r w:rsidRPr="005275FE">
        <w:t>Modification History</w:t>
      </w:r>
    </w:p>
    <w:p w:rsidR="00000000" w:rsidRPr="005275FE" w:rsidP="005275FE">
      <w:pPr>
        <w:pStyle w:val="BodyText"/>
      </w:pPr>
      <w:r w:rsidRPr="005275FE">
        <w:t>Not applicable.</w:t>
      </w:r>
    </w:p>
    <w:p w:rsidR="00000000" w:rsidRPr="005275FE" w:rsidP="005275FE">
      <w:pPr>
        <w:pStyle w:val="AllowPageBreak"/>
      </w:pPr>
    </w:p>
    <w:p w:rsidR="00000000" w:rsidRPr="005275FE" w:rsidP="005275FE">
      <w:pPr>
        <w:pStyle w:val="Heading1"/>
      </w:pPr>
      <w:bookmarkStart w:id="2" w:name="O_336067"/>
      <w:bookmarkEnd w:id="2"/>
      <w:r w:rsidRPr="005275FE">
        <w:t xml:space="preserve">Unit </w:t>
      </w:r>
      <w:r w:rsidRPr="005275FE">
        <w:t>Descriptor</w:t>
      </w:r>
    </w:p>
    <w:tbl>
      <w:tblPr>
        <w:tblW w:w="0" w:type="auto"/>
        <w:tblLayout w:type="fixed"/>
        <w:tblCellMar>
          <w:left w:w="62" w:type="dxa"/>
          <w:right w:w="62" w:type="dxa"/>
        </w:tblCellMar>
        <w:tblLook w:val="0000"/>
      </w:tblPr>
      <w:tblGrid>
        <w:gridCol w:w="2646"/>
        <w:gridCol w:w="5876"/>
      </w:tblGrid>
      <w:tr w:rsidTr="001C5ACE">
        <w:tblPrEx>
          <w:tblW w:w="0" w:type="auto"/>
          <w:tblLayout w:type="fixed"/>
          <w:tblCellMar>
            <w:left w:w="62" w:type="dxa"/>
            <w:right w:w="62" w:type="dxa"/>
          </w:tblCellMar>
          <w:tblLook w:val="0000"/>
        </w:tblPrEx>
        <w:tc>
          <w:tcPr>
            <w:tcW w:w="26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5FE">
            <w:pPr>
              <w:pStyle w:val="BodyText"/>
              <w:rPr>
                <w:lang w:val="en-NZ"/>
              </w:rPr>
            </w:pPr>
            <w:r w:rsidRPr="005275FE">
              <w:rPr>
                <w:rStyle w:val="SpecialBold"/>
              </w:rPr>
              <w:t>Unit descriptor</w:t>
            </w:r>
          </w:p>
        </w:tc>
        <w:tc>
          <w:tcPr>
            <w:tcW w:w="58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75FE" w:rsidP="005275FE">
            <w:pPr>
              <w:pStyle w:val="BodyText"/>
            </w:pPr>
            <w:r w:rsidRPr="005275FE">
              <w:t>This unit covers the skills and knowledge required to understand and manage the production processes of Uncooked Comminuted Fermented Meat (UCFM).</w:t>
            </w:r>
          </w:p>
          <w:p w:rsidR="00000000" w:rsidRPr="005275FE" w:rsidP="005275FE">
            <w:pPr>
              <w:pStyle w:val="BodyText"/>
            </w:pPr>
          </w:p>
          <w:p w:rsidR="00000000" w:rsidRPr="005275FE" w:rsidP="005275FE">
            <w:pPr>
              <w:pStyle w:val="BodyText"/>
            </w:pPr>
            <w:r w:rsidRPr="005275FE">
              <w:t>This unit relates to the Australia New Zealand Food Standards Code, Standard 3.2.</w:t>
            </w:r>
            <w:r w:rsidRPr="005275FE">
              <w:t>2 Food Safety Practices and General Requirements, Clause 3 Food handling - skills and knowledge, which states:</w:t>
            </w:r>
          </w:p>
          <w:p w:rsidR="00000000" w:rsidRPr="005275FE" w:rsidP="005275FE">
            <w:pPr>
              <w:pStyle w:val="BodyText"/>
            </w:pPr>
            <w:r w:rsidRPr="005275FE">
              <w:t xml:space="preserve">'A food business must ensure that persons undertaking or supervising food handling operations have: </w:t>
            </w:r>
          </w:p>
          <w:p w:rsidR="00000000" w:rsidRPr="005275FE" w:rsidP="005275FE">
            <w:pPr>
              <w:pStyle w:val="BodyText"/>
            </w:pPr>
            <w:r w:rsidRPr="005275FE">
              <w:t>(a) skills in food safety and food hygiene m</w:t>
            </w:r>
            <w:r w:rsidRPr="005275FE">
              <w:t>atters; and</w:t>
            </w:r>
          </w:p>
          <w:p w:rsidR="00000000" w:rsidRPr="005275FE" w:rsidP="005275FE">
            <w:pPr>
              <w:pStyle w:val="BodyText"/>
            </w:pPr>
            <w:r w:rsidRPr="005275FE">
              <w:t>(b) knowledge of food safety and food hygiene matters,</w:t>
            </w:r>
          </w:p>
          <w:p w:rsidR="00000000" w:rsidRPr="005275FE" w:rsidP="005275FE">
            <w:pPr>
              <w:pStyle w:val="BodyText"/>
            </w:pPr>
            <w:r w:rsidRPr="005275FE">
              <w:t>commensurate with their work activities.' (Page 3)</w:t>
            </w:r>
          </w:p>
        </w:tc>
      </w:tr>
    </w:tbl>
    <w:p w:rsidR="001C5ACE" w:rsidP="005275FE">
      <w:pPr>
        <w:pStyle w:val="BodyText"/>
      </w:pPr>
    </w:p>
    <w:p w:rsidR="001C5ACE" w:rsidP="005275FE">
      <w:pPr>
        <w:pStyle w:val="BodyText"/>
      </w:pPr>
    </w:p>
    <w:p w:rsidR="00000000" w:rsidRPr="005275FE" w:rsidP="005275FE">
      <w:pPr>
        <w:pStyle w:val="Heading1"/>
      </w:pPr>
      <w:bookmarkStart w:id="3" w:name="O_336055"/>
      <w:bookmarkEnd w:id="3"/>
      <w:r w:rsidRPr="005275FE">
        <w:t>Application of the Unit</w:t>
      </w:r>
    </w:p>
    <w:tbl>
      <w:tblPr>
        <w:tblW w:w="0" w:type="auto"/>
        <w:tblLayout w:type="fixed"/>
        <w:tblCellMar>
          <w:left w:w="62" w:type="dxa"/>
          <w:right w:w="62" w:type="dxa"/>
        </w:tblCellMar>
        <w:tblLook w:val="0000"/>
      </w:tblPr>
      <w:tblGrid>
        <w:gridCol w:w="2756"/>
        <w:gridCol w:w="5766"/>
      </w:tblGrid>
      <w:tr w:rsidTr="001C5ACE">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5FE">
            <w:pPr>
              <w:pStyle w:val="BodyText"/>
              <w:rPr>
                <w:lang w:val="en-NZ"/>
              </w:rPr>
            </w:pPr>
            <w:r w:rsidRPr="005275FE">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75FE" w:rsidP="005275FE">
            <w:pPr>
              <w:pStyle w:val="BodyText"/>
            </w:pPr>
            <w:r w:rsidRPr="005275FE">
              <w:t>This unit is applicable to personne</w:t>
            </w:r>
            <w:r w:rsidRPr="005275FE">
              <w:t>l responsible for the outcomes of the production processes of UCFM in a smallgoods processing operation.</w:t>
            </w:r>
          </w:p>
        </w:tc>
      </w:tr>
    </w:tbl>
    <w:p w:rsidR="001C5ACE" w:rsidP="005275FE">
      <w:pPr>
        <w:pStyle w:val="BodyText"/>
      </w:pPr>
    </w:p>
    <w:p w:rsidR="001C5ACE" w:rsidP="005275FE">
      <w:pPr>
        <w:pStyle w:val="BodyText"/>
      </w:pPr>
    </w:p>
    <w:p w:rsidR="00000000" w:rsidRPr="005275FE" w:rsidP="005275FE">
      <w:pPr>
        <w:pStyle w:val="Heading1"/>
      </w:pPr>
      <w:bookmarkStart w:id="4" w:name="O_336063"/>
      <w:bookmarkEnd w:id="4"/>
      <w:r w:rsidRPr="005275FE">
        <w:t>Licensing/Regulatory Information</w:t>
      </w:r>
    </w:p>
    <w:p w:rsidR="00000000" w:rsidRPr="005275FE" w:rsidP="005275FE">
      <w:pPr>
        <w:pStyle w:val="BodyText"/>
      </w:pPr>
      <w:r w:rsidRPr="005275FE">
        <w:t>Not Applicable</w:t>
      </w:r>
    </w:p>
    <w:p w:rsidR="00000000" w:rsidRPr="005275FE" w:rsidP="005275FE">
      <w:pPr>
        <w:pStyle w:val="AllowPageBreak"/>
      </w:pPr>
    </w:p>
    <w:p w:rsidR="00000000" w:rsidRPr="005275FE" w:rsidP="005275FE">
      <w:pPr>
        <w:pStyle w:val="Heading1"/>
      </w:pPr>
      <w:bookmarkStart w:id="5" w:name="O_336064"/>
      <w:bookmarkEnd w:id="5"/>
      <w:r w:rsidRPr="005275FE">
        <w:t>Pre-Requisites</w:t>
      </w:r>
    </w:p>
    <w:tbl>
      <w:tblPr>
        <w:tblW w:w="0" w:type="auto"/>
        <w:tblLayout w:type="fixed"/>
        <w:tblCellMar>
          <w:left w:w="62" w:type="dxa"/>
          <w:right w:w="62" w:type="dxa"/>
        </w:tblCellMar>
        <w:tblLook w:val="0000"/>
      </w:tblPr>
      <w:tblGrid>
        <w:gridCol w:w="2698"/>
        <w:gridCol w:w="2427"/>
        <w:gridCol w:w="3397"/>
      </w:tblGrid>
      <w:tr w:rsidTr="001C5ACE">
        <w:tblPrEx>
          <w:tblW w:w="0" w:type="auto"/>
          <w:tblLayout w:type="fixed"/>
          <w:tblCellMar>
            <w:left w:w="62" w:type="dxa"/>
            <w:right w:w="62" w:type="dxa"/>
          </w:tblCellMar>
          <w:tblLook w:val="0000"/>
        </w:tblPrEx>
        <w:trPr>
          <w:tblHeader/>
        </w:trPr>
        <w:tc>
          <w:tcPr>
            <w:tcW w:w="2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5FE">
            <w:pPr>
              <w:pStyle w:val="BodyText"/>
              <w:rPr>
                <w:lang w:val="en-NZ"/>
              </w:rPr>
            </w:pPr>
            <w:r w:rsidRPr="005275FE">
              <w:rPr>
                <w:rStyle w:val="SpecialBold"/>
              </w:rPr>
              <w:t>Prerequisite units</w:t>
            </w:r>
          </w:p>
        </w:tc>
        <w:tc>
          <w:tcPr>
            <w:tcW w:w="582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5FE">
            <w:pPr>
              <w:pStyle w:val="BodyText"/>
              <w:rPr>
                <w:lang w:val="en-NZ"/>
              </w:rPr>
            </w:pPr>
          </w:p>
        </w:tc>
      </w:tr>
      <w:tr w:rsidTr="001C5ACE">
        <w:tblPrEx>
          <w:tblW w:w="0" w:type="auto"/>
          <w:tblLayout w:type="fixed"/>
          <w:tblCellMar>
            <w:left w:w="62" w:type="dxa"/>
            <w:right w:w="62" w:type="dxa"/>
          </w:tblCellMar>
          <w:tblLook w:val="0000"/>
        </w:tblPrEx>
        <w:tc>
          <w:tcPr>
            <w:tcW w:w="2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5FE">
            <w:pPr>
              <w:pStyle w:val="BodyText"/>
              <w:rPr>
                <w:lang w:val="en-NZ"/>
              </w:rPr>
            </w:pPr>
            <w:r w:rsidRPr="005275FE">
              <w:t>MTMCOR202A</w:t>
            </w:r>
          </w:p>
        </w:tc>
        <w:tc>
          <w:tcPr>
            <w:tcW w:w="33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5FE">
            <w:pPr>
              <w:pStyle w:val="BodyText"/>
              <w:rPr>
                <w:lang w:val="en-NZ"/>
              </w:rPr>
            </w:pPr>
            <w:r w:rsidRPr="005275FE">
              <w:t>Apply hygiene and sanitation practices</w:t>
            </w:r>
          </w:p>
        </w:tc>
      </w:tr>
      <w:tr w:rsidTr="001C5ACE">
        <w:tblPrEx>
          <w:tblW w:w="0" w:type="auto"/>
          <w:tblLayout w:type="fixed"/>
          <w:tblCellMar>
            <w:left w:w="62" w:type="dxa"/>
            <w:right w:w="62" w:type="dxa"/>
          </w:tblCellMar>
          <w:tblLook w:val="0000"/>
        </w:tblPrEx>
        <w:tc>
          <w:tcPr>
            <w:tcW w:w="2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5FE">
            <w:pPr>
              <w:pStyle w:val="BodyText"/>
              <w:rPr>
                <w:lang w:val="en-NZ"/>
              </w:rPr>
            </w:pPr>
            <w:r w:rsidRPr="005275FE">
              <w:t>MTMCOR404A</w:t>
            </w:r>
          </w:p>
        </w:tc>
        <w:tc>
          <w:tcPr>
            <w:tcW w:w="33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75FE" w:rsidP="005275FE">
            <w:pPr>
              <w:pStyle w:val="BodyText"/>
            </w:pPr>
            <w:r w:rsidRPr="005275FE">
              <w:t>Facilitate hygiene and sanitation performance</w:t>
            </w:r>
          </w:p>
        </w:tc>
      </w:tr>
    </w:tbl>
    <w:p w:rsidR="001C5ACE" w:rsidP="005275FE">
      <w:pPr>
        <w:pStyle w:val="BodyText"/>
      </w:pPr>
    </w:p>
    <w:p w:rsidR="001C5ACE" w:rsidP="005275FE">
      <w:pPr>
        <w:pStyle w:val="BodyText"/>
      </w:pPr>
    </w:p>
    <w:p w:rsidR="00000000" w:rsidRPr="005275FE" w:rsidP="005275FE">
      <w:pPr>
        <w:pStyle w:val="Heading1"/>
      </w:pPr>
      <w:bookmarkStart w:id="6" w:name="O_336060"/>
      <w:bookmarkEnd w:id="6"/>
      <w:r w:rsidRPr="005275FE">
        <w:t>Employability Skills Information</w:t>
      </w:r>
    </w:p>
    <w:tbl>
      <w:tblPr>
        <w:tblW w:w="0" w:type="auto"/>
        <w:tblLayout w:type="fixed"/>
        <w:tblCellMar>
          <w:left w:w="62" w:type="dxa"/>
          <w:right w:w="62" w:type="dxa"/>
        </w:tblCellMar>
        <w:tblLook w:val="0000"/>
      </w:tblPr>
      <w:tblGrid>
        <w:gridCol w:w="2802"/>
        <w:gridCol w:w="5720"/>
      </w:tblGrid>
      <w:tr w:rsidTr="001C5AC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5FE">
            <w:pPr>
              <w:pStyle w:val="BodyText"/>
              <w:rPr>
                <w:lang w:val="en-NZ"/>
              </w:rPr>
            </w:pPr>
            <w:r w:rsidRPr="005275F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75FE" w:rsidP="005275FE">
            <w:pPr>
              <w:pStyle w:val="BodyText"/>
            </w:pPr>
            <w:r w:rsidRPr="005275FE">
              <w:t>This unit contains employability skills.</w:t>
            </w:r>
          </w:p>
        </w:tc>
      </w:tr>
    </w:tbl>
    <w:p w:rsidR="001C5ACE" w:rsidP="005275FE">
      <w:pPr>
        <w:pStyle w:val="BodyText"/>
      </w:pPr>
    </w:p>
    <w:p w:rsidR="001C5ACE" w:rsidP="005275FE">
      <w:pPr>
        <w:pStyle w:val="BodyText"/>
      </w:pPr>
    </w:p>
    <w:p w:rsidR="00000000" w:rsidRPr="005275FE" w:rsidP="005275FE">
      <w:pPr>
        <w:pStyle w:val="Heading1"/>
      </w:pPr>
      <w:bookmarkStart w:id="7" w:name="O_336059"/>
      <w:bookmarkEnd w:id="7"/>
      <w:r w:rsidRPr="005275FE">
        <w:t>Elements and Performance Criteria Pre-Content</w:t>
      </w:r>
    </w:p>
    <w:tbl>
      <w:tblPr>
        <w:tblW w:w="0" w:type="auto"/>
        <w:tblLayout w:type="fixed"/>
        <w:tblCellMar>
          <w:left w:w="62" w:type="dxa"/>
          <w:right w:w="62" w:type="dxa"/>
        </w:tblCellMar>
        <w:tblLook w:val="0000"/>
      </w:tblPr>
      <w:tblGrid>
        <w:gridCol w:w="2572"/>
        <w:gridCol w:w="5950"/>
      </w:tblGrid>
      <w:tr w:rsidTr="001C5ACE">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5FE">
            <w:pPr>
              <w:pStyle w:val="BodyText"/>
              <w:rPr>
                <w:lang w:val="en-NZ"/>
              </w:rPr>
            </w:pPr>
            <w:r w:rsidRPr="005275FE">
              <w:t>Elements describe the essential outcomes of a unit of competency.</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75FE" w:rsidP="005275FE">
            <w:pPr>
              <w:pStyle w:val="BodyText"/>
            </w:pPr>
            <w:r w:rsidRPr="005275FE">
              <w:t>Performance criteria describe the performance needed to demonstrate achievement of the element. Where bold italicised text is used, further info</w:t>
            </w:r>
            <w:r w:rsidRPr="005275FE">
              <w:t>rmation is detailed in the required skills and knowledge section and the range statement. Assessment of performance is to be consistent with the evidence guide.</w:t>
            </w:r>
          </w:p>
        </w:tc>
      </w:tr>
    </w:tbl>
    <w:p w:rsidR="00000000" w:rsidRPr="005275FE" w:rsidP="005275FE">
      <w:pPr>
        <w:pStyle w:val="BodyText"/>
      </w:pPr>
    </w:p>
    <w:p w:rsidR="00000000" w:rsidRPr="005275FE" w:rsidP="005275FE">
      <w:pPr>
        <w:pStyle w:val="AllowPageBreak"/>
      </w:pPr>
    </w:p>
    <w:p w:rsidR="00000000" w:rsidRPr="005275FE" w:rsidP="005275FE">
      <w:pPr>
        <w:pStyle w:val="Heading1"/>
      </w:pPr>
      <w:bookmarkStart w:id="8" w:name="O_336058"/>
      <w:bookmarkEnd w:id="8"/>
      <w:r w:rsidRPr="005275FE">
        <w:t>Elements and Performance Criteria</w:t>
      </w:r>
    </w:p>
    <w:tbl>
      <w:tblPr>
        <w:tblW w:w="0" w:type="auto"/>
        <w:tblLayout w:type="fixed"/>
        <w:tblCellMar>
          <w:left w:w="62" w:type="dxa"/>
          <w:right w:w="62" w:type="dxa"/>
        </w:tblCellMar>
        <w:tblLook w:val="0000"/>
      </w:tblPr>
      <w:tblGrid>
        <w:gridCol w:w="2572"/>
        <w:gridCol w:w="5950"/>
      </w:tblGrid>
      <w:tr w:rsidTr="001C5ACE">
        <w:tblPrEx>
          <w:tblW w:w="0" w:type="auto"/>
          <w:tblLayout w:type="fixed"/>
          <w:tblCellMar>
            <w:left w:w="62" w:type="dxa"/>
            <w:right w:w="62" w:type="dxa"/>
          </w:tblCellMar>
          <w:tblLook w:val="0000"/>
        </w:tblPrEx>
        <w:trPr>
          <w:tblHeader/>
        </w:trPr>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75FE" w:rsidP="005275FE">
            <w:pPr>
              <w:pStyle w:val="BodyText"/>
            </w:pPr>
            <w:r w:rsidRPr="005275FE">
              <w:rPr>
                <w:rStyle w:val="SpecialBold"/>
              </w:rPr>
              <w:t>ELEMENT</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5FE">
            <w:pPr>
              <w:pStyle w:val="BodyText"/>
              <w:rPr>
                <w:lang w:val="en-NZ"/>
              </w:rPr>
            </w:pPr>
            <w:r w:rsidRPr="005275FE">
              <w:rPr>
                <w:rStyle w:val="SpecialBold"/>
              </w:rPr>
              <w:t>PERFORMANCE CRITERIA</w:t>
            </w:r>
          </w:p>
        </w:tc>
      </w:tr>
      <w:tr w:rsidTr="001C5ACE">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5FE">
            <w:pPr>
              <w:pStyle w:val="List"/>
              <w:rPr>
                <w:lang w:val="en-NZ"/>
              </w:rPr>
            </w:pPr>
            <w:r w:rsidRPr="005275FE">
              <w:t>1.</w:t>
            </w:r>
            <w:r w:rsidRPr="005275FE">
              <w:tab/>
              <w:t xml:space="preserve">Identify </w:t>
            </w:r>
            <w:r w:rsidRPr="005275FE">
              <w:t xml:space="preserve">microbiological hazards for </w:t>
            </w:r>
            <w:r w:rsidRPr="005275FE">
              <w:rPr>
                <w:rStyle w:val="BoldandItalics"/>
              </w:rPr>
              <w:t>UCFM products</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75FE" w:rsidP="005275FE">
            <w:pPr>
              <w:pStyle w:val="List2"/>
            </w:pPr>
            <w:r w:rsidRPr="005275FE">
              <w:t>1.1.</w:t>
            </w:r>
            <w:r w:rsidRPr="005275FE">
              <w:tab/>
              <w:t xml:space="preserve">Types of </w:t>
            </w:r>
            <w:r w:rsidRPr="005275FE">
              <w:rPr>
                <w:rStyle w:val="BoldandItalics"/>
              </w:rPr>
              <w:t>micro</w:t>
            </w:r>
            <w:r w:rsidRPr="005275FE">
              <w:t>-</w:t>
            </w:r>
            <w:r w:rsidRPr="005275FE">
              <w:rPr>
                <w:rStyle w:val="BoldandItalics"/>
              </w:rPr>
              <w:t>organisms</w:t>
            </w:r>
            <w:r w:rsidRPr="005275FE">
              <w:t xml:space="preserve"> are identified.</w:t>
            </w:r>
          </w:p>
          <w:p w:rsidR="00000000" w:rsidRPr="005275FE" w:rsidP="005275FE">
            <w:pPr>
              <w:pStyle w:val="List2"/>
            </w:pPr>
            <w:r w:rsidRPr="005275FE">
              <w:t>1.2.</w:t>
            </w:r>
            <w:r w:rsidRPr="005275FE">
              <w:tab/>
            </w:r>
            <w:r w:rsidRPr="005275FE">
              <w:rPr>
                <w:rStyle w:val="BoldandItalics"/>
              </w:rPr>
              <w:t>Major</w:t>
            </w:r>
            <w:r w:rsidRPr="005275FE">
              <w:t xml:space="preserve"> </w:t>
            </w:r>
            <w:r w:rsidRPr="005275FE">
              <w:rPr>
                <w:rStyle w:val="BoldandItalics"/>
              </w:rPr>
              <w:t>threats</w:t>
            </w:r>
            <w:r w:rsidRPr="005275FE">
              <w:t xml:space="preserve"> to UCFM products are identified.</w:t>
            </w:r>
          </w:p>
          <w:p w:rsidR="00000000" w:rsidRPr="005275FE" w:rsidP="005275FE">
            <w:pPr>
              <w:pStyle w:val="List2"/>
            </w:pPr>
            <w:r w:rsidRPr="005275FE">
              <w:t>1.3.</w:t>
            </w:r>
            <w:r w:rsidRPr="005275FE">
              <w:tab/>
              <w:t>Types of bacteria causing food poisoning and spoilage are identified.</w:t>
            </w:r>
          </w:p>
          <w:p w:rsidR="00000000" w:rsidRPr="005275FE" w:rsidP="005275FE">
            <w:pPr>
              <w:pStyle w:val="List2"/>
            </w:pPr>
            <w:r w:rsidRPr="005275FE">
              <w:t>1.4.</w:t>
            </w:r>
            <w:r w:rsidRPr="005275FE">
              <w:tab/>
              <w:t>Effects of bacterial contamination f</w:t>
            </w:r>
            <w:r w:rsidRPr="005275FE">
              <w:t>or food poisoning (i.e. impact on people) and food spoilage (i.e. shelf life) are identified.</w:t>
            </w:r>
          </w:p>
          <w:p w:rsidR="00000000" w:rsidRPr="005275FE" w:rsidP="005275FE">
            <w:pPr>
              <w:pStyle w:val="List2"/>
            </w:pPr>
            <w:r w:rsidRPr="005275FE">
              <w:t>1.5.</w:t>
            </w:r>
            <w:r w:rsidRPr="005275FE">
              <w:tab/>
              <w:t>Sources of bacterial contamination are identified.</w:t>
            </w:r>
          </w:p>
          <w:p w:rsidR="00000000" w:rsidP="005275FE">
            <w:pPr>
              <w:pStyle w:val="List2"/>
              <w:rPr>
                <w:lang w:val="en-NZ"/>
              </w:rPr>
            </w:pPr>
            <w:r w:rsidRPr="005275FE">
              <w:t>1.6.</w:t>
            </w:r>
            <w:r w:rsidRPr="005275FE">
              <w:tab/>
              <w:t>Growth characteristics and requirements of bacteria are identified.</w:t>
            </w:r>
          </w:p>
        </w:tc>
      </w:tr>
      <w:tr w:rsidTr="001C5ACE">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5FE">
            <w:pPr>
              <w:pStyle w:val="List"/>
              <w:rPr>
                <w:lang w:val="en-NZ"/>
              </w:rPr>
            </w:pPr>
            <w:r w:rsidRPr="005275FE">
              <w:t>2.</w:t>
            </w:r>
            <w:r w:rsidRPr="005275FE">
              <w:tab/>
              <w:t>Identify chemical hazards for</w:t>
            </w:r>
            <w:r w:rsidRPr="005275FE">
              <w:t xml:space="preserve"> UCFM products</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75FE" w:rsidP="005275FE">
            <w:pPr>
              <w:pStyle w:val="List2"/>
            </w:pPr>
            <w:r w:rsidRPr="005275FE">
              <w:t>2.1.</w:t>
            </w:r>
            <w:r w:rsidRPr="005275FE">
              <w:tab/>
              <w:t>Chemical hazards which may affect UCFM products are identified.</w:t>
            </w:r>
          </w:p>
          <w:p w:rsidR="00000000" w:rsidRPr="005275FE" w:rsidP="005275FE">
            <w:pPr>
              <w:pStyle w:val="List2"/>
            </w:pPr>
            <w:r w:rsidRPr="005275FE">
              <w:t>2.2.</w:t>
            </w:r>
            <w:r w:rsidRPr="005275FE">
              <w:tab/>
            </w:r>
            <w:r w:rsidRPr="005275FE">
              <w:rPr>
                <w:rStyle w:val="BoldandItalics"/>
              </w:rPr>
              <w:t>Common sources of chemical hazards</w:t>
            </w:r>
            <w:r w:rsidRPr="005275FE">
              <w:t>/</w:t>
            </w:r>
            <w:r w:rsidRPr="005275FE">
              <w:rPr>
                <w:rStyle w:val="BoldandItalics"/>
              </w:rPr>
              <w:t>contamination</w:t>
            </w:r>
            <w:r w:rsidRPr="005275FE">
              <w:t xml:space="preserve"> are identified.</w:t>
            </w:r>
          </w:p>
          <w:p w:rsidR="00000000" w:rsidRPr="005275FE" w:rsidP="005275FE">
            <w:pPr>
              <w:pStyle w:val="List2"/>
            </w:pPr>
            <w:r w:rsidRPr="005275FE">
              <w:t>2.3.</w:t>
            </w:r>
            <w:r w:rsidRPr="005275FE">
              <w:tab/>
            </w:r>
            <w:r w:rsidRPr="005275FE">
              <w:t>Control methods which prevent chemical contamination locally and relevant national programs (e.g. residue testing) are explained.</w:t>
            </w:r>
          </w:p>
          <w:p w:rsidR="00000000" w:rsidP="005275FE">
            <w:pPr>
              <w:pStyle w:val="List2"/>
              <w:rPr>
                <w:lang w:val="en-NZ"/>
              </w:rPr>
            </w:pPr>
            <w:r w:rsidRPr="005275FE">
              <w:t>2.4.</w:t>
            </w:r>
            <w:r w:rsidRPr="005275FE">
              <w:tab/>
              <w:t>Impact of chemical residues on meat (e.g. poisoning, tainting, rejections) is explained.</w:t>
            </w:r>
          </w:p>
        </w:tc>
      </w:tr>
      <w:tr w:rsidTr="001C5ACE">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5FE">
            <w:pPr>
              <w:pStyle w:val="List"/>
              <w:rPr>
                <w:lang w:val="en-NZ"/>
              </w:rPr>
            </w:pPr>
            <w:r w:rsidRPr="005275FE">
              <w:t>3.</w:t>
            </w:r>
            <w:r w:rsidRPr="005275FE">
              <w:tab/>
              <w:t>Identify physical hazards fo</w:t>
            </w:r>
            <w:r w:rsidRPr="005275FE">
              <w:t>r UCFM products</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75FE" w:rsidP="005275FE">
            <w:pPr>
              <w:pStyle w:val="List2"/>
            </w:pPr>
            <w:r w:rsidRPr="005275FE">
              <w:t>3.1.</w:t>
            </w:r>
            <w:r w:rsidRPr="005275FE">
              <w:tab/>
              <w:t>Physical hazards which may affect meat are explained.</w:t>
            </w:r>
          </w:p>
          <w:p w:rsidR="00000000" w:rsidRPr="005275FE" w:rsidP="005275FE">
            <w:pPr>
              <w:pStyle w:val="List2"/>
            </w:pPr>
            <w:r w:rsidRPr="005275FE">
              <w:t>3.2.</w:t>
            </w:r>
            <w:r w:rsidRPr="005275FE">
              <w:tab/>
              <w:t>Common sources of physical hazards and/or contamination are identified.</w:t>
            </w:r>
          </w:p>
          <w:p w:rsidR="00000000" w:rsidRPr="005275FE" w:rsidP="005275FE">
            <w:pPr>
              <w:pStyle w:val="List2"/>
            </w:pPr>
            <w:r w:rsidRPr="005275FE">
              <w:t>3.3.</w:t>
            </w:r>
            <w:r w:rsidRPr="005275FE">
              <w:tab/>
              <w:t>Control methods to prevent contamination are explained.</w:t>
            </w:r>
          </w:p>
          <w:p w:rsidR="00000000" w:rsidP="005275FE">
            <w:pPr>
              <w:pStyle w:val="List2"/>
              <w:rPr>
                <w:lang w:val="en-NZ"/>
              </w:rPr>
            </w:pPr>
            <w:r w:rsidRPr="005275FE">
              <w:t>3.4.</w:t>
            </w:r>
            <w:r w:rsidRPr="005275FE">
              <w:tab/>
              <w:t xml:space="preserve">Effects or impact of physical hazards </w:t>
            </w:r>
            <w:r w:rsidRPr="005275FE">
              <w:t>on meat are explained.</w:t>
            </w:r>
          </w:p>
        </w:tc>
      </w:tr>
      <w:tr w:rsidTr="001C5ACE">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5FE">
            <w:pPr>
              <w:pStyle w:val="List"/>
              <w:rPr>
                <w:lang w:val="en-NZ"/>
              </w:rPr>
            </w:pPr>
            <w:r w:rsidRPr="005275FE">
              <w:t>4.</w:t>
            </w:r>
            <w:r w:rsidRPr="005275FE">
              <w:tab/>
              <w:t>Overview the production of UCFM products</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75FE" w:rsidP="005275FE">
            <w:pPr>
              <w:pStyle w:val="List2"/>
            </w:pPr>
            <w:r w:rsidRPr="005275FE">
              <w:t>4.1.</w:t>
            </w:r>
            <w:r w:rsidRPr="005275FE">
              <w:tab/>
              <w:t>Range of UCFM products is identified and explained.</w:t>
            </w:r>
          </w:p>
          <w:p w:rsidR="00000000" w:rsidRPr="005275FE" w:rsidP="005275FE">
            <w:pPr>
              <w:pStyle w:val="List2"/>
            </w:pPr>
            <w:r w:rsidRPr="005275FE">
              <w:t>4.2.</w:t>
            </w:r>
            <w:r w:rsidRPr="005275FE">
              <w:tab/>
              <w:t>Processing techniques involved in production of UCFM are identified and explained.</w:t>
            </w:r>
          </w:p>
          <w:p w:rsidR="00000000" w:rsidRPr="005275FE" w:rsidP="005275FE">
            <w:pPr>
              <w:pStyle w:val="List2"/>
            </w:pPr>
            <w:r w:rsidRPr="005275FE">
              <w:t>4.3.</w:t>
            </w:r>
            <w:r w:rsidRPr="005275FE">
              <w:tab/>
              <w:t>Hygiene and food safety hazards associ</w:t>
            </w:r>
            <w:r w:rsidRPr="005275FE">
              <w:t>ated with the production of UCFM products are identified and explained.</w:t>
            </w:r>
          </w:p>
          <w:p w:rsidR="00000000" w:rsidP="005275FE">
            <w:pPr>
              <w:pStyle w:val="List2"/>
              <w:rPr>
                <w:lang w:val="en-NZ"/>
              </w:rPr>
            </w:pPr>
            <w:r w:rsidRPr="005275FE">
              <w:t>4.4.</w:t>
            </w:r>
            <w:r w:rsidRPr="005275FE">
              <w:tab/>
            </w:r>
            <w:r w:rsidRPr="005275FE">
              <w:rPr>
                <w:rStyle w:val="BoldandItalics"/>
              </w:rPr>
              <w:t>Regulatory requirements</w:t>
            </w:r>
            <w:r w:rsidRPr="005275FE">
              <w:t xml:space="preserve"> associated with the production of UCFM products are identified and explained.</w:t>
            </w:r>
          </w:p>
        </w:tc>
      </w:tr>
      <w:tr w:rsidTr="001C5ACE">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5FE">
            <w:pPr>
              <w:pStyle w:val="List"/>
              <w:rPr>
                <w:lang w:val="en-NZ"/>
              </w:rPr>
            </w:pPr>
            <w:r w:rsidRPr="005275FE">
              <w:t>5.</w:t>
            </w:r>
            <w:r w:rsidRPr="005275FE">
              <w:tab/>
              <w:t xml:space="preserve">Monitor the preparation of processing </w:t>
            </w:r>
            <w:r w:rsidRPr="005275FE">
              <w:rPr>
                <w:rStyle w:val="BoldandItalics"/>
              </w:rPr>
              <w:t>equipment</w:t>
            </w:r>
            <w:r w:rsidRPr="005275FE">
              <w:t xml:space="preserve"> and areas</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75FE" w:rsidP="005275FE">
            <w:pPr>
              <w:pStyle w:val="List2"/>
            </w:pPr>
            <w:r w:rsidRPr="005275FE">
              <w:t>5.1.</w:t>
            </w:r>
            <w:r w:rsidRPr="005275FE">
              <w:tab/>
              <w:t>Procedures</w:t>
            </w:r>
            <w:r w:rsidRPr="005275FE">
              <w:t xml:space="preserve"> for pre-operational equipment checks are identified in accordance with workplace policies and procedures, and manufacturer's instructions.</w:t>
            </w:r>
          </w:p>
          <w:p w:rsidR="00000000" w:rsidP="005275FE">
            <w:pPr>
              <w:pStyle w:val="List2"/>
              <w:rPr>
                <w:lang w:val="en-NZ"/>
              </w:rPr>
            </w:pPr>
            <w:r w:rsidRPr="005275FE">
              <w:t>5.2.</w:t>
            </w:r>
            <w:r w:rsidRPr="005275FE">
              <w:tab/>
              <w:t>Pre-operational checks and procedures carried out in accordance with workplace, food safety and regulatory requ</w:t>
            </w:r>
            <w:r w:rsidRPr="005275FE">
              <w:t>irements are monitored.</w:t>
            </w:r>
          </w:p>
        </w:tc>
      </w:tr>
      <w:tr w:rsidTr="001C5ACE">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5FE">
            <w:pPr>
              <w:pStyle w:val="List"/>
              <w:rPr>
                <w:lang w:val="en-NZ"/>
              </w:rPr>
            </w:pPr>
            <w:r w:rsidRPr="005275FE">
              <w:t>6.</w:t>
            </w:r>
            <w:r w:rsidRPr="005275FE">
              <w:tab/>
              <w:t>Manage the production of UCFM and further processed products</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75FE" w:rsidP="005275FE">
            <w:pPr>
              <w:pStyle w:val="List2"/>
            </w:pPr>
            <w:r w:rsidRPr="005275FE">
              <w:t>6.1.</w:t>
            </w:r>
            <w:r w:rsidRPr="005275FE">
              <w:tab/>
            </w:r>
            <w:r w:rsidRPr="005275FE">
              <w:rPr>
                <w:rStyle w:val="BoldandItalics"/>
              </w:rPr>
              <w:t>Ingredients</w:t>
            </w:r>
            <w:r w:rsidRPr="005275FE">
              <w:t xml:space="preserve"> are identified by type, quality and </w:t>
            </w:r>
            <w:r w:rsidRPr="005275FE">
              <w:t>safety according to product specifications and their function in the process is explained (including starter culture).</w:t>
            </w:r>
          </w:p>
          <w:p w:rsidR="00000000" w:rsidRPr="005275FE" w:rsidP="005275FE">
            <w:pPr>
              <w:pStyle w:val="List2"/>
            </w:pPr>
            <w:r w:rsidRPr="005275FE">
              <w:t>6.2.</w:t>
            </w:r>
            <w:r w:rsidRPr="005275FE">
              <w:tab/>
              <w:t>Types of meat, by-product, stock, additive, binder and spices selected are identified according to the formulation specifications an</w:t>
            </w:r>
            <w:r w:rsidRPr="005275FE">
              <w:t>d regulatory requirements.</w:t>
            </w:r>
          </w:p>
          <w:p w:rsidR="00000000" w:rsidRPr="005275FE" w:rsidP="005275FE">
            <w:pPr>
              <w:pStyle w:val="List2"/>
            </w:pPr>
            <w:r w:rsidRPr="005275FE">
              <w:t>6.3.</w:t>
            </w:r>
            <w:r w:rsidRPr="005275FE">
              <w:tab/>
              <w:t>Handling requirements for ingredients (including starter culture) to prevent food safety hazards are demonstrated to ensure product quality and safety.</w:t>
            </w:r>
          </w:p>
          <w:p w:rsidR="00000000" w:rsidRPr="005275FE" w:rsidP="005275FE">
            <w:pPr>
              <w:pStyle w:val="List2"/>
            </w:pPr>
            <w:r w:rsidRPr="005275FE">
              <w:t>6.4.</w:t>
            </w:r>
            <w:r w:rsidRPr="005275FE">
              <w:tab/>
              <w:t>Relevant processing equipment is identified and operating procedure</w:t>
            </w:r>
            <w:r w:rsidRPr="005275FE">
              <w:t>s are explained according to manufacturer and workplace specifications.</w:t>
            </w:r>
          </w:p>
          <w:p w:rsidR="00000000" w:rsidRPr="005275FE" w:rsidP="005275FE">
            <w:pPr>
              <w:pStyle w:val="List2"/>
            </w:pPr>
            <w:r w:rsidRPr="005275FE">
              <w:t>6.5.</w:t>
            </w:r>
            <w:r w:rsidRPr="005275FE">
              <w:tab/>
              <w:t>Relevant time, temperature and humidity requirements for fermentation, maturation and monitoring are described in accordance with product specifications, regulatory requirements a</w:t>
            </w:r>
            <w:r w:rsidRPr="005275FE">
              <w:t>nd industry guidelines.</w:t>
            </w:r>
          </w:p>
          <w:p w:rsidR="00000000" w:rsidRPr="005275FE" w:rsidP="005275FE">
            <w:pPr>
              <w:pStyle w:val="List2"/>
            </w:pPr>
            <w:r w:rsidRPr="005275FE">
              <w:t>6.6.</w:t>
            </w:r>
            <w:r w:rsidRPr="005275FE">
              <w:tab/>
              <w:t>Relevant consistency, appearance, texture and monitoring requirements are described in accordance with product specifications and regulatory requirements.</w:t>
            </w:r>
          </w:p>
          <w:p w:rsidR="00000000" w:rsidRPr="005275FE" w:rsidP="005275FE">
            <w:pPr>
              <w:pStyle w:val="List2"/>
            </w:pPr>
            <w:r w:rsidRPr="005275FE">
              <w:t>6.7.</w:t>
            </w:r>
            <w:r w:rsidRPr="005275FE">
              <w:tab/>
              <w:t>Procedures for rejection, reprocessing and/or recall for products w</w:t>
            </w:r>
            <w:r w:rsidRPr="005275FE">
              <w:t>hich do not meet specifications or hygiene and sanitation requirements are identified and assessed against regulatory requirements and industry guidelines.</w:t>
            </w:r>
          </w:p>
          <w:p w:rsidR="00000000" w:rsidP="005275FE">
            <w:pPr>
              <w:pStyle w:val="List2"/>
              <w:rPr>
                <w:lang w:val="en-NZ"/>
              </w:rPr>
            </w:pPr>
            <w:r w:rsidRPr="005275FE">
              <w:t>6.8.</w:t>
            </w:r>
            <w:r w:rsidRPr="005275FE">
              <w:tab/>
              <w:t>Relevant processing area hygiene and sanitation requirements are identified and monitored as sp</w:t>
            </w:r>
            <w:r w:rsidRPr="005275FE">
              <w:t>ecified in workplace procedures and regulatory requirements.</w:t>
            </w:r>
          </w:p>
        </w:tc>
      </w:tr>
      <w:tr w:rsidTr="001C5ACE">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5FE">
            <w:pPr>
              <w:pStyle w:val="List"/>
              <w:rPr>
                <w:lang w:val="en-NZ"/>
              </w:rPr>
            </w:pPr>
            <w:r w:rsidRPr="005275FE">
              <w:t>7.</w:t>
            </w:r>
            <w:r w:rsidRPr="005275FE">
              <w:tab/>
              <w:t>Overview the implementation of the Approved Hazard Analysis Critical Control Point (HACCP) plan for the production of UCFM products</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75FE" w:rsidP="005275FE">
            <w:pPr>
              <w:pStyle w:val="List2"/>
            </w:pPr>
            <w:r w:rsidRPr="005275FE">
              <w:t>7.1.</w:t>
            </w:r>
            <w:r w:rsidRPr="005275FE">
              <w:tab/>
              <w:t xml:space="preserve">Critical Control Points (CCPs) and control points for </w:t>
            </w:r>
            <w:r w:rsidRPr="005275FE">
              <w:t>prevention and control of bacterial contamination (e.g. process controls and systems) are identified.</w:t>
            </w:r>
          </w:p>
          <w:p w:rsidR="00000000" w:rsidRPr="005275FE" w:rsidP="005275FE">
            <w:pPr>
              <w:pStyle w:val="List2"/>
            </w:pPr>
            <w:r w:rsidRPr="005275FE">
              <w:t>7.2.</w:t>
            </w:r>
            <w:r w:rsidRPr="005275FE">
              <w:tab/>
              <w:t>Control methods to prevent microbiological contamination are explained and implemented.</w:t>
            </w:r>
          </w:p>
          <w:p w:rsidR="00000000" w:rsidRPr="005275FE" w:rsidP="005275FE">
            <w:pPr>
              <w:pStyle w:val="List2"/>
            </w:pPr>
            <w:r w:rsidRPr="005275FE">
              <w:t>7.3.</w:t>
            </w:r>
            <w:r w:rsidRPr="005275FE">
              <w:tab/>
              <w:t>Critical limits for CCPs are identified and monitoring p</w:t>
            </w:r>
            <w:r w:rsidRPr="005275FE">
              <w:t>rocesses are implemented.</w:t>
            </w:r>
          </w:p>
          <w:p w:rsidR="00000000" w:rsidRPr="005275FE" w:rsidP="005275FE">
            <w:pPr>
              <w:pStyle w:val="List2"/>
            </w:pPr>
            <w:r w:rsidRPr="005275FE">
              <w:t>7.4.</w:t>
            </w:r>
            <w:r w:rsidRPr="005275FE">
              <w:tab/>
              <w:t>Validation requirements for critical limits of HACCP programs are described.</w:t>
            </w:r>
          </w:p>
          <w:p w:rsidR="00000000" w:rsidRPr="005275FE" w:rsidP="005275FE">
            <w:pPr>
              <w:pStyle w:val="List2"/>
            </w:pPr>
            <w:r w:rsidRPr="005275FE">
              <w:t>7.5.</w:t>
            </w:r>
            <w:r w:rsidRPr="005275FE">
              <w:tab/>
              <w:t>Documented procedures are implemented which ensure any CCPs which are out of control are brought back into control and affected product is suit</w:t>
            </w:r>
            <w:r w:rsidRPr="005275FE">
              <w:t>ably handled.</w:t>
            </w:r>
          </w:p>
          <w:p w:rsidR="00000000" w:rsidRPr="005275FE" w:rsidP="005275FE">
            <w:pPr>
              <w:pStyle w:val="List2"/>
            </w:pPr>
            <w:r w:rsidRPr="005275FE">
              <w:t>7.6.</w:t>
            </w:r>
            <w:r w:rsidRPr="005275FE">
              <w:tab/>
              <w:t>Documented procedures are implemented to ensure the whole HACCP system is regularly audited and verified as working effectively.</w:t>
            </w:r>
          </w:p>
          <w:p w:rsidR="00000000" w:rsidRPr="005275FE" w:rsidP="005275FE">
            <w:pPr>
              <w:pStyle w:val="List2"/>
            </w:pPr>
            <w:r w:rsidRPr="005275FE">
              <w:t>7.7.</w:t>
            </w:r>
            <w:r w:rsidRPr="005275FE">
              <w:tab/>
              <w:t xml:space="preserve">All documents and </w:t>
            </w:r>
            <w:r w:rsidRPr="005275FE">
              <w:rPr>
                <w:rStyle w:val="BoldandItalics"/>
              </w:rPr>
              <w:t>records</w:t>
            </w:r>
            <w:r w:rsidRPr="005275FE">
              <w:t xml:space="preserve"> required for the system are kept available, up-to-date and in use.</w:t>
            </w:r>
          </w:p>
        </w:tc>
      </w:tr>
    </w:tbl>
    <w:p w:rsidR="001C5ACE" w:rsidP="005275FE">
      <w:pPr>
        <w:pStyle w:val="BodyText"/>
      </w:pPr>
    </w:p>
    <w:p w:rsidR="001C5ACE" w:rsidP="005275FE">
      <w:pPr>
        <w:pStyle w:val="BodyText"/>
      </w:pPr>
    </w:p>
    <w:p w:rsidR="00000000" w:rsidRPr="005275FE" w:rsidP="005275FE">
      <w:pPr>
        <w:pStyle w:val="Heading1"/>
      </w:pPr>
      <w:bookmarkStart w:id="9" w:name="O_336066"/>
      <w:bookmarkEnd w:id="9"/>
      <w:r w:rsidRPr="005275FE">
        <w:t>Required Skills and Knowledge</w:t>
      </w:r>
    </w:p>
    <w:tbl>
      <w:tblPr>
        <w:tblW w:w="0" w:type="auto"/>
        <w:tblLayout w:type="fixed"/>
        <w:tblCellMar>
          <w:left w:w="62" w:type="dxa"/>
          <w:right w:w="62" w:type="dxa"/>
        </w:tblCellMar>
        <w:tblLook w:val="0000"/>
      </w:tblPr>
      <w:tblGrid>
        <w:gridCol w:w="8522"/>
      </w:tblGrid>
      <w:tr w:rsidTr="001C5AC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275FE">
            <w:pPr>
              <w:pStyle w:val="BodyText"/>
              <w:rPr>
                <w:lang w:val="en-NZ"/>
              </w:rPr>
            </w:pPr>
            <w:r w:rsidRPr="005275FE">
              <w:rPr>
                <w:rStyle w:val="SpecialBold"/>
              </w:rPr>
              <w:t>REQUIRED SKILLS AND KNOWLEDGE</w:t>
            </w:r>
          </w:p>
        </w:tc>
      </w:tr>
      <w:tr w:rsidTr="001C5AC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275FE">
            <w:pPr>
              <w:pStyle w:val="BodyText"/>
              <w:rPr>
                <w:lang w:val="en-NZ"/>
              </w:rPr>
            </w:pPr>
            <w:r w:rsidRPr="005275FE">
              <w:t>This section describes the skills and knowledge required for this unit.</w:t>
            </w:r>
          </w:p>
        </w:tc>
      </w:tr>
      <w:tr w:rsidTr="001C5AC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5FE">
            <w:pPr>
              <w:pStyle w:val="BodyText"/>
              <w:rPr>
                <w:lang w:val="en-NZ"/>
              </w:rPr>
            </w:pPr>
            <w:r w:rsidRPr="005275FE">
              <w:rPr>
                <w:rStyle w:val="SpecialBold"/>
              </w:rPr>
              <w:t>Required skills</w:t>
            </w:r>
          </w:p>
        </w:tc>
      </w:tr>
      <w:tr w:rsidTr="001C5AC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75FE" w:rsidP="005275FE">
            <w:pPr>
              <w:pStyle w:val="BodyText"/>
            </w:pPr>
            <w:r w:rsidRPr="005275FE">
              <w:t xml:space="preserve">Ability to: </w:t>
            </w:r>
          </w:p>
          <w:p w:rsidR="00000000" w:rsidRPr="005275FE" w:rsidP="005275FE">
            <w:pPr>
              <w:pStyle w:val="ListBullet"/>
            </w:pPr>
            <w:r w:rsidRPr="005275FE">
              <w:t xml:space="preserve">apply relevant </w:t>
            </w:r>
            <w:r w:rsidRPr="005275FE">
              <w:rPr>
                <w:rStyle w:val="BoldandItalics"/>
              </w:rPr>
              <w:t>communication</w:t>
            </w:r>
            <w:r w:rsidRPr="005275FE">
              <w:t xml:space="preserve"> and </w:t>
            </w:r>
            <w:r w:rsidRPr="005275FE">
              <w:rPr>
                <w:rStyle w:val="BoldandItalics"/>
              </w:rPr>
              <w:t>mathematical skills</w:t>
            </w:r>
          </w:p>
          <w:p w:rsidR="00000000" w:rsidRPr="005275FE" w:rsidP="005275FE">
            <w:pPr>
              <w:pStyle w:val="ListBullet"/>
            </w:pPr>
            <w:r w:rsidRPr="005275FE">
              <w:t>maintain currency of knowledge and techniques through informal learning, regular professional development and personal research such as by using the web, industry journals, circulars from regulators and industry workshops</w:t>
            </w:r>
          </w:p>
          <w:p w:rsidR="00000000" w:rsidRPr="005275FE" w:rsidP="005275FE">
            <w:pPr>
              <w:pStyle w:val="ListBullet"/>
            </w:pPr>
            <w:r w:rsidRPr="005275FE">
              <w:t xml:space="preserve">work effectively as an individual </w:t>
            </w:r>
            <w:r w:rsidRPr="005275FE">
              <w:t>and as a team member</w:t>
            </w:r>
          </w:p>
          <w:p w:rsidR="00000000" w:rsidRPr="005275FE" w:rsidP="005275FE">
            <w:pPr>
              <w:pStyle w:val="ListBullet"/>
            </w:pPr>
            <w:r w:rsidRPr="005275FE">
              <w:t>demonstrate initiative and creativity in proposing solutions and contributing to the development of appropriate actions to resolve problems</w:t>
            </w:r>
          </w:p>
          <w:p w:rsidR="00000000" w:rsidRPr="005275FE" w:rsidP="005275FE">
            <w:pPr>
              <w:pStyle w:val="ListBullet"/>
            </w:pPr>
            <w:r w:rsidRPr="005275FE">
              <w:t>identify and apply relevant Occupational Health and Safety (</w:t>
            </w:r>
            <w:r w:rsidRPr="005275FE">
              <w:rPr>
                <w:rStyle w:val="BoldandItalics"/>
              </w:rPr>
              <w:t>OH</w:t>
            </w:r>
            <w:r w:rsidRPr="005275FE">
              <w:t>&amp;</w:t>
            </w:r>
            <w:r w:rsidRPr="005275FE">
              <w:rPr>
                <w:rStyle w:val="BoldandItalics"/>
              </w:rPr>
              <w:t>S</w:t>
            </w:r>
            <w:r w:rsidRPr="005275FE">
              <w:t xml:space="preserve">) and </w:t>
            </w:r>
            <w:r w:rsidRPr="005275FE">
              <w:rPr>
                <w:rStyle w:val="BoldandItalics"/>
              </w:rPr>
              <w:t>workplace requirements</w:t>
            </w:r>
          </w:p>
          <w:p w:rsidR="00000000" w:rsidRPr="005275FE" w:rsidP="005275FE">
            <w:pPr>
              <w:pStyle w:val="ListBullet"/>
            </w:pPr>
            <w:r w:rsidRPr="005275FE">
              <w:t>monitor production of UCFM to ensure compliance with workplace and regulatory requirements</w:t>
            </w:r>
          </w:p>
          <w:p w:rsidR="00000000" w:rsidRPr="005275FE" w:rsidP="005275FE">
            <w:pPr>
              <w:pStyle w:val="ListBullet"/>
            </w:pPr>
            <w:r w:rsidRPr="005275FE">
              <w:t>provide relevant information to work colleagues to facilitate understanding of, and compliance with the Australian Standards and associated regulations</w:t>
            </w:r>
          </w:p>
          <w:p w:rsidR="00000000" w:rsidRPr="005275FE" w:rsidP="005275FE">
            <w:pPr>
              <w:pStyle w:val="ListBullet"/>
            </w:pPr>
            <w:r w:rsidRPr="005275FE">
              <w:t>take action t</w:t>
            </w:r>
            <w:r w:rsidRPr="005275FE">
              <w:t>o improve own work practice as a result of self-evaluation, feedback from others, or changed work practices, regulations or technology</w:t>
            </w:r>
          </w:p>
          <w:p w:rsidR="00000000" w:rsidP="005275FE">
            <w:pPr>
              <w:pStyle w:val="ListBullet"/>
              <w:rPr>
                <w:lang w:val="en-NZ"/>
              </w:rPr>
            </w:pPr>
            <w:r w:rsidRPr="005275FE">
              <w:t>use technology to access information, prepare reports, and to access and prepare relevant data</w:t>
            </w:r>
          </w:p>
        </w:tc>
      </w:tr>
      <w:tr w:rsidTr="001C5AC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5FE">
            <w:pPr>
              <w:pStyle w:val="BodyText"/>
              <w:rPr>
                <w:lang w:val="en-NZ"/>
              </w:rPr>
            </w:pPr>
            <w:r w:rsidRPr="005275FE">
              <w:rPr>
                <w:rStyle w:val="SpecialBold"/>
              </w:rPr>
              <w:t>Required knowledge</w:t>
            </w:r>
          </w:p>
        </w:tc>
      </w:tr>
      <w:tr w:rsidTr="001C5AC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75FE" w:rsidP="005275FE">
            <w:pPr>
              <w:pStyle w:val="BodyText"/>
            </w:pPr>
            <w:r w:rsidRPr="005275FE">
              <w:t>Knowl</w:t>
            </w:r>
            <w:r w:rsidRPr="005275FE">
              <w:t>edge of:</w:t>
            </w:r>
          </w:p>
          <w:p w:rsidR="00000000" w:rsidRPr="005275FE" w:rsidP="005275FE">
            <w:pPr>
              <w:pStyle w:val="ListBullet"/>
            </w:pPr>
            <w:r w:rsidRPr="005275FE">
              <w:t>process involved in manufacturing UCFM</w:t>
            </w:r>
          </w:p>
          <w:p w:rsidR="00000000" w:rsidRPr="005275FE" w:rsidP="005275FE">
            <w:pPr>
              <w:pStyle w:val="ListBullet"/>
            </w:pPr>
            <w:r w:rsidRPr="005275FE">
              <w:t>purpose of fermentation</w:t>
            </w:r>
          </w:p>
          <w:p w:rsidR="00000000" w:rsidRPr="005275FE" w:rsidP="005275FE">
            <w:pPr>
              <w:pStyle w:val="ListBullet"/>
            </w:pPr>
            <w:r w:rsidRPr="005275FE">
              <w:t>raw materials storage and selection</w:t>
            </w:r>
          </w:p>
          <w:p w:rsidR="00000000" w:rsidRPr="005275FE" w:rsidP="005275FE">
            <w:pPr>
              <w:pStyle w:val="ListBullet"/>
            </w:pPr>
            <w:r w:rsidRPr="005275FE">
              <w:t>fermentation control criteria for pH</w:t>
            </w:r>
          </w:p>
          <w:p w:rsidR="00000000" w:rsidRPr="005275FE" w:rsidP="005275FE">
            <w:pPr>
              <w:pStyle w:val="ListBullet"/>
            </w:pPr>
            <w:r w:rsidRPr="005275FE">
              <w:t>fermentation speed control</w:t>
            </w:r>
          </w:p>
          <w:p w:rsidR="00000000" w:rsidRPr="005275FE" w:rsidP="005275FE">
            <w:pPr>
              <w:pStyle w:val="ListBullet"/>
            </w:pPr>
            <w:r w:rsidRPr="005275FE">
              <w:t>purpose of maturation and drying</w:t>
            </w:r>
          </w:p>
          <w:p w:rsidR="00000000" w:rsidRPr="005275FE" w:rsidP="005275FE">
            <w:pPr>
              <w:pStyle w:val="ListBullet"/>
            </w:pPr>
            <w:r w:rsidRPr="005275FE">
              <w:t>maturation and drying speed control</w:t>
            </w:r>
          </w:p>
          <w:p w:rsidR="00000000" w:rsidRPr="005275FE" w:rsidP="005275FE">
            <w:pPr>
              <w:pStyle w:val="ListBullet"/>
            </w:pPr>
            <w:r w:rsidRPr="005275FE">
              <w:t>impact of the r</w:t>
            </w:r>
            <w:r w:rsidRPr="005275FE">
              <w:t>aw material on product quality and food safety</w:t>
            </w:r>
          </w:p>
          <w:p w:rsidR="00000000" w:rsidRPr="005275FE" w:rsidP="005275FE">
            <w:pPr>
              <w:pStyle w:val="ListBullet"/>
            </w:pPr>
            <w:r w:rsidRPr="005275FE">
              <w:t>water activity as a release criteria</w:t>
            </w:r>
          </w:p>
          <w:p w:rsidR="00000000" w:rsidRPr="005275FE" w:rsidP="005275FE">
            <w:pPr>
              <w:pStyle w:val="ListBullet"/>
            </w:pPr>
            <w:r w:rsidRPr="005275FE">
              <w:t>microbiological criteria in UCFM production and microbiological limits of UCFM, particularly the following significant microbial pathogens: enterohaemorrhagic Escherichia c</w:t>
            </w:r>
            <w:r w:rsidRPr="005275FE">
              <w:t>oli, Salmonella, enterotoxin of Staphylococcus aureus and Listeria monocytogenes</w:t>
            </w:r>
          </w:p>
          <w:p w:rsidR="00000000" w:rsidRPr="005275FE" w:rsidP="005275FE">
            <w:pPr>
              <w:pStyle w:val="ListBullet"/>
            </w:pPr>
            <w:r w:rsidRPr="005275FE">
              <w:t>physical hazards for UCFM products</w:t>
            </w:r>
          </w:p>
          <w:p w:rsidR="00000000" w:rsidRPr="005275FE" w:rsidP="005275FE">
            <w:pPr>
              <w:pStyle w:val="ListBullet"/>
            </w:pPr>
            <w:r w:rsidRPr="005275FE">
              <w:t>role of starter culture</w:t>
            </w:r>
          </w:p>
          <w:p w:rsidR="00000000" w:rsidRPr="005275FE" w:rsidP="005275FE">
            <w:pPr>
              <w:pStyle w:val="ListBullet"/>
            </w:pPr>
            <w:r w:rsidRPr="005275FE">
              <w:t>storage and handling requirements for starter culture</w:t>
            </w:r>
          </w:p>
          <w:p w:rsidR="00000000" w:rsidRPr="005275FE" w:rsidP="005275FE">
            <w:pPr>
              <w:pStyle w:val="ListBullet"/>
            </w:pPr>
            <w:r w:rsidRPr="005275FE">
              <w:t>product handling and release criteria</w:t>
            </w:r>
          </w:p>
          <w:p w:rsidR="00000000" w:rsidRPr="005275FE" w:rsidP="005275FE">
            <w:pPr>
              <w:pStyle w:val="ListBullet"/>
            </w:pPr>
            <w:r w:rsidRPr="005275FE">
              <w:t>impact of critical limits in a HACCP program for UCFM production</w:t>
            </w:r>
          </w:p>
          <w:p w:rsidR="00000000" w:rsidRPr="005275FE" w:rsidP="005275FE">
            <w:pPr>
              <w:pStyle w:val="ListBullet"/>
            </w:pPr>
            <w:r w:rsidRPr="005275FE">
              <w:t>procedures required to ensure the product is fit for human consumption and meets regulatory, food safety and quality requirements</w:t>
            </w:r>
          </w:p>
          <w:p w:rsidR="00000000" w:rsidRPr="005275FE" w:rsidP="005275FE">
            <w:pPr>
              <w:pStyle w:val="ListBullet"/>
            </w:pPr>
            <w:r w:rsidRPr="005275FE">
              <w:t>implementation of the HACCP plan for the production of UCFM p</w:t>
            </w:r>
            <w:r w:rsidRPr="005275FE">
              <w:t>roducts</w:t>
            </w:r>
          </w:p>
        </w:tc>
      </w:tr>
    </w:tbl>
    <w:p w:rsidR="001C5ACE" w:rsidP="005275FE">
      <w:pPr>
        <w:pStyle w:val="BodyText"/>
      </w:pPr>
    </w:p>
    <w:p w:rsidR="001C5ACE" w:rsidP="005275FE">
      <w:pPr>
        <w:pStyle w:val="BodyText"/>
      </w:pPr>
    </w:p>
    <w:p w:rsidR="00000000" w:rsidRPr="005275FE" w:rsidP="005275FE">
      <w:pPr>
        <w:pStyle w:val="AllowPageBreak"/>
      </w:pPr>
    </w:p>
    <w:p w:rsidR="00000000" w:rsidRPr="005275FE" w:rsidP="005275FE">
      <w:pPr>
        <w:pStyle w:val="Heading1"/>
      </w:pPr>
      <w:bookmarkStart w:id="10" w:name="O_336061"/>
      <w:bookmarkEnd w:id="10"/>
      <w:r w:rsidRPr="005275FE">
        <w:t>Evidence Guide</w:t>
      </w:r>
    </w:p>
    <w:tbl>
      <w:tblPr>
        <w:tblW w:w="9570" w:type="dxa"/>
        <w:tblLayout w:type="fixed"/>
        <w:tblCellMar>
          <w:left w:w="62" w:type="dxa"/>
          <w:right w:w="62" w:type="dxa"/>
        </w:tblCellMar>
        <w:tblLook w:val="0000"/>
      </w:tblPr>
      <w:tblGrid>
        <w:gridCol w:w="3908"/>
        <w:gridCol w:w="5662"/>
      </w:tblGrid>
      <w:tr w:rsidTr="001C5AC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5FE">
            <w:pPr>
              <w:pStyle w:val="BodyText"/>
              <w:rPr>
                <w:lang w:val="en-NZ"/>
              </w:rPr>
            </w:pPr>
            <w:r w:rsidRPr="005275FE">
              <w:rPr>
                <w:rStyle w:val="SpecialBold"/>
              </w:rPr>
              <w:t>EVIDENCE GUIDE</w:t>
            </w:r>
          </w:p>
        </w:tc>
      </w:tr>
      <w:tr w:rsidTr="001C5AC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5FE">
            <w:pPr>
              <w:pStyle w:val="BodyText"/>
              <w:rPr>
                <w:lang w:val="en-NZ"/>
              </w:rPr>
            </w:pPr>
            <w:r w:rsidRPr="005275FE">
              <w:t xml:space="preserve">The evidence guide provides advice on assessment and must be read in conjunction with the performance criteria, required skills and knowledge, range statement </w:t>
            </w:r>
            <w:r w:rsidRPr="005275FE">
              <w:t>and the Assessment Guidelines for the Training Package.</w:t>
            </w:r>
          </w:p>
        </w:tc>
      </w:tr>
      <w:tr w:rsidTr="001C5AC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5FE">
            <w:pPr>
              <w:pStyle w:val="BodyText"/>
              <w:rPr>
                <w:lang w:val="en-NZ"/>
              </w:rPr>
            </w:pPr>
            <w:r w:rsidRPr="005275F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75FE" w:rsidP="005275FE">
            <w:pPr>
              <w:pStyle w:val="BodyText"/>
            </w:pPr>
            <w:r w:rsidRPr="005275FE">
              <w:t xml:space="preserve">The meat industry has specific and clear requirements for evidence. A minimum of three forms of evidence is required to demonstrate competency </w:t>
            </w:r>
            <w:r w:rsidRPr="005275FE">
              <w:t>in the meat industry. This is specifically designed to provide evidence that covers the demonstration in the workplace of all aspects of competency over time.</w:t>
            </w:r>
          </w:p>
          <w:p w:rsidR="00000000" w:rsidRPr="005275FE" w:rsidP="005275FE">
            <w:pPr>
              <w:pStyle w:val="BodyText"/>
            </w:pPr>
          </w:p>
          <w:p w:rsidR="00000000" w:rsidRPr="005275FE" w:rsidP="005275FE">
            <w:pPr>
              <w:pStyle w:val="BodyText"/>
            </w:pPr>
            <w:r w:rsidRPr="005275FE">
              <w:t>These requirements are in addition to the requirements for valid, current, authentic and suffici</w:t>
            </w:r>
            <w:r w:rsidRPr="005275FE">
              <w:t>ent evidence.</w:t>
            </w:r>
          </w:p>
          <w:p w:rsidR="00000000" w:rsidRPr="005275FE" w:rsidP="005275FE">
            <w:pPr>
              <w:pStyle w:val="BodyText"/>
            </w:pPr>
            <w:r w:rsidRPr="005275FE">
              <w:t>Three forms of evidence means three different kinds of evidence - not three pieces of the same kind. In practice it will mean that most of the unit is covered twice. This increases the legitimacy of the evidence.</w:t>
            </w:r>
          </w:p>
          <w:p w:rsidR="00000000" w:rsidRPr="005275FE" w:rsidP="005275FE">
            <w:pPr>
              <w:pStyle w:val="BodyText"/>
            </w:pPr>
          </w:p>
          <w:p w:rsidR="00000000" w:rsidP="005275FE">
            <w:pPr>
              <w:pStyle w:val="BodyText"/>
              <w:rPr>
                <w:lang w:val="en-NZ"/>
              </w:rPr>
            </w:pPr>
            <w:r w:rsidRPr="005275FE">
              <w:t>All assessment must be condu</w:t>
            </w:r>
            <w:r w:rsidRPr="005275FE">
              <w:t>cted against Australian meat industry standards and regulations.</w:t>
            </w:r>
          </w:p>
        </w:tc>
      </w:tr>
      <w:tr w:rsidTr="001C5AC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5FE">
            <w:pPr>
              <w:pStyle w:val="BodyText"/>
              <w:rPr>
                <w:lang w:val="en-NZ"/>
              </w:rPr>
            </w:pPr>
            <w:r w:rsidRPr="005275F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5FE">
            <w:pPr>
              <w:pStyle w:val="BodyText"/>
              <w:rPr>
                <w:lang w:val="en-NZ"/>
              </w:rPr>
            </w:pPr>
            <w:r w:rsidRPr="005275FE">
              <w:t>Competency must be demonstrated through sustained performance over time, with an appropriate leve</w:t>
            </w:r>
            <w:r w:rsidRPr="005275FE">
              <w:t>l of responsibility and authority under typical operating and production conditions for the enterprise.</w:t>
            </w:r>
          </w:p>
        </w:tc>
      </w:tr>
      <w:tr w:rsidTr="001C5AC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5FE">
            <w:pPr>
              <w:pStyle w:val="BodyText"/>
              <w:rPr>
                <w:lang w:val="en-NZ"/>
              </w:rPr>
            </w:pPr>
            <w:r w:rsidRPr="005275F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75FE" w:rsidP="005275FE">
            <w:pPr>
              <w:pStyle w:val="BodyText"/>
            </w:pPr>
            <w:r w:rsidRPr="005275FE">
              <w:t>Resources may include</w:t>
            </w:r>
          </w:p>
          <w:p w:rsidR="00000000" w:rsidRPr="005275FE" w:rsidP="005275FE">
            <w:pPr>
              <w:pStyle w:val="ListBullet"/>
            </w:pPr>
            <w:r w:rsidRPr="005275FE">
              <w:t>relevant documentation such as:</w:t>
            </w:r>
          </w:p>
          <w:p w:rsidR="00000000" w:rsidRPr="005275FE" w:rsidP="005275FE">
            <w:pPr>
              <w:pStyle w:val="ListBullet2"/>
            </w:pPr>
            <w:r w:rsidRPr="005275FE">
              <w:t>manufacturer's instructions and operation manuals</w:t>
            </w:r>
          </w:p>
          <w:p w:rsidR="00000000" w:rsidRPr="005275FE" w:rsidP="005275FE">
            <w:pPr>
              <w:pStyle w:val="ListBullet2"/>
            </w:pPr>
            <w:r w:rsidRPr="005275FE">
              <w:t>regulatory requirements</w:t>
            </w:r>
          </w:p>
          <w:p w:rsidR="00000000" w:rsidRPr="005275FE" w:rsidP="005275FE">
            <w:pPr>
              <w:pStyle w:val="ListBullet2"/>
            </w:pPr>
            <w:r w:rsidRPr="005275FE">
              <w:t>workplace policy and procedures</w:t>
            </w:r>
          </w:p>
          <w:p w:rsidR="00000000" w:rsidP="005275FE">
            <w:pPr>
              <w:pStyle w:val="ListBullet"/>
              <w:rPr>
                <w:lang w:val="en-NZ"/>
              </w:rPr>
            </w:pPr>
            <w:r w:rsidRPr="005275FE">
              <w:t>workplace environment.</w:t>
            </w:r>
          </w:p>
        </w:tc>
      </w:tr>
      <w:tr w:rsidTr="001C5AC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5FE">
            <w:pPr>
              <w:pStyle w:val="BodyText"/>
              <w:rPr>
                <w:lang w:val="en-NZ"/>
              </w:rPr>
            </w:pPr>
            <w:r w:rsidRPr="005275F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75FE" w:rsidP="005275FE">
            <w:pPr>
              <w:pStyle w:val="BodyText"/>
            </w:pPr>
            <w:r w:rsidRPr="005275FE">
              <w:t>Recommended methods of assessment include:</w:t>
            </w:r>
          </w:p>
          <w:p w:rsidR="00000000" w:rsidRPr="005275FE" w:rsidP="005275FE">
            <w:pPr>
              <w:pStyle w:val="ListBullet"/>
            </w:pPr>
            <w:r w:rsidRPr="005275FE">
              <w:t>assignment focusing on understanding and application of princi</w:t>
            </w:r>
            <w:r w:rsidRPr="005275FE">
              <w:t>ples and theory to workplace operations</w:t>
            </w:r>
          </w:p>
          <w:p w:rsidR="00000000" w:rsidRPr="005275FE" w:rsidP="005275FE">
            <w:pPr>
              <w:pStyle w:val="ListBullet"/>
            </w:pPr>
            <w:r w:rsidRPr="005275FE">
              <w:t>third-party referee report of sustained performance at appropriate level of authority and responsibility</w:t>
            </w:r>
          </w:p>
          <w:p w:rsidR="00000000" w:rsidRPr="005275FE" w:rsidP="005275FE">
            <w:pPr>
              <w:pStyle w:val="ListBullet"/>
            </w:pPr>
            <w:r w:rsidRPr="005275FE">
              <w:t>workplace project with a focus on enterprise environment and conditions.</w:t>
            </w:r>
          </w:p>
          <w:p w:rsidR="00000000" w:rsidRPr="005275FE" w:rsidP="005275FE">
            <w:pPr>
              <w:pStyle w:val="BodyText"/>
            </w:pPr>
          </w:p>
          <w:p w:rsidR="00000000" w:rsidP="005275FE">
            <w:pPr>
              <w:pStyle w:val="BodyText"/>
              <w:rPr>
                <w:lang w:val="en-NZ"/>
              </w:rPr>
            </w:pPr>
            <w:r w:rsidRPr="005275FE">
              <w:t>Assessment practices should take into account any relevant language or cultural issues related to Aboriginality or Torres Strait Islander, gender, or language backgrounds other than English. Language and literacy demands of the assessment task should not b</w:t>
            </w:r>
            <w:r w:rsidRPr="005275FE">
              <w:t>e higher than those of the work role.</w:t>
            </w:r>
          </w:p>
        </w:tc>
      </w:tr>
      <w:tr w:rsidTr="001C5AC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5FE">
            <w:pPr>
              <w:pStyle w:val="BodyText"/>
              <w:rPr>
                <w:lang w:val="en-NZ"/>
              </w:rPr>
            </w:pPr>
            <w:r w:rsidRPr="005275F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75FE" w:rsidP="005275FE">
            <w:pPr>
              <w:pStyle w:val="BodyText"/>
            </w:pPr>
            <w:r w:rsidRPr="005275FE">
              <w:t xml:space="preserve">A current list of resources for this Unit of Competency is available from MINTRAC </w:t>
            </w:r>
            <w:r w:rsidRPr="005275FE">
              <w:rPr>
                <w:rStyle w:val="Underline"/>
              </w:rPr>
              <w:t>www</w:t>
            </w:r>
            <w:r w:rsidRPr="005275FE">
              <w:t>.</w:t>
            </w:r>
            <w:r w:rsidRPr="005275FE">
              <w:rPr>
                <w:rStyle w:val="Underline"/>
              </w:rPr>
              <w:t>mintrac</w:t>
            </w:r>
            <w:r w:rsidRPr="005275FE">
              <w:t>.</w:t>
            </w:r>
            <w:r w:rsidRPr="005275FE">
              <w:rPr>
                <w:rStyle w:val="Underline"/>
              </w:rPr>
              <w:t>com</w:t>
            </w:r>
            <w:r w:rsidRPr="005275FE">
              <w:t>.</w:t>
            </w:r>
            <w:r w:rsidRPr="005275FE">
              <w:rPr>
                <w:rStyle w:val="Underline"/>
              </w:rPr>
              <w:t>au</w:t>
            </w:r>
            <w:r w:rsidRPr="005275FE">
              <w:t xml:space="preserve">  or telephone 1800 817 462.</w:t>
            </w:r>
          </w:p>
        </w:tc>
      </w:tr>
    </w:tbl>
    <w:p w:rsidR="001C5ACE" w:rsidP="005275FE">
      <w:pPr>
        <w:pStyle w:val="BodyText"/>
      </w:pPr>
    </w:p>
    <w:p w:rsidR="001C5ACE" w:rsidP="005275FE">
      <w:pPr>
        <w:pStyle w:val="BodyText"/>
      </w:pPr>
    </w:p>
    <w:p w:rsidR="00000000" w:rsidRPr="005275FE" w:rsidP="005275FE">
      <w:pPr>
        <w:pStyle w:val="Heading1"/>
      </w:pPr>
      <w:bookmarkStart w:id="11" w:name="O_336065"/>
      <w:bookmarkEnd w:id="11"/>
      <w:r w:rsidRPr="005275FE">
        <w:t>Range Statement</w:t>
      </w:r>
    </w:p>
    <w:tbl>
      <w:tblPr>
        <w:tblW w:w="0" w:type="auto"/>
        <w:tblLayout w:type="fixed"/>
        <w:tblCellMar>
          <w:left w:w="62" w:type="dxa"/>
          <w:right w:w="62" w:type="dxa"/>
        </w:tblCellMar>
        <w:tblLook w:val="0000"/>
      </w:tblPr>
      <w:tblGrid>
        <w:gridCol w:w="3614"/>
        <w:gridCol w:w="4908"/>
      </w:tblGrid>
      <w:tr w:rsidTr="001C5AC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5FE">
            <w:pPr>
              <w:pStyle w:val="BodyText"/>
              <w:rPr>
                <w:lang w:val="en-NZ"/>
              </w:rPr>
            </w:pPr>
            <w:r w:rsidRPr="005275FE">
              <w:rPr>
                <w:rStyle w:val="SpecialBold"/>
              </w:rPr>
              <w:t>RANGE STATEMENT</w:t>
            </w:r>
          </w:p>
        </w:tc>
      </w:tr>
      <w:tr w:rsidTr="001C5AC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5FE">
            <w:pPr>
              <w:pStyle w:val="BodyText"/>
              <w:rPr>
                <w:lang w:val="en-NZ"/>
              </w:rPr>
            </w:pPr>
            <w:r w:rsidRPr="005275FE">
              <w:t>The range statement relates to the unit of competency as a whole. It allows for different work environments and situations that may affect performance. Bold italicised wording, if used in the performance criteria, is detailed below. Essen</w:t>
            </w:r>
            <w:r w:rsidRPr="005275FE">
              <w:t>tial operating conditions that may be present with training and assessment (depending on the work situation, needs of the candidate, accessibility of the item, and local industry and regional contexts) may also be included.</w:t>
            </w:r>
          </w:p>
        </w:tc>
      </w:tr>
      <w:tr w:rsidTr="001C5ACE">
        <w:tblPrEx>
          <w:tblW w:w="0" w:type="auto"/>
          <w:tblLayout w:type="fixed"/>
          <w:tblCellMar>
            <w:left w:w="62" w:type="dxa"/>
            <w:right w:w="62" w:type="dxa"/>
          </w:tblCellMar>
          <w:tblLook w:val="0000"/>
        </w:tblPrEx>
        <w:tc>
          <w:tcPr>
            <w:tcW w:w="3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5FE">
            <w:pPr>
              <w:pStyle w:val="BodyText"/>
              <w:rPr>
                <w:lang w:val="en-NZ"/>
              </w:rPr>
            </w:pPr>
            <w:r w:rsidRPr="005275FE">
              <w:rPr>
                <w:rStyle w:val="BoldandItalics"/>
              </w:rPr>
              <w:t>UCFM products</w:t>
            </w:r>
            <w:r w:rsidRPr="005275FE">
              <w:t xml:space="preserve"> may include</w:t>
            </w:r>
          </w:p>
        </w:tc>
        <w:tc>
          <w:tcPr>
            <w:tcW w:w="4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75FE" w:rsidP="005275FE">
            <w:pPr>
              <w:pStyle w:val="ListBullet"/>
            </w:pPr>
            <w:r w:rsidRPr="005275FE">
              <w:t>caccitora</w:t>
            </w:r>
          </w:p>
          <w:p w:rsidR="00000000" w:rsidRPr="005275FE" w:rsidP="005275FE">
            <w:pPr>
              <w:pStyle w:val="ListBullet"/>
            </w:pPr>
            <w:r w:rsidRPr="005275FE">
              <w:t>chorizo</w:t>
            </w:r>
          </w:p>
          <w:p w:rsidR="00000000" w:rsidRPr="005275FE" w:rsidP="005275FE">
            <w:pPr>
              <w:pStyle w:val="ListBullet"/>
            </w:pPr>
            <w:r w:rsidRPr="005275FE">
              <w:t>csabai</w:t>
            </w:r>
          </w:p>
          <w:p w:rsidR="00000000" w:rsidRPr="005275FE" w:rsidP="005275FE">
            <w:pPr>
              <w:pStyle w:val="ListBullet"/>
            </w:pPr>
            <w:r w:rsidRPr="005275FE">
              <w:t>landjaeger</w:t>
            </w:r>
          </w:p>
          <w:p w:rsidR="00000000" w:rsidRPr="005275FE" w:rsidP="005275FE">
            <w:pPr>
              <w:pStyle w:val="ListBullet"/>
            </w:pPr>
            <w:r w:rsidRPr="005275FE">
              <w:t>Lebanon Bologne</w:t>
            </w:r>
          </w:p>
          <w:p w:rsidR="00000000" w:rsidRPr="005275FE" w:rsidP="005275FE">
            <w:pPr>
              <w:pStyle w:val="ListBullet"/>
            </w:pPr>
            <w:r w:rsidRPr="005275FE">
              <w:t>mettwurst</w:t>
            </w:r>
          </w:p>
          <w:p w:rsidR="00000000" w:rsidRPr="005275FE" w:rsidP="005275FE">
            <w:pPr>
              <w:pStyle w:val="ListBullet"/>
            </w:pPr>
            <w:r w:rsidRPr="005275FE">
              <w:t>polnische</w:t>
            </w:r>
          </w:p>
          <w:p w:rsidR="00000000" w:rsidRPr="005275FE" w:rsidP="005275FE">
            <w:pPr>
              <w:pStyle w:val="ListBullet"/>
            </w:pPr>
            <w:r w:rsidRPr="005275FE">
              <w:t>salami</w:t>
            </w:r>
          </w:p>
          <w:p w:rsidR="00000000" w:rsidRPr="005275FE" w:rsidP="005275FE">
            <w:pPr>
              <w:pStyle w:val="ListBullet"/>
            </w:pPr>
            <w:r w:rsidRPr="005275FE">
              <w:t>some cabanossi</w:t>
            </w:r>
          </w:p>
          <w:p w:rsidR="00000000" w:rsidRPr="005275FE" w:rsidP="005275FE">
            <w:pPr>
              <w:pStyle w:val="ListBullet"/>
            </w:pPr>
            <w:r w:rsidRPr="005275FE">
              <w:t>summer sausage</w:t>
            </w:r>
          </w:p>
          <w:p w:rsidR="00000000" w:rsidP="005275FE">
            <w:pPr>
              <w:pStyle w:val="ListBullet"/>
              <w:rPr>
                <w:lang w:val="en-NZ"/>
              </w:rPr>
            </w:pPr>
            <w:r w:rsidRPr="005275FE">
              <w:t>Teewurst, and others.</w:t>
            </w:r>
          </w:p>
        </w:tc>
      </w:tr>
      <w:tr w:rsidTr="001C5ACE">
        <w:tblPrEx>
          <w:tblW w:w="0" w:type="auto"/>
          <w:tblLayout w:type="fixed"/>
          <w:tblCellMar>
            <w:left w:w="62" w:type="dxa"/>
            <w:right w:w="62" w:type="dxa"/>
          </w:tblCellMar>
          <w:tblLook w:val="0000"/>
        </w:tblPrEx>
        <w:tc>
          <w:tcPr>
            <w:tcW w:w="3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5FE">
            <w:pPr>
              <w:pStyle w:val="BodyText"/>
              <w:rPr>
                <w:lang w:val="en-NZ"/>
              </w:rPr>
            </w:pPr>
            <w:r w:rsidRPr="005275FE">
              <w:rPr>
                <w:rStyle w:val="BoldandItalics"/>
              </w:rPr>
              <w:t>Micro</w:t>
            </w:r>
            <w:r w:rsidRPr="005275FE">
              <w:t>-</w:t>
            </w:r>
            <w:r w:rsidRPr="005275FE">
              <w:rPr>
                <w:rStyle w:val="BoldandItalics"/>
              </w:rPr>
              <w:t>organisms</w:t>
            </w:r>
            <w:r w:rsidRPr="005275FE">
              <w:t xml:space="preserve"> may include:</w:t>
            </w:r>
          </w:p>
        </w:tc>
        <w:tc>
          <w:tcPr>
            <w:tcW w:w="4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75FE" w:rsidP="005275FE">
            <w:pPr>
              <w:pStyle w:val="ListBullet"/>
            </w:pPr>
            <w:r w:rsidRPr="005275FE">
              <w:t>bacteria</w:t>
            </w:r>
          </w:p>
          <w:p w:rsidR="00000000" w:rsidRPr="005275FE" w:rsidP="005275FE">
            <w:pPr>
              <w:pStyle w:val="ListBullet"/>
            </w:pPr>
            <w:r w:rsidRPr="005275FE">
              <w:t>mould</w:t>
            </w:r>
          </w:p>
          <w:p w:rsidR="00000000" w:rsidRPr="005275FE" w:rsidP="005275FE">
            <w:pPr>
              <w:pStyle w:val="ListBullet"/>
            </w:pPr>
            <w:r w:rsidRPr="005275FE">
              <w:t>virus</w:t>
            </w:r>
          </w:p>
          <w:p w:rsidR="00000000" w:rsidP="005275FE">
            <w:pPr>
              <w:pStyle w:val="ListBullet"/>
              <w:rPr>
                <w:lang w:val="en-NZ"/>
              </w:rPr>
            </w:pPr>
            <w:r w:rsidRPr="005275FE">
              <w:t>yeast.</w:t>
            </w:r>
          </w:p>
        </w:tc>
      </w:tr>
      <w:tr w:rsidTr="001C5ACE">
        <w:tblPrEx>
          <w:tblW w:w="0" w:type="auto"/>
          <w:tblLayout w:type="fixed"/>
          <w:tblCellMar>
            <w:left w:w="62" w:type="dxa"/>
            <w:right w:w="62" w:type="dxa"/>
          </w:tblCellMar>
          <w:tblLook w:val="0000"/>
        </w:tblPrEx>
        <w:tc>
          <w:tcPr>
            <w:tcW w:w="3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5FE">
            <w:pPr>
              <w:pStyle w:val="BodyText"/>
              <w:rPr>
                <w:lang w:val="en-NZ"/>
              </w:rPr>
            </w:pPr>
            <w:r w:rsidRPr="005275FE">
              <w:rPr>
                <w:rStyle w:val="BoldandItalics"/>
              </w:rPr>
              <w:t>Major threats</w:t>
            </w:r>
            <w:r w:rsidRPr="005275FE">
              <w:t xml:space="preserve"> may include:</w:t>
            </w:r>
          </w:p>
        </w:tc>
        <w:tc>
          <w:tcPr>
            <w:tcW w:w="4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75FE" w:rsidP="005275FE">
            <w:pPr>
              <w:pStyle w:val="ListBullet"/>
            </w:pPr>
            <w:r w:rsidRPr="005275FE">
              <w:t>bacteria</w:t>
            </w:r>
          </w:p>
          <w:p w:rsidR="00000000" w:rsidP="005275FE">
            <w:pPr>
              <w:pStyle w:val="ListBullet"/>
              <w:rPr>
                <w:lang w:val="en-NZ"/>
              </w:rPr>
            </w:pPr>
            <w:r w:rsidRPr="005275FE">
              <w:t>relevant yeast or moulds.</w:t>
            </w:r>
          </w:p>
        </w:tc>
      </w:tr>
      <w:tr w:rsidTr="001C5ACE">
        <w:tblPrEx>
          <w:tblW w:w="0" w:type="auto"/>
          <w:tblLayout w:type="fixed"/>
          <w:tblCellMar>
            <w:left w:w="62" w:type="dxa"/>
            <w:right w:w="62" w:type="dxa"/>
          </w:tblCellMar>
          <w:tblLook w:val="0000"/>
        </w:tblPrEx>
        <w:tc>
          <w:tcPr>
            <w:tcW w:w="3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5FE">
            <w:pPr>
              <w:pStyle w:val="BodyText"/>
              <w:rPr>
                <w:lang w:val="en-NZ"/>
              </w:rPr>
            </w:pPr>
            <w:r w:rsidRPr="005275FE">
              <w:rPr>
                <w:rStyle w:val="BoldandItalics"/>
              </w:rPr>
              <w:t>Common sources of chemical hazards</w:t>
            </w:r>
            <w:r w:rsidRPr="005275FE">
              <w:t>/</w:t>
            </w:r>
            <w:r w:rsidRPr="005275FE">
              <w:rPr>
                <w:rStyle w:val="BoldandItalics"/>
              </w:rPr>
              <w:t>contamination</w:t>
            </w:r>
            <w:r w:rsidRPr="005275FE">
              <w:t xml:space="preserve"> may include:</w:t>
            </w:r>
          </w:p>
        </w:tc>
        <w:tc>
          <w:tcPr>
            <w:tcW w:w="4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75FE" w:rsidP="005275FE">
            <w:pPr>
              <w:pStyle w:val="ListBullet"/>
            </w:pPr>
            <w:r w:rsidRPr="005275FE">
              <w:t>agricultural residue</w:t>
            </w:r>
          </w:p>
          <w:p w:rsidR="00000000" w:rsidRPr="005275FE" w:rsidP="005275FE">
            <w:pPr>
              <w:pStyle w:val="ListBullet"/>
            </w:pPr>
            <w:r w:rsidRPr="005275FE">
              <w:t>cleaning</w:t>
            </w:r>
          </w:p>
          <w:p w:rsidR="00000000" w:rsidP="005275FE">
            <w:pPr>
              <w:pStyle w:val="ListBullet"/>
              <w:rPr>
                <w:lang w:val="en-NZ"/>
              </w:rPr>
            </w:pPr>
            <w:r w:rsidRPr="005275FE">
              <w:t>veterinarian chemical residues.</w:t>
            </w:r>
          </w:p>
        </w:tc>
      </w:tr>
      <w:tr w:rsidTr="001C5ACE">
        <w:tblPrEx>
          <w:tblW w:w="0" w:type="auto"/>
          <w:tblLayout w:type="fixed"/>
          <w:tblCellMar>
            <w:left w:w="62" w:type="dxa"/>
            <w:right w:w="62" w:type="dxa"/>
          </w:tblCellMar>
          <w:tblLook w:val="0000"/>
        </w:tblPrEx>
        <w:tc>
          <w:tcPr>
            <w:tcW w:w="3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5FE">
            <w:pPr>
              <w:pStyle w:val="BodyText"/>
              <w:rPr>
                <w:lang w:val="en-NZ"/>
              </w:rPr>
            </w:pPr>
            <w:r w:rsidRPr="005275FE">
              <w:rPr>
                <w:rStyle w:val="BoldandItalics"/>
              </w:rPr>
              <w:t>Regulatory requirements</w:t>
            </w:r>
            <w:r w:rsidRPr="005275FE">
              <w:t xml:space="preserve"> may include:</w:t>
            </w:r>
          </w:p>
        </w:tc>
        <w:tc>
          <w:tcPr>
            <w:tcW w:w="4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75FE" w:rsidP="005275FE">
            <w:pPr>
              <w:pStyle w:val="ListBullet"/>
            </w:pPr>
            <w:r w:rsidRPr="005275FE">
              <w:t>Export Control Act</w:t>
            </w:r>
          </w:p>
          <w:p w:rsidR="00000000" w:rsidRPr="005275FE" w:rsidP="005275FE">
            <w:pPr>
              <w:pStyle w:val="ListBullet"/>
            </w:pPr>
            <w:r w:rsidRPr="005275FE">
              <w:t>Export Meat Orders (EMOs)</w:t>
            </w:r>
          </w:p>
          <w:p w:rsidR="00000000" w:rsidRPr="005275FE" w:rsidP="005275FE">
            <w:pPr>
              <w:pStyle w:val="ListBullet"/>
            </w:pPr>
            <w:r w:rsidRPr="005275FE">
              <w:t>hygiene and sanitation requirements</w:t>
            </w:r>
          </w:p>
          <w:p w:rsidR="00000000" w:rsidRPr="005275FE" w:rsidP="005275FE">
            <w:pPr>
              <w:pStyle w:val="ListBullet"/>
            </w:pPr>
            <w:r w:rsidRPr="005275FE">
              <w:t>importing country requirements where appropriate</w:t>
            </w:r>
          </w:p>
          <w:p w:rsidR="00000000" w:rsidRPr="005275FE" w:rsidP="005275FE">
            <w:pPr>
              <w:pStyle w:val="ListBullet"/>
            </w:pPr>
            <w:r w:rsidRPr="005275FE">
              <w:t>relevant domestic requirements</w:t>
            </w:r>
          </w:p>
          <w:p w:rsidR="00000000" w:rsidRPr="005275FE" w:rsidP="005275FE">
            <w:pPr>
              <w:pStyle w:val="ListBullet"/>
            </w:pPr>
            <w:r w:rsidRPr="005275FE">
              <w:t>relevant regulations and Australian Standards</w:t>
            </w:r>
          </w:p>
          <w:p w:rsidR="00000000" w:rsidRPr="005275FE" w:rsidP="005275FE">
            <w:pPr>
              <w:pStyle w:val="ListBullet"/>
            </w:pPr>
            <w:r w:rsidRPr="005275FE">
              <w:t>AS 4696:2007 Australian Standard for the hygienic production and transportation of meat and meat products for human consumption</w:t>
            </w:r>
          </w:p>
          <w:p w:rsidR="00000000" w:rsidP="005275FE">
            <w:pPr>
              <w:pStyle w:val="ListBullet"/>
              <w:rPr>
                <w:lang w:val="en-NZ"/>
              </w:rPr>
            </w:pPr>
            <w:r w:rsidRPr="005275FE">
              <w:t>fe</w:t>
            </w:r>
            <w:r w:rsidRPr="005275FE">
              <w:t>deral, state and territory regulations regarding meat processing.</w:t>
            </w:r>
          </w:p>
        </w:tc>
      </w:tr>
      <w:tr w:rsidTr="001C5ACE">
        <w:tblPrEx>
          <w:tblW w:w="0" w:type="auto"/>
          <w:tblLayout w:type="fixed"/>
          <w:tblCellMar>
            <w:left w:w="62" w:type="dxa"/>
            <w:right w:w="62" w:type="dxa"/>
          </w:tblCellMar>
          <w:tblLook w:val="0000"/>
        </w:tblPrEx>
        <w:tc>
          <w:tcPr>
            <w:tcW w:w="3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5FE">
            <w:pPr>
              <w:pStyle w:val="BodyText"/>
              <w:rPr>
                <w:lang w:val="en-NZ"/>
              </w:rPr>
            </w:pPr>
            <w:r w:rsidRPr="005275FE">
              <w:rPr>
                <w:rStyle w:val="BoldandItalics"/>
              </w:rPr>
              <w:t>Equipment</w:t>
            </w:r>
            <w:r w:rsidRPr="005275FE">
              <w:t xml:space="preserve"> may include:</w:t>
            </w:r>
          </w:p>
        </w:tc>
        <w:tc>
          <w:tcPr>
            <w:tcW w:w="4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75FE" w:rsidP="005275FE">
            <w:pPr>
              <w:pStyle w:val="ListBullet"/>
            </w:pPr>
            <w:r w:rsidRPr="005275FE">
              <w:t>blenders</w:t>
            </w:r>
          </w:p>
          <w:p w:rsidR="00000000" w:rsidRPr="005275FE" w:rsidP="005275FE">
            <w:pPr>
              <w:pStyle w:val="ListBullet"/>
            </w:pPr>
            <w:r w:rsidRPr="005275FE">
              <w:t>choppers</w:t>
            </w:r>
          </w:p>
          <w:p w:rsidR="00000000" w:rsidRPr="005275FE" w:rsidP="005275FE">
            <w:pPr>
              <w:pStyle w:val="ListBullet"/>
            </w:pPr>
            <w:r w:rsidRPr="005275FE">
              <w:t>cooking utensils</w:t>
            </w:r>
          </w:p>
          <w:p w:rsidR="00000000" w:rsidRPr="005275FE" w:rsidP="005275FE">
            <w:pPr>
              <w:pStyle w:val="ListBullet"/>
            </w:pPr>
            <w:r w:rsidRPr="005275FE">
              <w:t>dryers</w:t>
            </w:r>
          </w:p>
          <w:p w:rsidR="00000000" w:rsidRPr="005275FE" w:rsidP="005275FE">
            <w:pPr>
              <w:pStyle w:val="ListBullet"/>
            </w:pPr>
            <w:r w:rsidRPr="005275FE">
              <w:t>fermentation environment</w:t>
            </w:r>
          </w:p>
          <w:p w:rsidR="00000000" w:rsidRPr="005275FE" w:rsidP="005275FE">
            <w:pPr>
              <w:pStyle w:val="ListBullet"/>
            </w:pPr>
            <w:r w:rsidRPr="005275FE">
              <w:t>injectors</w:t>
            </w:r>
          </w:p>
          <w:p w:rsidR="00000000" w:rsidRPr="005275FE" w:rsidP="005275FE">
            <w:pPr>
              <w:pStyle w:val="ListBullet"/>
            </w:pPr>
            <w:r w:rsidRPr="005275FE">
              <w:t>knives</w:t>
            </w:r>
          </w:p>
          <w:p w:rsidR="00000000" w:rsidRPr="005275FE" w:rsidP="005275FE">
            <w:pPr>
              <w:pStyle w:val="ListBullet"/>
            </w:pPr>
            <w:r w:rsidRPr="005275FE">
              <w:t>machine or vat</w:t>
            </w:r>
          </w:p>
          <w:p w:rsidR="00000000" w:rsidRPr="005275FE" w:rsidP="005275FE">
            <w:pPr>
              <w:pStyle w:val="ListBullet"/>
            </w:pPr>
            <w:r w:rsidRPr="005275FE">
              <w:t>mixers</w:t>
            </w:r>
          </w:p>
          <w:p w:rsidR="00000000" w:rsidRPr="005275FE" w:rsidP="005275FE">
            <w:pPr>
              <w:pStyle w:val="ListBullet"/>
            </w:pPr>
            <w:r w:rsidRPr="005275FE">
              <w:t>pressure cookers</w:t>
            </w:r>
          </w:p>
          <w:p w:rsidR="00000000" w:rsidRPr="005275FE" w:rsidP="005275FE">
            <w:pPr>
              <w:pStyle w:val="ListBullet"/>
            </w:pPr>
            <w:r w:rsidRPr="005275FE">
              <w:t>sausage machine</w:t>
            </w:r>
          </w:p>
          <w:p w:rsidR="00000000" w:rsidRPr="005275FE" w:rsidP="005275FE">
            <w:pPr>
              <w:pStyle w:val="ListBullet"/>
            </w:pPr>
            <w:r w:rsidRPr="005275FE">
              <w:t>silent or bowl cutter</w:t>
            </w:r>
          </w:p>
          <w:p w:rsidR="00000000" w:rsidRPr="005275FE" w:rsidP="005275FE">
            <w:pPr>
              <w:pStyle w:val="ListBullet"/>
            </w:pPr>
            <w:r w:rsidRPr="005275FE">
              <w:t>smokehouse</w:t>
            </w:r>
          </w:p>
          <w:p w:rsidR="00000000" w:rsidRPr="005275FE" w:rsidP="005275FE">
            <w:pPr>
              <w:pStyle w:val="ListBullet"/>
            </w:pPr>
            <w:r w:rsidRPr="005275FE">
              <w:t>tables, conveyors, platforms</w:t>
            </w:r>
          </w:p>
          <w:p w:rsidR="00000000" w:rsidP="005275FE">
            <w:pPr>
              <w:pStyle w:val="ListBullet"/>
              <w:rPr>
                <w:lang w:val="en-NZ"/>
              </w:rPr>
            </w:pPr>
            <w:r w:rsidRPr="005275FE">
              <w:t>tumblers.</w:t>
            </w:r>
          </w:p>
        </w:tc>
      </w:tr>
      <w:tr w:rsidTr="001C5ACE">
        <w:tblPrEx>
          <w:tblW w:w="0" w:type="auto"/>
          <w:tblLayout w:type="fixed"/>
          <w:tblCellMar>
            <w:left w:w="62" w:type="dxa"/>
            <w:right w:w="62" w:type="dxa"/>
          </w:tblCellMar>
          <w:tblLook w:val="0000"/>
        </w:tblPrEx>
        <w:tc>
          <w:tcPr>
            <w:tcW w:w="3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5FE">
            <w:pPr>
              <w:pStyle w:val="BodyText"/>
              <w:rPr>
                <w:lang w:val="en-NZ"/>
              </w:rPr>
            </w:pPr>
            <w:r w:rsidRPr="005275FE">
              <w:rPr>
                <w:rStyle w:val="BoldandItalics"/>
              </w:rPr>
              <w:t>Ingredients</w:t>
            </w:r>
            <w:r w:rsidRPr="005275FE">
              <w:t xml:space="preserve"> may include:</w:t>
            </w:r>
          </w:p>
        </w:tc>
        <w:tc>
          <w:tcPr>
            <w:tcW w:w="4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75FE" w:rsidP="005275FE">
            <w:pPr>
              <w:pStyle w:val="ListBullet"/>
            </w:pPr>
            <w:r w:rsidRPr="005275FE">
              <w:t>additives</w:t>
            </w:r>
          </w:p>
          <w:p w:rsidR="00000000" w:rsidRPr="005275FE" w:rsidP="005275FE">
            <w:pPr>
              <w:pStyle w:val="ListBullet"/>
            </w:pPr>
            <w:r w:rsidRPr="005275FE">
              <w:t>binders</w:t>
            </w:r>
          </w:p>
          <w:p w:rsidR="00000000" w:rsidRPr="005275FE" w:rsidP="005275FE">
            <w:pPr>
              <w:pStyle w:val="ListBullet"/>
            </w:pPr>
            <w:r w:rsidRPr="005275FE">
              <w:t>by-products and other relevant materials</w:t>
            </w:r>
          </w:p>
          <w:p w:rsidR="00000000" w:rsidRPr="005275FE" w:rsidP="005275FE">
            <w:pPr>
              <w:pStyle w:val="ListBullet"/>
            </w:pPr>
            <w:r w:rsidRPr="005275FE">
              <w:t>fats</w:t>
            </w:r>
          </w:p>
          <w:p w:rsidR="00000000" w:rsidRPr="005275FE" w:rsidP="005275FE">
            <w:pPr>
              <w:pStyle w:val="ListBullet"/>
            </w:pPr>
            <w:r w:rsidRPr="005275FE">
              <w:t>meats</w:t>
            </w:r>
          </w:p>
          <w:p w:rsidR="00000000" w:rsidRPr="005275FE" w:rsidP="005275FE">
            <w:pPr>
              <w:pStyle w:val="ListBullet"/>
            </w:pPr>
            <w:r w:rsidRPr="005275FE">
              <w:t>Nitrate</w:t>
            </w:r>
          </w:p>
          <w:p w:rsidR="00000000" w:rsidRPr="005275FE" w:rsidP="005275FE">
            <w:pPr>
              <w:pStyle w:val="ListBullet"/>
            </w:pPr>
            <w:r w:rsidRPr="005275FE">
              <w:t>Nitrite</w:t>
            </w:r>
          </w:p>
          <w:p w:rsidR="00000000" w:rsidRPr="005275FE" w:rsidP="005275FE">
            <w:pPr>
              <w:pStyle w:val="ListBullet"/>
            </w:pPr>
            <w:r w:rsidRPr="005275FE">
              <w:t>spices</w:t>
            </w:r>
          </w:p>
          <w:p w:rsidR="00000000" w:rsidRPr="005275FE" w:rsidP="005275FE">
            <w:pPr>
              <w:pStyle w:val="ListBullet"/>
            </w:pPr>
            <w:r w:rsidRPr="005275FE">
              <w:t>starter cultures</w:t>
            </w:r>
          </w:p>
          <w:p w:rsidR="00000000" w:rsidP="005275FE">
            <w:pPr>
              <w:pStyle w:val="ListBullet"/>
              <w:rPr>
                <w:lang w:val="en-NZ"/>
              </w:rPr>
            </w:pPr>
            <w:r w:rsidRPr="005275FE">
              <w:t>water.</w:t>
            </w:r>
          </w:p>
        </w:tc>
      </w:tr>
      <w:tr w:rsidTr="001C5ACE">
        <w:tblPrEx>
          <w:tblW w:w="0" w:type="auto"/>
          <w:tblLayout w:type="fixed"/>
          <w:tblCellMar>
            <w:left w:w="62" w:type="dxa"/>
            <w:right w:w="62" w:type="dxa"/>
          </w:tblCellMar>
          <w:tblLook w:val="0000"/>
        </w:tblPrEx>
        <w:tc>
          <w:tcPr>
            <w:tcW w:w="3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5FE">
            <w:pPr>
              <w:pStyle w:val="BodyText"/>
              <w:rPr>
                <w:lang w:val="en-NZ"/>
              </w:rPr>
            </w:pPr>
            <w:r w:rsidRPr="005275FE">
              <w:rPr>
                <w:rStyle w:val="BoldandItalics"/>
              </w:rPr>
              <w:t>Recording</w:t>
            </w:r>
            <w:r w:rsidRPr="005275FE">
              <w:t xml:space="preserve"> and monitoring systems may be:</w:t>
            </w:r>
          </w:p>
        </w:tc>
        <w:tc>
          <w:tcPr>
            <w:tcW w:w="4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75FE" w:rsidP="005275FE">
            <w:pPr>
              <w:pStyle w:val="ListBullet"/>
            </w:pPr>
            <w:r w:rsidRPr="005275FE">
              <w:t>electronic</w:t>
            </w:r>
          </w:p>
          <w:p w:rsidR="00000000" w:rsidP="005275FE">
            <w:pPr>
              <w:pStyle w:val="ListBullet"/>
              <w:rPr>
                <w:lang w:val="en-NZ"/>
              </w:rPr>
            </w:pPr>
            <w:r w:rsidRPr="005275FE">
              <w:t>manual.</w:t>
            </w:r>
          </w:p>
        </w:tc>
      </w:tr>
      <w:tr w:rsidTr="001C5ACE">
        <w:tblPrEx>
          <w:tblW w:w="0" w:type="auto"/>
          <w:tblLayout w:type="fixed"/>
          <w:tblCellMar>
            <w:left w:w="62" w:type="dxa"/>
            <w:right w:w="62" w:type="dxa"/>
          </w:tblCellMar>
          <w:tblLook w:val="0000"/>
        </w:tblPrEx>
        <w:tc>
          <w:tcPr>
            <w:tcW w:w="3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5FE">
            <w:pPr>
              <w:pStyle w:val="BodyText"/>
              <w:rPr>
                <w:lang w:val="en-NZ"/>
              </w:rPr>
            </w:pPr>
            <w:r w:rsidRPr="005275FE">
              <w:rPr>
                <w:rStyle w:val="BoldandItalics"/>
              </w:rPr>
              <w:t>Communication</w:t>
            </w:r>
            <w:r w:rsidRPr="005275FE">
              <w:t xml:space="preserve"> </w:t>
            </w:r>
            <w:r w:rsidRPr="005275FE">
              <w:rPr>
                <w:rStyle w:val="BoldandItalics"/>
              </w:rPr>
              <w:t>skills</w:t>
            </w:r>
            <w:r w:rsidRPr="005275FE">
              <w:t xml:space="preserve"> may include:</w:t>
            </w:r>
          </w:p>
        </w:tc>
        <w:tc>
          <w:tcPr>
            <w:tcW w:w="4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75FE" w:rsidP="005275FE">
            <w:pPr>
              <w:pStyle w:val="ListBullet"/>
            </w:pPr>
            <w:r w:rsidRPr="005275FE">
              <w:t>communicating with people from a range of cultural, social and ethnic backgrounds</w:t>
            </w:r>
          </w:p>
          <w:p w:rsidR="00000000" w:rsidRPr="005275FE" w:rsidP="005275FE">
            <w:pPr>
              <w:pStyle w:val="ListBullet"/>
            </w:pPr>
            <w:r w:rsidRPr="005275FE">
              <w:t>preparing oral or written reports which include information from a range of sources</w:t>
            </w:r>
          </w:p>
          <w:p w:rsidR="00000000" w:rsidRPr="005275FE" w:rsidP="005275FE">
            <w:pPr>
              <w:pStyle w:val="ListBullet"/>
            </w:pPr>
            <w:r w:rsidRPr="005275FE">
              <w:t>reading and interpreting workplace documentation, such a</w:t>
            </w:r>
            <w:r w:rsidRPr="005275FE">
              <w:t>s audit reports, monitoring data, specifications and status reports</w:t>
            </w:r>
          </w:p>
          <w:p w:rsidR="00000000" w:rsidRPr="005275FE" w:rsidP="005275FE">
            <w:pPr>
              <w:pStyle w:val="ListBullet"/>
            </w:pPr>
            <w:r w:rsidRPr="005275FE">
              <w:t>speaking clearly and directly</w:t>
            </w:r>
          </w:p>
          <w:p w:rsidR="00000000" w:rsidRPr="005275FE" w:rsidP="005275FE">
            <w:pPr>
              <w:pStyle w:val="ListBullet"/>
            </w:pPr>
            <w:r w:rsidRPr="005275FE">
              <w:t>listening and understanding</w:t>
            </w:r>
          </w:p>
          <w:p w:rsidR="00000000" w:rsidRPr="005275FE" w:rsidP="005275FE">
            <w:pPr>
              <w:pStyle w:val="ListBullet"/>
            </w:pPr>
            <w:r w:rsidRPr="005275FE">
              <w:t>preparing documentation for a specified audience</w:t>
            </w:r>
          </w:p>
          <w:p w:rsidR="00000000" w:rsidRPr="005275FE" w:rsidP="005275FE">
            <w:pPr>
              <w:pStyle w:val="ListBullet"/>
            </w:pPr>
            <w:r w:rsidRPr="005275FE">
              <w:t>using negotiation and persuasion skills, and being appropriately assertive</w:t>
            </w:r>
          </w:p>
          <w:p w:rsidR="00000000" w:rsidRPr="005275FE" w:rsidP="005275FE">
            <w:pPr>
              <w:pStyle w:val="ListBullet"/>
            </w:pPr>
            <w:r w:rsidRPr="005275FE">
              <w:t xml:space="preserve">using </w:t>
            </w:r>
            <w:r w:rsidRPr="005275FE">
              <w:t xml:space="preserve">technical workplace and mathematical language and data </w:t>
            </w:r>
          </w:p>
          <w:p w:rsidR="00000000" w:rsidP="005275FE">
            <w:pPr>
              <w:pStyle w:val="ListBullet"/>
              <w:rPr>
                <w:lang w:val="en-NZ"/>
              </w:rPr>
            </w:pPr>
            <w:r w:rsidRPr="005275FE">
              <w:t>sharing of information.</w:t>
            </w:r>
          </w:p>
        </w:tc>
      </w:tr>
      <w:tr w:rsidTr="001C5ACE">
        <w:tblPrEx>
          <w:tblW w:w="0" w:type="auto"/>
          <w:tblLayout w:type="fixed"/>
          <w:tblCellMar>
            <w:left w:w="62" w:type="dxa"/>
            <w:right w:w="62" w:type="dxa"/>
          </w:tblCellMar>
          <w:tblLook w:val="0000"/>
        </w:tblPrEx>
        <w:tc>
          <w:tcPr>
            <w:tcW w:w="3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5FE">
            <w:pPr>
              <w:pStyle w:val="BodyText"/>
              <w:rPr>
                <w:lang w:val="en-NZ"/>
              </w:rPr>
            </w:pPr>
            <w:r w:rsidRPr="005275FE">
              <w:rPr>
                <w:rStyle w:val="BoldandItalics"/>
              </w:rPr>
              <w:t>Mathematical skills</w:t>
            </w:r>
            <w:r w:rsidRPr="005275FE">
              <w:t xml:space="preserve"> may include:</w:t>
            </w:r>
          </w:p>
        </w:tc>
        <w:tc>
          <w:tcPr>
            <w:tcW w:w="4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75FE" w:rsidP="005275FE">
            <w:pPr>
              <w:pStyle w:val="ListBullet"/>
            </w:pPr>
            <w:r w:rsidRPr="005275FE">
              <w:t>identifying acceptable limits, tolerances, out-of-specification performance, trends</w:t>
            </w:r>
          </w:p>
          <w:p w:rsidR="00000000" w:rsidRPr="005275FE" w:rsidP="005275FE">
            <w:pPr>
              <w:pStyle w:val="ListBullet"/>
            </w:pPr>
            <w:r w:rsidRPr="005275FE">
              <w:t xml:space="preserve">collection, estimation, calculation and interpretation of </w:t>
            </w:r>
            <w:r w:rsidRPr="005275FE">
              <w:t>deviations within cycle, internal temperature, humidity, ambient temperature, weights</w:t>
            </w:r>
          </w:p>
          <w:p w:rsidR="00000000" w:rsidP="005275FE">
            <w:pPr>
              <w:pStyle w:val="ListBullet"/>
              <w:rPr>
                <w:lang w:val="en-NZ"/>
              </w:rPr>
            </w:pPr>
            <w:r w:rsidRPr="005275FE">
              <w:t>measurement and interpretation in relation to time, temperature, moisture humidity, ratios, percentages, weight, mass, volume.</w:t>
            </w:r>
          </w:p>
        </w:tc>
      </w:tr>
      <w:tr w:rsidTr="001C5ACE">
        <w:tblPrEx>
          <w:tblW w:w="0" w:type="auto"/>
          <w:tblLayout w:type="fixed"/>
          <w:tblCellMar>
            <w:left w:w="62" w:type="dxa"/>
            <w:right w:w="62" w:type="dxa"/>
          </w:tblCellMar>
          <w:tblLook w:val="0000"/>
        </w:tblPrEx>
        <w:tc>
          <w:tcPr>
            <w:tcW w:w="3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5FE">
            <w:pPr>
              <w:pStyle w:val="BodyText"/>
              <w:rPr>
                <w:lang w:val="en-NZ"/>
              </w:rPr>
            </w:pPr>
            <w:r w:rsidRPr="005275FE">
              <w:rPr>
                <w:rStyle w:val="BoldandItalics"/>
              </w:rPr>
              <w:t>OH</w:t>
            </w:r>
            <w:r w:rsidRPr="005275FE">
              <w:t>&amp;</w:t>
            </w:r>
            <w:r w:rsidRPr="005275FE">
              <w:rPr>
                <w:rStyle w:val="BoldandItalics"/>
              </w:rPr>
              <w:t>S</w:t>
            </w:r>
            <w:r w:rsidRPr="005275FE">
              <w:t xml:space="preserve"> requirements may include:</w:t>
            </w:r>
          </w:p>
        </w:tc>
        <w:tc>
          <w:tcPr>
            <w:tcW w:w="4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75FE" w:rsidP="005275FE">
            <w:pPr>
              <w:pStyle w:val="ListBullet"/>
            </w:pPr>
            <w:r w:rsidRPr="005275FE">
              <w:t xml:space="preserve">enterprise </w:t>
            </w:r>
            <w:r w:rsidRPr="005275FE">
              <w:t>OH&amp;S policies, procedures and programs</w:t>
            </w:r>
          </w:p>
          <w:p w:rsidR="00000000" w:rsidRPr="005275FE" w:rsidP="005275FE">
            <w:pPr>
              <w:pStyle w:val="ListBullet"/>
            </w:pPr>
            <w:r w:rsidRPr="005275FE">
              <w:t>OH&amp;S legal requirements</w:t>
            </w:r>
          </w:p>
          <w:p w:rsidR="00000000" w:rsidRPr="005275FE" w:rsidP="005275FE">
            <w:pPr>
              <w:pStyle w:val="ListBullet"/>
            </w:pPr>
            <w:r w:rsidRPr="005275FE">
              <w:t>Personal Protective equipment (PPE) which may include:</w:t>
            </w:r>
          </w:p>
          <w:p w:rsidR="00000000" w:rsidRPr="005275FE" w:rsidP="005275FE">
            <w:pPr>
              <w:pStyle w:val="ListBullet2"/>
            </w:pPr>
            <w:r w:rsidRPr="005275FE">
              <w:t>coats and aprons</w:t>
            </w:r>
          </w:p>
          <w:p w:rsidR="00000000" w:rsidRPr="005275FE" w:rsidP="005275FE">
            <w:pPr>
              <w:pStyle w:val="ListBullet2"/>
            </w:pPr>
            <w:r w:rsidRPr="005275FE">
              <w:t>ear plugs or muffs</w:t>
            </w:r>
          </w:p>
          <w:p w:rsidR="00000000" w:rsidRPr="005275FE" w:rsidP="005275FE">
            <w:pPr>
              <w:pStyle w:val="ListBullet2"/>
            </w:pPr>
            <w:r w:rsidRPr="005275FE">
              <w:t>eye and facial protection</w:t>
            </w:r>
          </w:p>
          <w:p w:rsidR="00000000" w:rsidRPr="005275FE" w:rsidP="005275FE">
            <w:pPr>
              <w:pStyle w:val="ListBullet2"/>
            </w:pPr>
            <w:r w:rsidRPr="005275FE">
              <w:t>head-wear</w:t>
            </w:r>
          </w:p>
          <w:p w:rsidR="00000000" w:rsidRPr="005275FE" w:rsidP="005275FE">
            <w:pPr>
              <w:pStyle w:val="ListBullet2"/>
            </w:pPr>
            <w:r w:rsidRPr="005275FE">
              <w:t>lifting assistance</w:t>
            </w:r>
          </w:p>
          <w:p w:rsidR="00000000" w:rsidRPr="005275FE" w:rsidP="005275FE">
            <w:pPr>
              <w:pStyle w:val="ListBullet2"/>
            </w:pPr>
            <w:r w:rsidRPr="005275FE">
              <w:t>mesh aprons</w:t>
            </w:r>
          </w:p>
          <w:p w:rsidR="00000000" w:rsidRPr="005275FE" w:rsidP="005275FE">
            <w:pPr>
              <w:pStyle w:val="ListBullet2"/>
            </w:pPr>
            <w:r w:rsidRPr="005275FE">
              <w:t>protective boot covers</w:t>
            </w:r>
          </w:p>
          <w:p w:rsidR="00000000" w:rsidRPr="005275FE" w:rsidP="005275FE">
            <w:pPr>
              <w:pStyle w:val="ListBullet2"/>
            </w:pPr>
            <w:r w:rsidRPr="005275FE">
              <w:t>protective hand and arm covering</w:t>
            </w:r>
          </w:p>
          <w:p w:rsidR="00000000" w:rsidRPr="005275FE" w:rsidP="005275FE">
            <w:pPr>
              <w:pStyle w:val="ListBullet2"/>
            </w:pPr>
            <w:r w:rsidRPr="005275FE">
              <w:t>protective head and hair covering</w:t>
            </w:r>
          </w:p>
          <w:p w:rsidR="00000000" w:rsidRPr="005275FE" w:rsidP="005275FE">
            <w:pPr>
              <w:pStyle w:val="ListBullet2"/>
            </w:pPr>
            <w:r w:rsidRPr="005275FE">
              <w:t>uniforms</w:t>
            </w:r>
          </w:p>
          <w:p w:rsidR="00000000" w:rsidRPr="005275FE" w:rsidP="005275FE">
            <w:pPr>
              <w:pStyle w:val="ListBullet2"/>
            </w:pPr>
            <w:r w:rsidRPr="005275FE">
              <w:t>waterproof clothing</w:t>
            </w:r>
          </w:p>
          <w:p w:rsidR="00000000" w:rsidRPr="005275FE" w:rsidP="005275FE">
            <w:pPr>
              <w:pStyle w:val="ListBullet2"/>
            </w:pPr>
            <w:r w:rsidRPr="005275FE">
              <w:t>work, safety or waterproof footwear</w:t>
            </w:r>
          </w:p>
          <w:p w:rsidR="00000000" w:rsidP="005275FE">
            <w:pPr>
              <w:pStyle w:val="ListBullet"/>
              <w:rPr>
                <w:lang w:val="en-NZ"/>
              </w:rPr>
            </w:pPr>
            <w:r w:rsidRPr="005275FE">
              <w:t>requirements set out in standards and codes of practice.</w:t>
            </w:r>
          </w:p>
        </w:tc>
      </w:tr>
      <w:tr w:rsidTr="001C5ACE">
        <w:tblPrEx>
          <w:tblW w:w="0" w:type="auto"/>
          <w:tblLayout w:type="fixed"/>
          <w:tblCellMar>
            <w:left w:w="62" w:type="dxa"/>
            <w:right w:w="62" w:type="dxa"/>
          </w:tblCellMar>
          <w:tblLook w:val="0000"/>
        </w:tblPrEx>
        <w:tc>
          <w:tcPr>
            <w:tcW w:w="3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5FE">
            <w:pPr>
              <w:pStyle w:val="BodyText"/>
              <w:rPr>
                <w:lang w:val="en-NZ"/>
              </w:rPr>
            </w:pPr>
            <w:r w:rsidRPr="005275FE">
              <w:rPr>
                <w:rStyle w:val="BoldandItalics"/>
              </w:rPr>
              <w:t>Workplace requirements</w:t>
            </w:r>
            <w:r w:rsidRPr="005275FE">
              <w:t xml:space="preserve"> may include:</w:t>
            </w:r>
          </w:p>
        </w:tc>
        <w:tc>
          <w:tcPr>
            <w:tcW w:w="4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75FE" w:rsidP="005275FE">
            <w:pPr>
              <w:pStyle w:val="ListBullet"/>
            </w:pPr>
            <w:r w:rsidRPr="005275FE">
              <w:t>enterprise-specific requirements</w:t>
            </w:r>
          </w:p>
          <w:p w:rsidR="00000000" w:rsidRPr="005275FE" w:rsidP="005275FE">
            <w:pPr>
              <w:pStyle w:val="ListBullet"/>
            </w:pPr>
            <w:r w:rsidRPr="005275FE">
              <w:t>OH&amp;S requirements</w:t>
            </w:r>
          </w:p>
          <w:p w:rsidR="00000000" w:rsidRPr="005275FE" w:rsidP="005275FE">
            <w:pPr>
              <w:pStyle w:val="ListBullet"/>
            </w:pPr>
            <w:r w:rsidRPr="005275FE">
              <w:t>Quality Assurance (QA) requirements</w:t>
            </w:r>
          </w:p>
          <w:p w:rsidR="00000000" w:rsidRPr="005275FE" w:rsidP="005275FE">
            <w:pPr>
              <w:pStyle w:val="ListBullet"/>
            </w:pPr>
            <w:r w:rsidRPr="005275FE">
              <w:t>Standard Operating Procedures (SOPs)</w:t>
            </w:r>
          </w:p>
          <w:p w:rsidR="00000000" w:rsidRPr="005275FE" w:rsidP="005275FE">
            <w:pPr>
              <w:pStyle w:val="ListBullet"/>
            </w:pPr>
            <w:r w:rsidRPr="005275FE">
              <w:t>the ability to perform the task to production requirements</w:t>
            </w:r>
          </w:p>
          <w:p w:rsidR="00000000" w:rsidRPr="005275FE" w:rsidP="005275FE">
            <w:pPr>
              <w:pStyle w:val="ListBullet"/>
            </w:pPr>
            <w:r w:rsidRPr="005275FE">
              <w:t>work instructions.</w:t>
            </w:r>
          </w:p>
        </w:tc>
      </w:tr>
    </w:tbl>
    <w:p w:rsidR="001C5ACE" w:rsidP="005275FE">
      <w:pPr>
        <w:pStyle w:val="BodyText"/>
      </w:pPr>
    </w:p>
    <w:p w:rsidR="001C5ACE" w:rsidP="005275FE">
      <w:pPr>
        <w:pStyle w:val="BodyText"/>
      </w:pPr>
    </w:p>
    <w:p w:rsidR="00000000" w:rsidRPr="005275FE" w:rsidP="005275FE">
      <w:pPr>
        <w:pStyle w:val="Heading1"/>
      </w:pPr>
      <w:bookmarkStart w:id="12" w:name="O_336068"/>
      <w:bookmarkEnd w:id="12"/>
      <w:r w:rsidRPr="005275FE">
        <w:t>Unit Sector(s)</w:t>
      </w:r>
    </w:p>
    <w:tbl>
      <w:tblPr>
        <w:tblW w:w="0" w:type="auto"/>
        <w:tblLayout w:type="fixed"/>
        <w:tblCellMar>
          <w:left w:w="62" w:type="dxa"/>
          <w:right w:w="62" w:type="dxa"/>
        </w:tblCellMar>
        <w:tblLook w:val="0000"/>
      </w:tblPr>
      <w:tblGrid>
        <w:gridCol w:w="2654"/>
        <w:gridCol w:w="5868"/>
      </w:tblGrid>
      <w:tr w:rsidTr="001C5ACE">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5FE">
            <w:pPr>
              <w:pStyle w:val="BodyText"/>
              <w:rPr>
                <w:lang w:val="en-NZ"/>
              </w:rPr>
            </w:pPr>
            <w:r w:rsidRPr="005275FE">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75FE" w:rsidP="005275FE">
            <w:pPr>
              <w:pStyle w:val="BodyText"/>
            </w:pPr>
          </w:p>
        </w:tc>
      </w:tr>
    </w:tbl>
    <w:p w:rsidR="001C5ACE" w:rsidP="005275FE">
      <w:pPr>
        <w:pStyle w:val="BodyText"/>
      </w:pPr>
    </w:p>
    <w:p w:rsidR="001C5ACE" w:rsidP="005275FE">
      <w:pPr>
        <w:pStyle w:val="BodyText"/>
      </w:pPr>
    </w:p>
    <w:p w:rsidR="00000000" w:rsidRPr="005275FE" w:rsidP="005275FE">
      <w:pPr>
        <w:pStyle w:val="Heading1"/>
      </w:pPr>
      <w:bookmarkStart w:id="13" w:name="O_336057"/>
      <w:bookmarkEnd w:id="13"/>
      <w:r w:rsidRPr="005275FE">
        <w:t>Co-requisite units</w:t>
      </w:r>
    </w:p>
    <w:tbl>
      <w:tblPr>
        <w:tblW w:w="0" w:type="auto"/>
        <w:tblLayout w:type="fixed"/>
        <w:tblCellMar>
          <w:left w:w="62" w:type="dxa"/>
          <w:right w:w="62" w:type="dxa"/>
        </w:tblCellMar>
        <w:tblLook w:val="0000"/>
      </w:tblPr>
      <w:tblGrid>
        <w:gridCol w:w="2641"/>
        <w:gridCol w:w="1322"/>
        <w:gridCol w:w="4559"/>
      </w:tblGrid>
      <w:tr w:rsidTr="001C5AC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5FE">
            <w:pPr>
              <w:pStyle w:val="BodyText"/>
              <w:rPr>
                <w:lang w:val="en-NZ"/>
              </w:rPr>
            </w:pPr>
            <w:r w:rsidRPr="005275F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5FE">
            <w:pPr>
              <w:pStyle w:val="BodyText"/>
              <w:rPr>
                <w:lang w:val="en-NZ"/>
              </w:rPr>
            </w:pPr>
          </w:p>
        </w:tc>
      </w:tr>
      <w:tr w:rsidTr="001C5AC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5FE">
            <w:pPr>
              <w:pStyle w:val="BodyText"/>
              <w:rPr>
                <w:lang w:val="en-NZ"/>
              </w:rPr>
            </w:pPr>
          </w:p>
        </w:tc>
      </w:tr>
      <w:tr w:rsidTr="001C5AC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75FE" w:rsidP="005275FE">
            <w:pPr>
              <w:pStyle w:val="BodyText"/>
            </w:pPr>
          </w:p>
        </w:tc>
      </w:tr>
    </w:tbl>
    <w:p w:rsidR="001C5ACE" w:rsidP="005275FE">
      <w:pPr>
        <w:pStyle w:val="BodyText"/>
      </w:pPr>
    </w:p>
    <w:p w:rsidR="001C5ACE" w:rsidP="005275FE">
      <w:pPr>
        <w:pStyle w:val="BodyText"/>
      </w:pPr>
    </w:p>
    <w:p w:rsidR="00000000" w:rsidRPr="005275FE" w:rsidP="005275FE">
      <w:pPr>
        <w:pStyle w:val="Heading1"/>
      </w:pPr>
      <w:bookmarkStart w:id="14" w:name="O_336056"/>
      <w:bookmarkEnd w:id="14"/>
      <w:r w:rsidRPr="005275FE">
        <w:t>Competency field</w:t>
      </w:r>
    </w:p>
    <w:tbl>
      <w:tblPr>
        <w:tblW w:w="0" w:type="auto"/>
        <w:tblLayout w:type="fixed"/>
        <w:tblCellMar>
          <w:left w:w="62" w:type="dxa"/>
          <w:right w:w="62" w:type="dxa"/>
        </w:tblCellMar>
        <w:tblLook w:val="0000"/>
      </w:tblPr>
      <w:tblGrid>
        <w:gridCol w:w="2784"/>
        <w:gridCol w:w="5738"/>
      </w:tblGrid>
      <w:tr w:rsidTr="001C5AC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5FE">
            <w:pPr>
              <w:pStyle w:val="BodyText"/>
              <w:rPr>
                <w:lang w:val="en-NZ"/>
              </w:rPr>
            </w:pPr>
            <w:r w:rsidRPr="005275F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75FE" w:rsidP="005275FE">
            <w:pPr>
              <w:pStyle w:val="BodyText"/>
            </w:pPr>
          </w:p>
        </w:tc>
      </w:tr>
    </w:tbl>
    <w:p w:rsidR="001C5ACE" w:rsidP="005275FE">
      <w:pPr>
        <w:pStyle w:val="BodyText"/>
      </w:pPr>
    </w:p>
    <w:p w:rsidR="001C5ACE" w:rsidP="005275FE">
      <w:pPr>
        <w:pStyle w:val="BodyText"/>
      </w:pPr>
    </w:p>
    <w:p w:rsidR="00000000" w:rsidRPr="005275FE" w:rsidP="005275FE"/>
    <w:sectPr w:rsidSect="005275F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5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C5ACE" w:rsidP="001C5AC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5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ACE" w:rsidP="005275F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1C5ACE" w:rsidP="005275F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1C5ACE" w:rsidP="005275F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5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5FE" w:rsidRPr="001C5ACE" w:rsidP="001C5AC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5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ACE" w:rsidRPr="002D2AF8" w:rsidP="005275FE">
    <w:pPr>
      <w:pStyle w:val="Header"/>
      <w:framePr w:wrap="around"/>
    </w:pPr>
    <w:r>
      <w:fldChar w:fldCharType="begin"/>
    </w:r>
    <w:r>
      <w:instrText xml:space="preserve"> TITLE   \* MERGEFORMAT </w:instrText>
    </w:r>
    <w:r>
      <w:fldChar w:fldCharType="separate"/>
    </w:r>
    <w:r>
      <w:t>MTMPS414B Monitor and overview the production of Uncooked Comminuted Fermented Meat (UCFM)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October 2012</w:t>
    </w:r>
    <w:r>
      <w:fldChar w:fldCharType="end"/>
    </w:r>
  </w:p>
  <w:p w:rsidR="001C5ACE" w:rsidP="005275F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BBA0A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56C20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B968D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75F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275FE"/>
    <w:pPr>
      <w:spacing w:before="360" w:after="60"/>
      <w:outlineLvl w:val="0"/>
    </w:pPr>
    <w:rPr>
      <w:sz w:val="32"/>
    </w:rPr>
  </w:style>
  <w:style w:type="paragraph" w:styleId="Heading2">
    <w:name w:val="heading 2"/>
    <w:basedOn w:val="HeadingBase"/>
    <w:next w:val="BodyText"/>
    <w:link w:val="Heading2Char"/>
    <w:qFormat/>
    <w:rsid w:val="005275FE"/>
    <w:pPr>
      <w:keepLines/>
      <w:spacing w:before="240" w:after="120"/>
      <w:outlineLvl w:val="1"/>
    </w:pPr>
    <w:rPr>
      <w:sz w:val="28"/>
      <w:szCs w:val="40"/>
    </w:rPr>
  </w:style>
  <w:style w:type="paragraph" w:styleId="Heading3">
    <w:name w:val="heading 3"/>
    <w:basedOn w:val="HeadingBase"/>
    <w:next w:val="BodyText"/>
    <w:link w:val="Heading3Char"/>
    <w:qFormat/>
    <w:rsid w:val="005275FE"/>
    <w:pPr>
      <w:spacing w:before="180" w:after="120"/>
      <w:outlineLvl w:val="2"/>
    </w:pPr>
    <w:rPr>
      <w:spacing w:val="-10"/>
      <w:kern w:val="32"/>
    </w:rPr>
  </w:style>
  <w:style w:type="paragraph" w:styleId="Heading4">
    <w:name w:val="heading 4"/>
    <w:basedOn w:val="HeadingBase"/>
    <w:next w:val="BodyText"/>
    <w:link w:val="Heading4Char"/>
    <w:qFormat/>
    <w:rsid w:val="005275FE"/>
    <w:pPr>
      <w:spacing w:before="160" w:after="120"/>
      <w:outlineLvl w:val="3"/>
    </w:pPr>
    <w:rPr>
      <w:sz w:val="22"/>
    </w:rPr>
  </w:style>
  <w:style w:type="paragraph" w:styleId="Heading5">
    <w:name w:val="heading 5"/>
    <w:basedOn w:val="HeadingBase"/>
    <w:next w:val="Normal"/>
    <w:link w:val="Heading5Char"/>
    <w:qFormat/>
    <w:rsid w:val="005275FE"/>
    <w:pPr>
      <w:spacing w:before="80"/>
      <w:outlineLvl w:val="4"/>
    </w:pPr>
    <w:rPr>
      <w:color w:val="918585"/>
      <w:sz w:val="20"/>
    </w:rPr>
  </w:style>
  <w:style w:type="paragraph" w:styleId="Heading6">
    <w:name w:val="heading 6"/>
    <w:basedOn w:val="HeadingBase"/>
    <w:next w:val="Normal"/>
    <w:link w:val="Heading6Char"/>
    <w:qFormat/>
    <w:rsid w:val="005275FE"/>
    <w:pPr>
      <w:spacing w:before="60"/>
      <w:outlineLvl w:val="5"/>
    </w:pPr>
    <w:rPr>
      <w:color w:val="918585"/>
      <w:sz w:val="20"/>
    </w:rPr>
  </w:style>
  <w:style w:type="paragraph" w:styleId="Heading7">
    <w:name w:val="heading 7"/>
    <w:basedOn w:val="Normal"/>
    <w:next w:val="Normal"/>
    <w:link w:val="Heading7Char"/>
    <w:qFormat/>
    <w:rsid w:val="005275FE"/>
    <w:pPr>
      <w:ind w:left="720"/>
      <w:outlineLvl w:val="6"/>
    </w:pPr>
    <w:rPr>
      <w:i/>
    </w:rPr>
  </w:style>
  <w:style w:type="paragraph" w:styleId="Heading8">
    <w:name w:val="heading 8"/>
    <w:basedOn w:val="Normal"/>
    <w:next w:val="Normal"/>
    <w:link w:val="Heading8Char"/>
    <w:qFormat/>
    <w:rsid w:val="005275FE"/>
    <w:pPr>
      <w:ind w:left="720"/>
      <w:outlineLvl w:val="7"/>
    </w:pPr>
    <w:rPr>
      <w:i/>
    </w:rPr>
  </w:style>
  <w:style w:type="paragraph" w:styleId="Heading9">
    <w:name w:val="heading 9"/>
    <w:basedOn w:val="Normal"/>
    <w:next w:val="Normal"/>
    <w:link w:val="Heading9Char"/>
    <w:qFormat/>
    <w:rsid w:val="005275FE"/>
    <w:pPr>
      <w:ind w:left="720"/>
      <w:outlineLvl w:val="8"/>
    </w:pPr>
    <w:rPr>
      <w:i/>
    </w:rPr>
  </w:style>
  <w:style w:type="character" w:default="1" w:styleId="DefaultParagraphFont">
    <w:name w:val="Default Paragraph Font"/>
    <w:uiPriority w:val="1"/>
    <w:unhideWhenUsed/>
    <w:rsid w:val="005275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75FE"/>
  </w:style>
  <w:style w:type="character" w:customStyle="1" w:styleId="Heading1Char">
    <w:name w:val="Heading 1 Char"/>
    <w:basedOn w:val="DefaultParagraphFont"/>
    <w:link w:val="Heading1"/>
    <w:rsid w:val="005275FE"/>
    <w:rPr>
      <w:rFonts w:ascii="Times New Roman" w:eastAsia="Times New Roman" w:hAnsi="Times New Roman" w:cs="Times New Roman"/>
      <w:b/>
      <w:sz w:val="32"/>
      <w:szCs w:val="20"/>
      <w:lang w:eastAsia="en-US"/>
    </w:rPr>
  </w:style>
  <w:style w:type="paragraph" w:styleId="BodyText">
    <w:name w:val="Body Text"/>
    <w:basedOn w:val="Normal"/>
    <w:link w:val="BodyTextChar"/>
    <w:rsid w:val="005275F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275FE"/>
    <w:rPr>
      <w:rFonts w:ascii="Times New Roman" w:eastAsia="Times New Roman" w:hAnsi="Times New Roman" w:cs="Times New Roman"/>
      <w:sz w:val="24"/>
      <w:lang w:eastAsia="en-US"/>
    </w:rPr>
  </w:style>
  <w:style w:type="paragraph" w:styleId="Footer">
    <w:name w:val="footer"/>
    <w:basedOn w:val="Normal"/>
    <w:link w:val="FooterChar"/>
    <w:rsid w:val="005275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75FE"/>
    <w:rPr>
      <w:rFonts w:ascii="Times New Roman" w:eastAsia="Times New Roman" w:hAnsi="Times New Roman" w:cs="Times New Roman"/>
      <w:sz w:val="16"/>
      <w:lang w:eastAsia="en-US"/>
    </w:rPr>
  </w:style>
  <w:style w:type="paragraph" w:styleId="List">
    <w:name w:val="List"/>
    <w:basedOn w:val="BodyText"/>
    <w:next w:val="BodyText"/>
    <w:rsid w:val="005275FE"/>
    <w:pPr>
      <w:tabs>
        <w:tab w:val="left" w:pos="340"/>
      </w:tabs>
      <w:spacing w:before="60" w:after="60"/>
      <w:ind w:left="340" w:hanging="340"/>
    </w:pPr>
  </w:style>
  <w:style w:type="paragraph" w:styleId="ListBullet">
    <w:name w:val="List Bullet"/>
    <w:basedOn w:val="List"/>
    <w:rsid w:val="005275FE"/>
    <w:pPr>
      <w:numPr>
        <w:numId w:val="13"/>
      </w:numPr>
      <w:tabs>
        <w:tab w:val="clear" w:pos="340"/>
      </w:tabs>
      <w:spacing w:before="40" w:after="40"/>
    </w:pPr>
  </w:style>
  <w:style w:type="character" w:customStyle="1" w:styleId="SpecialBold">
    <w:name w:val="Special Bold"/>
    <w:basedOn w:val="DefaultParagraphFont"/>
    <w:rsid w:val="005275FE"/>
    <w:rPr>
      <w:b/>
      <w:spacing w:val="0"/>
    </w:rPr>
  </w:style>
  <w:style w:type="paragraph" w:styleId="ListBullet2">
    <w:name w:val="List Bullet 2"/>
    <w:basedOn w:val="List2"/>
    <w:rsid w:val="005275FE"/>
    <w:pPr>
      <w:numPr>
        <w:numId w:val="14"/>
      </w:numPr>
      <w:tabs>
        <w:tab w:val="clear" w:pos="680"/>
      </w:tabs>
    </w:pPr>
  </w:style>
  <w:style w:type="paragraph" w:customStyle="1" w:styleId="SuperHeading">
    <w:name w:val="SuperHeading"/>
    <w:basedOn w:val="Normal"/>
    <w:rsid w:val="005275FE"/>
    <w:pPr>
      <w:spacing w:before="240" w:after="120"/>
      <w:outlineLvl w:val="0"/>
    </w:pPr>
    <w:rPr>
      <w:rFonts w:ascii="Times New Roman" w:hAnsi="Times New Roman"/>
      <w:b/>
      <w:sz w:val="28"/>
    </w:rPr>
  </w:style>
  <w:style w:type="paragraph" w:customStyle="1" w:styleId="AllowPageBreak">
    <w:name w:val="AllowPageBreak"/>
    <w:rsid w:val="005275F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275FE"/>
    <w:pPr>
      <w:tabs>
        <w:tab w:val="left" w:pos="680"/>
      </w:tabs>
      <w:spacing w:before="60" w:after="60"/>
      <w:ind w:left="680" w:hanging="340"/>
    </w:pPr>
  </w:style>
  <w:style w:type="character" w:customStyle="1" w:styleId="Underline">
    <w:name w:val="Underline"/>
    <w:basedOn w:val="DefaultParagraphFont"/>
    <w:qFormat/>
    <w:rsid w:val="005275FE"/>
    <w:rPr>
      <w:u w:val="single"/>
    </w:rPr>
  </w:style>
  <w:style w:type="character" w:customStyle="1" w:styleId="BoldandItalics">
    <w:name w:val="Bold and Italics"/>
    <w:qFormat/>
    <w:rsid w:val="005275FE"/>
    <w:rPr>
      <w:b/>
      <w:i/>
      <w:u w:val="none"/>
    </w:rPr>
  </w:style>
  <w:style w:type="character" w:customStyle="1" w:styleId="Heading2Char">
    <w:name w:val="Heading 2 Char"/>
    <w:basedOn w:val="DefaultParagraphFont"/>
    <w:link w:val="Heading2"/>
    <w:rsid w:val="005275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75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75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75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75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75F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275F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275FE"/>
    <w:rPr>
      <w:rFonts w:ascii="Courier New" w:eastAsia="Times New Roman" w:hAnsi="Courier New" w:cs="Times New Roman"/>
      <w:i/>
      <w:szCs w:val="20"/>
      <w:lang w:eastAsia="en-US"/>
    </w:rPr>
  </w:style>
  <w:style w:type="paragraph" w:customStyle="1" w:styleId="HeadingBase">
    <w:name w:val="Heading Base"/>
    <w:rsid w:val="005275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75FE"/>
    <w:pPr>
      <w:tabs>
        <w:tab w:val="right" w:leader="dot" w:pos="9072"/>
      </w:tabs>
      <w:ind w:left="567"/>
    </w:pPr>
    <w:rPr>
      <w:szCs w:val="22"/>
    </w:rPr>
  </w:style>
  <w:style w:type="paragraph" w:customStyle="1" w:styleId="TOCBase">
    <w:name w:val="TOC Base"/>
    <w:rsid w:val="005275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75FE"/>
    <w:pPr>
      <w:tabs>
        <w:tab w:val="right" w:leader="dot" w:pos="9072"/>
      </w:tabs>
      <w:spacing w:before="40" w:after="40"/>
      <w:ind w:left="284"/>
    </w:pPr>
    <w:rPr>
      <w:rFonts w:ascii="Times New Roman" w:hAnsi="Times New Roman"/>
    </w:rPr>
  </w:style>
  <w:style w:type="paragraph" w:styleId="TOC1">
    <w:name w:val="toc 1"/>
    <w:basedOn w:val="TOCBase"/>
    <w:next w:val="Normal"/>
    <w:rsid w:val="005275F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275FE"/>
    <w:pPr>
      <w:spacing w:before="5040"/>
      <w:jc w:val="center"/>
    </w:pPr>
    <w:rPr>
      <w:sz w:val="48"/>
      <w:szCs w:val="72"/>
      <w:lang w:val="en-US"/>
    </w:rPr>
  </w:style>
  <w:style w:type="character" w:customStyle="1" w:styleId="TitleChar">
    <w:name w:val="Title Char"/>
    <w:basedOn w:val="DefaultParagraphFont"/>
    <w:link w:val="Title"/>
    <w:rsid w:val="005275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75FE"/>
    <w:pPr>
      <w:tabs>
        <w:tab w:val="left" w:pos="3600"/>
        <w:tab w:val="left" w:pos="3958"/>
      </w:tabs>
    </w:pPr>
  </w:style>
  <w:style w:type="paragraph" w:customStyle="1" w:styleId="Note">
    <w:name w:val="Note"/>
    <w:basedOn w:val="BodyText"/>
    <w:rsid w:val="005275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275FE"/>
    <w:pPr>
      <w:framePr w:wrap="auto" w:hAnchor="text" w:y="6049"/>
    </w:pPr>
    <w:rPr>
      <w:color w:val="000000"/>
      <w:sz w:val="40"/>
    </w:rPr>
  </w:style>
  <w:style w:type="paragraph" w:customStyle="1" w:styleId="TOCTitle">
    <w:name w:val="TOCTitle"/>
    <w:basedOn w:val="Heading1"/>
    <w:rsid w:val="005275FE"/>
    <w:pPr>
      <w:spacing w:after="240"/>
      <w:jc w:val="center"/>
      <w:outlineLvl w:val="9"/>
    </w:pPr>
    <w:rPr>
      <w:caps/>
    </w:rPr>
  </w:style>
  <w:style w:type="paragraph" w:customStyle="1" w:styleId="Version">
    <w:name w:val="Version"/>
    <w:rsid w:val="005275F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275FE"/>
    <w:pPr>
      <w:keepNext w:val="0"/>
      <w:tabs>
        <w:tab w:val="right" w:pos="4176"/>
      </w:tabs>
      <w:ind w:left="198" w:hanging="198"/>
    </w:pPr>
    <w:rPr>
      <w:rFonts w:ascii="Garamond" w:hAnsi="Garamond"/>
    </w:rPr>
  </w:style>
  <w:style w:type="paragraph" w:styleId="IndexHeading">
    <w:name w:val="index heading"/>
    <w:basedOn w:val="Normal"/>
    <w:next w:val="Index1"/>
    <w:semiHidden/>
    <w:rsid w:val="005275FE"/>
    <w:pPr>
      <w:spacing w:before="120" w:after="120"/>
    </w:pPr>
    <w:rPr>
      <w:rFonts w:ascii="Arial" w:hAnsi="Arial"/>
      <w:b/>
      <w:color w:val="918585"/>
      <w:sz w:val="24"/>
    </w:rPr>
  </w:style>
  <w:style w:type="paragraph" w:styleId="Header">
    <w:name w:val="header"/>
    <w:basedOn w:val="Normal"/>
    <w:link w:val="HeaderChar"/>
    <w:rsid w:val="005275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75FE"/>
    <w:rPr>
      <w:rFonts w:ascii="Times New Roman" w:eastAsia="Times New Roman" w:hAnsi="Times New Roman" w:cs="Times New Roman"/>
      <w:sz w:val="16"/>
      <w:szCs w:val="20"/>
      <w:lang w:val="en-GB" w:eastAsia="en-US"/>
    </w:rPr>
  </w:style>
  <w:style w:type="paragraph" w:customStyle="1" w:styleId="Chapter">
    <w:name w:val="Chapter"/>
    <w:basedOn w:val="Normal"/>
    <w:rsid w:val="005275FE"/>
    <w:pPr>
      <w:spacing w:before="240"/>
    </w:pPr>
    <w:rPr>
      <w:rFonts w:ascii="Times New Roman" w:hAnsi="Times New Roman"/>
      <w:smallCaps/>
      <w:spacing w:val="80"/>
      <w:sz w:val="28"/>
    </w:rPr>
  </w:style>
  <w:style w:type="paragraph" w:customStyle="1" w:styleId="InChapter">
    <w:name w:val="InChapter"/>
    <w:basedOn w:val="Heading3"/>
    <w:rsid w:val="005275FE"/>
    <w:pPr>
      <w:spacing w:after="240"/>
      <w:outlineLvl w:val="9"/>
    </w:pPr>
    <w:rPr>
      <w:noProof/>
    </w:rPr>
  </w:style>
  <w:style w:type="paragraph" w:styleId="Index2">
    <w:name w:val="index 2"/>
    <w:basedOn w:val="Normal"/>
    <w:next w:val="Normal"/>
    <w:semiHidden/>
    <w:rsid w:val="005275FE"/>
    <w:pPr>
      <w:tabs>
        <w:tab w:val="right" w:pos="4176"/>
      </w:tabs>
      <w:ind w:left="568" w:hanging="284"/>
    </w:pPr>
    <w:rPr>
      <w:rFonts w:ascii="Garamond" w:hAnsi="Garamond"/>
    </w:rPr>
  </w:style>
  <w:style w:type="paragraph" w:customStyle="1" w:styleId="Byline">
    <w:name w:val="Byline"/>
    <w:rsid w:val="005275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75FE"/>
    <w:pPr>
      <w:tabs>
        <w:tab w:val="clear" w:pos="3600"/>
        <w:tab w:val="clear" w:pos="3958"/>
      </w:tabs>
      <w:jc w:val="right"/>
    </w:pPr>
  </w:style>
  <w:style w:type="character" w:styleId="Emphasis">
    <w:name w:val="Emphasis"/>
    <w:basedOn w:val="DefaultParagraphFont"/>
    <w:qFormat/>
    <w:rsid w:val="005275FE"/>
    <w:rPr>
      <w:i/>
    </w:rPr>
  </w:style>
  <w:style w:type="paragraph" w:styleId="Caption">
    <w:name w:val="caption"/>
    <w:basedOn w:val="BodyText"/>
    <w:next w:val="Normal"/>
    <w:qFormat/>
    <w:rsid w:val="005275FE"/>
    <w:pPr>
      <w:framePr w:w="2268" w:hSpace="181" w:vSpace="181" w:wrap="around" w:vAnchor="text" w:hAnchor="page" w:x="1135" w:y="285" w:anchorLock="1"/>
    </w:pPr>
    <w:rPr>
      <w:i/>
    </w:rPr>
  </w:style>
  <w:style w:type="paragraph" w:customStyle="1" w:styleId="MiniTOCTitle">
    <w:name w:val="MiniTOCTitle"/>
    <w:basedOn w:val="Heading4"/>
    <w:rsid w:val="005275FE"/>
    <w:pPr>
      <w:spacing w:before="240"/>
      <w:outlineLvl w:val="9"/>
    </w:pPr>
    <w:rPr>
      <w:noProof/>
      <w:sz w:val="24"/>
    </w:rPr>
  </w:style>
  <w:style w:type="paragraph" w:customStyle="1" w:styleId="MiniTOCItem">
    <w:name w:val="MiniTOCItem"/>
    <w:basedOn w:val="ListBullet"/>
    <w:rsid w:val="005275FE"/>
    <w:pPr>
      <w:numPr>
        <w:numId w:val="0"/>
      </w:numPr>
      <w:tabs>
        <w:tab w:val="right" w:leader="dot" w:pos="6521"/>
      </w:tabs>
      <w:spacing w:before="0" w:after="0"/>
    </w:pPr>
  </w:style>
  <w:style w:type="paragraph" w:customStyle="1" w:styleId="TOFTitle">
    <w:name w:val="TOFTitle"/>
    <w:basedOn w:val="TOCTitle"/>
    <w:rsid w:val="005275FE"/>
  </w:style>
  <w:style w:type="paragraph" w:styleId="TableofFigures">
    <w:name w:val="table of figures"/>
    <w:basedOn w:val="Normal"/>
    <w:next w:val="Normal"/>
    <w:semiHidden/>
    <w:rsid w:val="005275FE"/>
    <w:pPr>
      <w:tabs>
        <w:tab w:val="right" w:leader="dot" w:pos="9072"/>
      </w:tabs>
      <w:ind w:left="970" w:hanging="403"/>
    </w:pPr>
    <w:rPr>
      <w:rFonts w:ascii="Times New Roman" w:hAnsi="Times New Roman"/>
      <w:b/>
    </w:rPr>
  </w:style>
  <w:style w:type="paragraph" w:styleId="ListNumber">
    <w:name w:val="List Number"/>
    <w:basedOn w:val="List"/>
    <w:rsid w:val="005275FE"/>
    <w:pPr>
      <w:numPr>
        <w:numId w:val="11"/>
      </w:numPr>
    </w:pPr>
  </w:style>
  <w:style w:type="character" w:customStyle="1" w:styleId="WingdingSymbols">
    <w:name w:val="Wingding Symbols"/>
    <w:rsid w:val="005275FE"/>
    <w:rPr>
      <w:rFonts w:ascii="Wingdings" w:hAnsi="Wingdings"/>
    </w:rPr>
  </w:style>
  <w:style w:type="paragraph" w:customStyle="1" w:styleId="TableHeading">
    <w:name w:val="Table Heading"/>
    <w:basedOn w:val="HeadingBase"/>
    <w:rsid w:val="005275FE"/>
    <w:pPr>
      <w:keepLines/>
      <w:pBdr>
        <w:bottom w:val="single" w:sz="6" w:space="1" w:color="918585"/>
      </w:pBdr>
      <w:spacing w:before="240"/>
    </w:pPr>
  </w:style>
  <w:style w:type="character" w:customStyle="1" w:styleId="HotSpot">
    <w:name w:val="HotSpot"/>
    <w:rsid w:val="005275FE"/>
    <w:rPr>
      <w:color w:val="0033CC"/>
      <w:u w:val="none"/>
    </w:rPr>
  </w:style>
  <w:style w:type="paragraph" w:customStyle="1" w:styleId="BodyTextRight">
    <w:name w:val="Body Text Right"/>
    <w:basedOn w:val="BodyText"/>
    <w:rsid w:val="005275FE"/>
    <w:pPr>
      <w:spacing w:before="0" w:after="0"/>
      <w:jc w:val="right"/>
    </w:pPr>
  </w:style>
  <w:style w:type="paragraph" w:styleId="Index3">
    <w:name w:val="index 3"/>
    <w:basedOn w:val="ListNumber2"/>
    <w:next w:val="Normal"/>
    <w:semiHidden/>
    <w:rsid w:val="005275FE"/>
    <w:pPr>
      <w:numPr>
        <w:numId w:val="0"/>
      </w:numPr>
      <w:tabs>
        <w:tab w:val="right" w:leader="dot" w:pos="4176"/>
      </w:tabs>
    </w:pPr>
  </w:style>
  <w:style w:type="paragraph" w:styleId="ListNumber2">
    <w:name w:val="List Number 2"/>
    <w:basedOn w:val="List2"/>
    <w:rsid w:val="005275FE"/>
    <w:pPr>
      <w:numPr>
        <w:numId w:val="10"/>
      </w:numPr>
      <w:tabs>
        <w:tab w:val="clear" w:pos="1060"/>
      </w:tabs>
    </w:pPr>
  </w:style>
  <w:style w:type="paragraph" w:customStyle="1" w:styleId="MarginNote">
    <w:name w:val="Margin Note"/>
    <w:basedOn w:val="BodyText"/>
    <w:rsid w:val="005275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75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75F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275FE"/>
    <w:rPr>
      <w:sz w:val="32"/>
    </w:rPr>
  </w:style>
  <w:style w:type="paragraph" w:customStyle="1" w:styleId="HeadingProcedure">
    <w:name w:val="Heading Procedure"/>
    <w:basedOn w:val="HeadingBase"/>
    <w:next w:val="Normal"/>
    <w:rsid w:val="005275FE"/>
    <w:pPr>
      <w:tabs>
        <w:tab w:val="left" w:pos="0"/>
      </w:tabs>
      <w:spacing w:before="120" w:after="60"/>
    </w:pPr>
    <w:rPr>
      <w:i/>
      <w:color w:val="918585"/>
      <w:sz w:val="22"/>
    </w:rPr>
  </w:style>
  <w:style w:type="paragraph" w:customStyle="1" w:styleId="TableBodyText">
    <w:name w:val="Table Body Text"/>
    <w:basedOn w:val="BodyText"/>
    <w:rsid w:val="005275FE"/>
    <w:pPr>
      <w:spacing w:before="60" w:after="60"/>
    </w:pPr>
  </w:style>
  <w:style w:type="paragraph" w:styleId="ListContinue">
    <w:name w:val="List Continue"/>
    <w:basedOn w:val="List"/>
    <w:rsid w:val="005275FE"/>
    <w:pPr>
      <w:ind w:firstLine="0"/>
    </w:pPr>
  </w:style>
  <w:style w:type="paragraph" w:customStyle="1" w:styleId="ListNote">
    <w:name w:val="List Note"/>
    <w:basedOn w:val="List"/>
    <w:rsid w:val="005275FE"/>
    <w:pPr>
      <w:pBdr>
        <w:top w:val="single" w:sz="6" w:space="2" w:color="918585"/>
        <w:bottom w:val="single" w:sz="6" w:space="2" w:color="918585"/>
      </w:pBdr>
      <w:tabs>
        <w:tab w:val="left" w:pos="1021"/>
      </w:tabs>
      <w:ind w:firstLine="0"/>
    </w:pPr>
  </w:style>
  <w:style w:type="paragraph" w:customStyle="1" w:styleId="Warning">
    <w:name w:val="Warning"/>
    <w:basedOn w:val="BodyText"/>
    <w:rsid w:val="005275FE"/>
    <w:pPr>
      <w:shd w:val="clear" w:color="auto" w:fill="D9D9D9"/>
      <w:tabs>
        <w:tab w:val="left" w:pos="992"/>
      </w:tabs>
      <w:ind w:left="119" w:right="119"/>
    </w:pPr>
    <w:rPr>
      <w:sz w:val="20"/>
    </w:rPr>
  </w:style>
  <w:style w:type="paragraph" w:customStyle="1" w:styleId="MarginIcons">
    <w:name w:val="Margin Icons"/>
    <w:basedOn w:val="BodyText"/>
    <w:rsid w:val="005275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75FE"/>
    <w:rPr>
      <w:rFonts w:ascii="Courier New" w:hAnsi="Courier New"/>
    </w:rPr>
  </w:style>
  <w:style w:type="paragraph" w:customStyle="1" w:styleId="NoteBullet">
    <w:name w:val="Note Bullet"/>
    <w:basedOn w:val="Note"/>
    <w:rsid w:val="005275FE"/>
    <w:pPr>
      <w:tabs>
        <w:tab w:val="clear" w:pos="680"/>
      </w:tabs>
      <w:spacing w:before="60" w:after="60"/>
    </w:pPr>
  </w:style>
  <w:style w:type="paragraph" w:customStyle="1" w:styleId="SubHeading2">
    <w:name w:val="SubHeading2"/>
    <w:basedOn w:val="HeadingBase"/>
    <w:rsid w:val="005275FE"/>
    <w:pPr>
      <w:spacing w:before="240" w:after="60"/>
    </w:pPr>
    <w:rPr>
      <w:sz w:val="20"/>
    </w:rPr>
  </w:style>
  <w:style w:type="paragraph" w:customStyle="1" w:styleId="SubHeading1">
    <w:name w:val="SubHeading1"/>
    <w:basedOn w:val="HeadingBase"/>
    <w:rsid w:val="005275FE"/>
    <w:pPr>
      <w:spacing w:before="240" w:after="60"/>
    </w:pPr>
    <w:rPr>
      <w:color w:val="918585"/>
      <w:sz w:val="22"/>
    </w:rPr>
  </w:style>
  <w:style w:type="paragraph" w:customStyle="1" w:styleId="SideHeading">
    <w:name w:val="Side Heading"/>
    <w:basedOn w:val="HeadingBase"/>
    <w:rsid w:val="005275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75FE"/>
    <w:pPr>
      <w:numPr>
        <w:numId w:val="12"/>
      </w:numPr>
    </w:pPr>
  </w:style>
  <w:style w:type="paragraph" w:styleId="PlainText">
    <w:name w:val="Plain Text"/>
    <w:basedOn w:val="Normal"/>
    <w:link w:val="PlainTextChar"/>
    <w:rsid w:val="005275FE"/>
    <w:rPr>
      <w:sz w:val="20"/>
    </w:rPr>
  </w:style>
  <w:style w:type="character" w:customStyle="1" w:styleId="PlainTextChar">
    <w:name w:val="Plain Text Char"/>
    <w:basedOn w:val="DefaultParagraphFont"/>
    <w:link w:val="PlainText"/>
    <w:rsid w:val="005275FE"/>
    <w:rPr>
      <w:rFonts w:ascii="Courier New" w:eastAsia="Times New Roman" w:hAnsi="Courier New" w:cs="Times New Roman"/>
      <w:sz w:val="20"/>
      <w:szCs w:val="20"/>
      <w:lang w:eastAsia="en-US"/>
    </w:rPr>
  </w:style>
  <w:style w:type="character" w:customStyle="1" w:styleId="MenuOption">
    <w:name w:val="Menu Option"/>
    <w:basedOn w:val="DefaultParagraphFont"/>
    <w:rsid w:val="005275FE"/>
    <w:rPr>
      <w:b/>
      <w:smallCaps/>
    </w:rPr>
  </w:style>
  <w:style w:type="paragraph" w:customStyle="1" w:styleId="TableListNumber">
    <w:name w:val="Table List Number"/>
    <w:basedOn w:val="ListNumber"/>
    <w:rsid w:val="005275FE"/>
    <w:pPr>
      <w:numPr>
        <w:numId w:val="0"/>
      </w:numPr>
    </w:pPr>
  </w:style>
  <w:style w:type="paragraph" w:styleId="TOC4">
    <w:name w:val="toc 4"/>
    <w:basedOn w:val="TOCBase"/>
    <w:next w:val="Normal"/>
    <w:semiHidden/>
    <w:rsid w:val="005275FE"/>
    <w:pPr>
      <w:tabs>
        <w:tab w:val="right" w:leader="dot" w:pos="9071"/>
      </w:tabs>
      <w:ind w:left="1701"/>
    </w:pPr>
  </w:style>
  <w:style w:type="paragraph" w:customStyle="1" w:styleId="ListAlpha">
    <w:name w:val="List Alpha"/>
    <w:basedOn w:val="List"/>
    <w:rsid w:val="005275FE"/>
    <w:pPr>
      <w:numPr>
        <w:numId w:val="9"/>
      </w:numPr>
    </w:pPr>
  </w:style>
  <w:style w:type="paragraph" w:customStyle="1" w:styleId="ListAlpha2">
    <w:name w:val="List Alpha 2"/>
    <w:basedOn w:val="List2"/>
    <w:rsid w:val="005275FE"/>
    <w:pPr>
      <w:numPr>
        <w:numId w:val="8"/>
      </w:numPr>
    </w:pPr>
  </w:style>
  <w:style w:type="paragraph" w:styleId="List3">
    <w:name w:val="List 3"/>
    <w:basedOn w:val="BodyText"/>
    <w:rsid w:val="005275FE"/>
    <w:pPr>
      <w:tabs>
        <w:tab w:val="left" w:pos="1021"/>
      </w:tabs>
      <w:spacing w:before="60" w:after="60"/>
      <w:ind w:left="1020" w:hanging="340"/>
    </w:pPr>
  </w:style>
  <w:style w:type="paragraph" w:styleId="List4">
    <w:name w:val="List 4"/>
    <w:basedOn w:val="BodyText"/>
    <w:rsid w:val="005275FE"/>
    <w:pPr>
      <w:tabs>
        <w:tab w:val="left" w:pos="1361"/>
      </w:tabs>
      <w:spacing w:before="60" w:after="60"/>
      <w:ind w:left="1361" w:hanging="340"/>
    </w:pPr>
  </w:style>
  <w:style w:type="paragraph" w:styleId="List5">
    <w:name w:val="List 5"/>
    <w:basedOn w:val="BodyText"/>
    <w:rsid w:val="005275FE"/>
    <w:pPr>
      <w:tabs>
        <w:tab w:val="left" w:pos="1701"/>
      </w:tabs>
      <w:spacing w:before="60" w:after="60"/>
      <w:ind w:left="1701" w:hanging="340"/>
    </w:pPr>
  </w:style>
  <w:style w:type="paragraph" w:styleId="ListBullet3">
    <w:name w:val="List Bullet 3"/>
    <w:basedOn w:val="List3"/>
    <w:rsid w:val="005275FE"/>
    <w:pPr>
      <w:numPr>
        <w:numId w:val="15"/>
      </w:numPr>
      <w:tabs>
        <w:tab w:val="clear" w:pos="1021"/>
      </w:tabs>
      <w:ind w:left="1037" w:hanging="357"/>
    </w:pPr>
  </w:style>
  <w:style w:type="paragraph" w:styleId="ListBullet4">
    <w:name w:val="List Bullet 4"/>
    <w:basedOn w:val="List4"/>
    <w:rsid w:val="005275FE"/>
    <w:pPr>
      <w:numPr>
        <w:numId w:val="3"/>
      </w:numPr>
    </w:pPr>
  </w:style>
  <w:style w:type="paragraph" w:styleId="ListBullet5">
    <w:name w:val="List Bullet 5"/>
    <w:basedOn w:val="List5"/>
    <w:rsid w:val="005275FE"/>
    <w:pPr>
      <w:numPr>
        <w:numId w:val="4"/>
      </w:numPr>
    </w:pPr>
  </w:style>
  <w:style w:type="paragraph" w:styleId="ListContinue2">
    <w:name w:val="List Continue 2"/>
    <w:basedOn w:val="List2"/>
    <w:rsid w:val="005275FE"/>
    <w:pPr>
      <w:ind w:firstLine="0"/>
    </w:pPr>
  </w:style>
  <w:style w:type="paragraph" w:styleId="ListContinue3">
    <w:name w:val="List Continue 3"/>
    <w:basedOn w:val="List3"/>
    <w:rsid w:val="005275FE"/>
    <w:pPr>
      <w:ind w:left="1021" w:firstLine="0"/>
    </w:pPr>
  </w:style>
  <w:style w:type="paragraph" w:styleId="ListContinue4">
    <w:name w:val="List Continue 4"/>
    <w:basedOn w:val="List4"/>
    <w:rsid w:val="005275FE"/>
    <w:pPr>
      <w:ind w:firstLine="0"/>
    </w:pPr>
  </w:style>
  <w:style w:type="paragraph" w:styleId="ListContinue5">
    <w:name w:val="List Continue 5"/>
    <w:basedOn w:val="List5"/>
    <w:rsid w:val="005275FE"/>
    <w:pPr>
      <w:ind w:firstLine="0"/>
    </w:pPr>
  </w:style>
  <w:style w:type="paragraph" w:styleId="ListNumber3">
    <w:name w:val="List Number 3"/>
    <w:basedOn w:val="List3"/>
    <w:rsid w:val="005275FE"/>
    <w:pPr>
      <w:numPr>
        <w:numId w:val="5"/>
      </w:numPr>
    </w:pPr>
  </w:style>
  <w:style w:type="paragraph" w:styleId="ListNumber4">
    <w:name w:val="List Number 4"/>
    <w:basedOn w:val="List4"/>
    <w:rsid w:val="005275FE"/>
    <w:pPr>
      <w:numPr>
        <w:numId w:val="6"/>
      </w:numPr>
    </w:pPr>
  </w:style>
  <w:style w:type="paragraph" w:styleId="ListNumber5">
    <w:name w:val="List Number 5"/>
    <w:basedOn w:val="List5"/>
    <w:rsid w:val="005275FE"/>
    <w:pPr>
      <w:numPr>
        <w:numId w:val="7"/>
      </w:numPr>
    </w:pPr>
  </w:style>
  <w:style w:type="paragraph" w:styleId="BlockText">
    <w:name w:val="Block Text"/>
    <w:basedOn w:val="Normal"/>
    <w:rsid w:val="005275FE"/>
    <w:pPr>
      <w:spacing w:after="120"/>
      <w:ind w:left="1440" w:right="1440"/>
    </w:pPr>
  </w:style>
  <w:style w:type="character" w:customStyle="1" w:styleId="Subscript">
    <w:name w:val="Subscript"/>
    <w:basedOn w:val="DefaultParagraphFont"/>
    <w:rsid w:val="005275FE"/>
    <w:rPr>
      <w:sz w:val="16"/>
      <w:vertAlign w:val="subscript"/>
    </w:rPr>
  </w:style>
  <w:style w:type="character" w:customStyle="1" w:styleId="Superscript">
    <w:name w:val="Superscript"/>
    <w:basedOn w:val="DefaultParagraphFont"/>
    <w:rsid w:val="005275FE"/>
    <w:rPr>
      <w:sz w:val="16"/>
      <w:vertAlign w:val="superscript"/>
    </w:rPr>
  </w:style>
  <w:style w:type="character" w:customStyle="1" w:styleId="Symbols">
    <w:name w:val="Symbols"/>
    <w:basedOn w:val="DefaultParagraphFont"/>
    <w:rsid w:val="005275FE"/>
    <w:rPr>
      <w:rFonts w:ascii="Symbol" w:hAnsi="Symbol"/>
    </w:rPr>
  </w:style>
  <w:style w:type="character" w:customStyle="1" w:styleId="MenuOptions">
    <w:name w:val="Menu Options"/>
    <w:basedOn w:val="DefaultParagraphFont"/>
    <w:rsid w:val="005275FE"/>
    <w:rPr>
      <w:rFonts w:ascii="Arial Narrow" w:hAnsi="Arial Narrow"/>
      <w:smallCaps/>
    </w:rPr>
  </w:style>
  <w:style w:type="character" w:customStyle="1" w:styleId="Buttons">
    <w:name w:val="Buttons"/>
    <w:basedOn w:val="DefaultParagraphFont"/>
    <w:rsid w:val="005275FE"/>
    <w:rPr>
      <w:b/>
    </w:rPr>
  </w:style>
  <w:style w:type="character" w:customStyle="1" w:styleId="Underlined">
    <w:name w:val="Underlined"/>
    <w:basedOn w:val="DefaultParagraphFont"/>
    <w:rsid w:val="005275FE"/>
    <w:rPr>
      <w:u w:val="single"/>
    </w:rPr>
  </w:style>
  <w:style w:type="paragraph" w:customStyle="1" w:styleId="TableBodyTextRight">
    <w:name w:val="Table Body Text Right"/>
    <w:basedOn w:val="TableBodyText"/>
    <w:rsid w:val="005275FE"/>
    <w:pPr>
      <w:widowControl w:val="0"/>
      <w:autoSpaceDE w:val="0"/>
      <w:autoSpaceDN w:val="0"/>
      <w:adjustRightInd w:val="0"/>
      <w:jc w:val="right"/>
    </w:pPr>
    <w:rPr>
      <w:rFonts w:cs="Arial"/>
      <w:szCs w:val="18"/>
    </w:rPr>
  </w:style>
  <w:style w:type="paragraph" w:customStyle="1" w:styleId="CopyrightText">
    <w:name w:val="Copyright Text"/>
    <w:basedOn w:val="BodyText"/>
    <w:rsid w:val="005275FE"/>
    <w:rPr>
      <w:sz w:val="18"/>
    </w:rPr>
  </w:style>
  <w:style w:type="paragraph" w:customStyle="1" w:styleId="BodySmallRight">
    <w:name w:val="Body Small Right"/>
    <w:basedOn w:val="BodyTextRight"/>
    <w:rsid w:val="005275FE"/>
    <w:rPr>
      <w:sz w:val="18"/>
      <w:szCs w:val="18"/>
    </w:rPr>
  </w:style>
  <w:style w:type="paragraph" w:customStyle="1" w:styleId="MarginEdition">
    <w:name w:val="Margin Edition"/>
    <w:basedOn w:val="MarginNote"/>
    <w:rsid w:val="005275FE"/>
    <w:pPr>
      <w:spacing w:before="0" w:after="0"/>
    </w:pPr>
    <w:rPr>
      <w:rFonts w:ascii="Times New Roman" w:hAnsi="Times New Roman"/>
      <w:color w:val="999999"/>
    </w:rPr>
  </w:style>
  <w:style w:type="paragraph" w:customStyle="1" w:styleId="Spacer">
    <w:name w:val="Spacer"/>
    <w:basedOn w:val="Normal"/>
    <w:rsid w:val="005275FE"/>
    <w:rPr>
      <w:sz w:val="2"/>
      <w:szCs w:val="2"/>
    </w:rPr>
  </w:style>
  <w:style w:type="character" w:customStyle="1" w:styleId="Small">
    <w:name w:val="Small"/>
    <w:basedOn w:val="DefaultParagraphFont"/>
    <w:rsid w:val="005275FE"/>
    <w:rPr>
      <w:sz w:val="16"/>
    </w:rPr>
  </w:style>
  <w:style w:type="paragraph" w:customStyle="1" w:styleId="WideTable">
    <w:name w:val="Wide Table"/>
    <w:basedOn w:val="Normal"/>
    <w:rsid w:val="005275FE"/>
    <w:pPr>
      <w:ind w:left="-1418"/>
    </w:pPr>
    <w:rPr>
      <w:sz w:val="2"/>
      <w:szCs w:val="2"/>
    </w:rPr>
  </w:style>
  <w:style w:type="character" w:styleId="PageNumber">
    <w:name w:val="page number"/>
    <w:basedOn w:val="DefaultParagraphFont"/>
    <w:rsid w:val="005275FE"/>
  </w:style>
  <w:style w:type="paragraph" w:styleId="Quote">
    <w:name w:val="Quote"/>
    <w:basedOn w:val="Heading1"/>
    <w:link w:val="QuoteChar"/>
    <w:qFormat/>
    <w:rsid w:val="005275FE"/>
    <w:rPr>
      <w:b w:val="0"/>
      <w:sz w:val="72"/>
      <w:szCs w:val="72"/>
      <w:lang w:val="en-NZ"/>
    </w:rPr>
  </w:style>
  <w:style w:type="character" w:customStyle="1" w:styleId="QuoteChar">
    <w:name w:val="Quote Char"/>
    <w:basedOn w:val="DefaultParagraphFont"/>
    <w:link w:val="Quote"/>
    <w:rsid w:val="005275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75FE"/>
    <w:pPr>
      <w:pageBreakBefore/>
    </w:pPr>
  </w:style>
  <w:style w:type="paragraph" w:customStyle="1" w:styleId="Border">
    <w:name w:val="Border"/>
    <w:basedOn w:val="Normal"/>
    <w:qFormat/>
    <w:rsid w:val="005275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75FE"/>
    <w:rPr>
      <w:b/>
      <w:bCs/>
      <w:i/>
      <w:iCs/>
      <w:color w:val="auto"/>
    </w:rPr>
  </w:style>
  <w:style w:type="paragraph" w:styleId="IntenseQuote">
    <w:name w:val="Intense Quote"/>
    <w:basedOn w:val="Normal"/>
    <w:next w:val="Normal"/>
    <w:link w:val="IntenseQuoteChar"/>
    <w:uiPriority w:val="30"/>
    <w:qFormat/>
    <w:rsid w:val="005275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75F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275FE"/>
    <w:rPr>
      <w:smallCaps/>
      <w:color w:val="auto"/>
      <w:u w:val="single"/>
    </w:rPr>
  </w:style>
  <w:style w:type="character" w:styleId="IntenseReference">
    <w:name w:val="Intense Reference"/>
    <w:basedOn w:val="DefaultParagraphFont"/>
    <w:uiPriority w:val="32"/>
    <w:qFormat/>
    <w:rsid w:val="005275FE"/>
    <w:rPr>
      <w:b/>
      <w:bCs/>
      <w:smallCaps/>
      <w:color w:val="auto"/>
      <w:spacing w:val="5"/>
      <w:u w:val="single"/>
    </w:rPr>
  </w:style>
  <w:style w:type="paragraph" w:customStyle="1" w:styleId="2ColumnHeading">
    <w:name w:val="2Column Heading"/>
    <w:basedOn w:val="BodyText"/>
    <w:qFormat/>
    <w:rsid w:val="005275FE"/>
    <w:pPr>
      <w:spacing w:after="60"/>
      <w:ind w:left="-2268"/>
    </w:pPr>
    <w:rPr>
      <w:b/>
    </w:rPr>
  </w:style>
  <w:style w:type="paragraph" w:customStyle="1" w:styleId="Heading1TOC">
    <w:name w:val="Heading1 TOC"/>
    <w:basedOn w:val="Normal"/>
    <w:qFormat/>
    <w:rsid w:val="005275FE"/>
    <w:pPr>
      <w:spacing w:before="240" w:after="120"/>
    </w:pPr>
    <w:rPr>
      <w:rFonts w:ascii="Times New Roman" w:hAnsi="Times New Roman"/>
      <w:b/>
      <w:sz w:val="32"/>
    </w:rPr>
  </w:style>
  <w:style w:type="paragraph" w:customStyle="1" w:styleId="Heading2TOC">
    <w:name w:val="Heading2 TOC"/>
    <w:basedOn w:val="Normal"/>
    <w:qFormat/>
    <w:rsid w:val="005275FE"/>
    <w:pPr>
      <w:spacing w:before="240" w:after="60"/>
    </w:pPr>
    <w:rPr>
      <w:rFonts w:ascii="Times New Roman" w:hAnsi="Times New Roman"/>
      <w:b/>
      <w:sz w:val="28"/>
    </w:rPr>
  </w:style>
  <w:style w:type="paragraph" w:styleId="BalloonText">
    <w:name w:val="Balloon Text"/>
    <w:basedOn w:val="Normal"/>
    <w:link w:val="BalloonTextChar"/>
    <w:rsid w:val="005275FE"/>
    <w:rPr>
      <w:rFonts w:ascii="Tahoma" w:hAnsi="Tahoma" w:cs="Tahoma"/>
      <w:sz w:val="16"/>
      <w:szCs w:val="16"/>
    </w:rPr>
  </w:style>
  <w:style w:type="character" w:customStyle="1" w:styleId="BalloonTextChar">
    <w:name w:val="Balloon Text Char"/>
    <w:basedOn w:val="DefaultParagraphFont"/>
    <w:link w:val="BalloonText"/>
    <w:rsid w:val="005275F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275F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275F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275FE"/>
    <w:rPr>
      <w:b/>
      <w:color w:val="660033"/>
      <w:spacing w:val="0"/>
    </w:rPr>
  </w:style>
  <w:style w:type="paragraph" w:customStyle="1" w:styleId="Nameditemlist">
    <w:name w:val="Named item list"/>
    <w:basedOn w:val="BodyText"/>
    <w:qFormat/>
    <w:rsid w:val="005275F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1929</Words>
  <Characters>12518</Characters>
  <Application>Microsoft Office Word</Application>
  <DocSecurity>0</DocSecurity>
  <Lines>461</Lines>
  <Paragraphs>243</Paragraphs>
  <ScaleCrop>false</ScaleCrop>
  <Company>Author-it Software Corporation Ltd.</Company>
  <LinksUpToDate>false</LinksUpToDate>
  <CharactersWithSpaces>14330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MTMPS414B Monitor and overview the production of Uncooked Comminuted Fermented Meat (UCFM)</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2012-10-17T22:24:00Z</dcterms:created>
  <dcterms:modified xsi:type="dcterms:W3CDTF">2012-10-17T22:24:00Z</dcterms:modified>
</cp:coreProperties>
</file>