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C87" w:rsidP="00E25C87">
      <w:pPr>
        <w:pStyle w:val="Title"/>
      </w:pPr>
      <w:bookmarkStart w:id="0" w:name="_GoBack"/>
      <w:bookmarkEnd w:id="0"/>
      <w:r>
        <w:fldChar w:fldCharType="begin"/>
      </w:r>
      <w:r>
        <w:instrText xml:space="preserve"> TITLE   \* MERGEFORMAT </w:instrText>
      </w:r>
      <w:r>
        <w:fldChar w:fldCharType="separate"/>
      </w:r>
      <w:r>
        <w:t>MTMPS412C Monitor and overview the production of processed meats and smallgoods</w:t>
      </w:r>
      <w:r>
        <w:fldChar w:fldCharType="end"/>
      </w:r>
    </w:p>
    <w:p w:rsidR="00E25C87" w:rsidP="00E25C87">
      <w:pPr>
        <w:pStyle w:val="Version"/>
        <w:sectPr w:rsidSect="007D0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2EF" w:rsidP="007D02EF">
      <w:pPr>
        <w:pStyle w:val="SuperHeading"/>
      </w:pPr>
      <w:r w:rsidRPr="007D02EF">
        <w:t>MTMPS412C Monitor and overview the production of processed meats and smallgoods</w:t>
      </w:r>
    </w:p>
    <w:p w:rsidR="00000000" w:rsidRPr="007D02EF" w:rsidP="007D02EF">
      <w:pPr>
        <w:pStyle w:val="Heading1"/>
      </w:pPr>
      <w:bookmarkStart w:id="1" w:name="O_336040"/>
      <w:bookmarkEnd w:id="1"/>
      <w:r w:rsidRPr="007D02EF">
        <w:t>Modification History</w:t>
      </w:r>
    </w:p>
    <w:p w:rsidR="00000000" w:rsidRPr="007D02EF" w:rsidP="007D02EF">
      <w:pPr>
        <w:pStyle w:val="BodyText"/>
      </w:pPr>
      <w:r w:rsidRPr="007D02EF">
        <w:t>Not applicable.</w:t>
      </w:r>
    </w:p>
    <w:p w:rsidR="00000000" w:rsidRPr="007D02EF" w:rsidP="007D02EF">
      <w:pPr>
        <w:pStyle w:val="AllowPageBreak"/>
      </w:pPr>
    </w:p>
    <w:p w:rsidR="00000000" w:rsidRPr="007D02EF" w:rsidP="007D02EF">
      <w:pPr>
        <w:pStyle w:val="Heading1"/>
      </w:pPr>
      <w:bookmarkStart w:id="2" w:name="O_336031"/>
      <w:bookmarkEnd w:id="2"/>
      <w:r w:rsidRPr="007D02EF">
        <w:t>Unit Descriptor</w:t>
      </w:r>
    </w:p>
    <w:tbl>
      <w:tblPr>
        <w:tblW w:w="0" w:type="auto"/>
        <w:tblLayout w:type="fixed"/>
        <w:tblCellMar>
          <w:left w:w="62" w:type="dxa"/>
          <w:right w:w="62" w:type="dxa"/>
        </w:tblCellMar>
        <w:tblLook w:val="0000"/>
      </w:tblPr>
      <w:tblGrid>
        <w:gridCol w:w="2673"/>
        <w:gridCol w:w="5849"/>
      </w:tblGrid>
      <w:tr w:rsidTr="00E25C8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This unit covers the skills and knowledge required to understand and monitor the production processes of smallgoods</w:t>
            </w:r>
          </w:p>
        </w:tc>
      </w:tr>
    </w:tbl>
    <w:p w:rsidR="00E25C87" w:rsidP="007D02EF">
      <w:pPr>
        <w:pStyle w:val="BodyText"/>
      </w:pPr>
    </w:p>
    <w:p w:rsidR="00E25C87" w:rsidP="007D02EF">
      <w:pPr>
        <w:pStyle w:val="BodyText"/>
      </w:pPr>
    </w:p>
    <w:p w:rsidR="00000000" w:rsidRPr="007D02EF" w:rsidP="007D02EF">
      <w:pPr>
        <w:pStyle w:val="Heading1"/>
      </w:pPr>
      <w:bookmarkStart w:id="3" w:name="O_336017"/>
      <w:bookmarkEnd w:id="3"/>
      <w:r w:rsidRPr="007D02EF">
        <w:t>Application of the Unit</w:t>
      </w:r>
    </w:p>
    <w:tbl>
      <w:tblPr>
        <w:tblW w:w="0" w:type="auto"/>
        <w:tblLayout w:type="fixed"/>
        <w:tblCellMar>
          <w:left w:w="62" w:type="dxa"/>
          <w:right w:w="62" w:type="dxa"/>
        </w:tblCellMar>
        <w:tblLook w:val="0000"/>
      </w:tblPr>
      <w:tblGrid>
        <w:gridCol w:w="2755"/>
        <w:gridCol w:w="5767"/>
      </w:tblGrid>
      <w:tr w:rsidTr="00E25C8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This unit is applicable to supervisors, Quality</w:t>
            </w:r>
            <w:r w:rsidRPr="007D02EF">
              <w:t xml:space="preserve"> Assurance (QA) staff and regulatory officers overviewing the production of processed meat and smallgoods.</w:t>
            </w:r>
          </w:p>
        </w:tc>
      </w:tr>
    </w:tbl>
    <w:p w:rsidR="00E25C87" w:rsidP="007D02EF">
      <w:pPr>
        <w:pStyle w:val="BodyText"/>
      </w:pPr>
    </w:p>
    <w:p w:rsidR="00E25C87" w:rsidP="007D02EF">
      <w:pPr>
        <w:pStyle w:val="BodyText"/>
      </w:pPr>
    </w:p>
    <w:p w:rsidR="00000000" w:rsidRPr="007D02EF" w:rsidP="007D02EF">
      <w:pPr>
        <w:pStyle w:val="Heading1"/>
      </w:pPr>
      <w:bookmarkStart w:id="4" w:name="O_336025"/>
      <w:bookmarkEnd w:id="4"/>
      <w:r w:rsidRPr="007D02EF">
        <w:t>Licensing/Regulatory Information</w:t>
      </w:r>
    </w:p>
    <w:p w:rsidR="00000000" w:rsidRPr="007D02EF" w:rsidP="007D02EF">
      <w:pPr>
        <w:pStyle w:val="BodyText"/>
      </w:pPr>
      <w:r w:rsidRPr="007D02EF">
        <w:t>Not Applicable</w:t>
      </w:r>
    </w:p>
    <w:p w:rsidR="00000000" w:rsidRPr="007D02EF" w:rsidP="007D02EF">
      <w:pPr>
        <w:pStyle w:val="AllowPageBreak"/>
      </w:pPr>
    </w:p>
    <w:p w:rsidR="00000000" w:rsidRPr="007D02EF" w:rsidP="007D02EF">
      <w:pPr>
        <w:pStyle w:val="Heading1"/>
      </w:pPr>
      <w:bookmarkStart w:id="5" w:name="O_336026"/>
      <w:bookmarkEnd w:id="5"/>
      <w:r w:rsidRPr="007D02EF">
        <w:t>Pre-Requisites</w:t>
      </w:r>
    </w:p>
    <w:tbl>
      <w:tblPr>
        <w:tblW w:w="0" w:type="auto"/>
        <w:tblLayout w:type="fixed"/>
        <w:tblCellMar>
          <w:left w:w="62" w:type="dxa"/>
          <w:right w:w="62" w:type="dxa"/>
        </w:tblCellMar>
        <w:tblLook w:val="0000"/>
      </w:tblPr>
      <w:tblGrid>
        <w:gridCol w:w="2775"/>
        <w:gridCol w:w="1295"/>
        <w:gridCol w:w="4452"/>
      </w:tblGrid>
      <w:tr w:rsidTr="00E25C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p>
        </w:tc>
      </w:tr>
      <w:tr w:rsidTr="00E25C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p>
        </w:tc>
      </w:tr>
      <w:tr w:rsidTr="00E25C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p>
        </w:tc>
      </w:tr>
    </w:tbl>
    <w:p w:rsidR="00E25C87" w:rsidP="007D02EF">
      <w:pPr>
        <w:pStyle w:val="BodyText"/>
      </w:pPr>
    </w:p>
    <w:p w:rsidR="00E25C87" w:rsidP="007D02EF">
      <w:pPr>
        <w:pStyle w:val="BodyText"/>
      </w:pPr>
    </w:p>
    <w:p w:rsidR="00000000" w:rsidRPr="007D02EF" w:rsidP="007D02EF">
      <w:pPr>
        <w:pStyle w:val="Heading1"/>
      </w:pPr>
      <w:bookmarkStart w:id="6" w:name="O_336022"/>
      <w:bookmarkEnd w:id="6"/>
      <w:r w:rsidRPr="007D02EF">
        <w:t>Employability Skills Information</w:t>
      </w:r>
    </w:p>
    <w:tbl>
      <w:tblPr>
        <w:tblW w:w="0" w:type="auto"/>
        <w:tblLayout w:type="fixed"/>
        <w:tblCellMar>
          <w:left w:w="62" w:type="dxa"/>
          <w:right w:w="62" w:type="dxa"/>
        </w:tblCellMar>
        <w:tblLook w:val="0000"/>
      </w:tblPr>
      <w:tblGrid>
        <w:gridCol w:w="2802"/>
        <w:gridCol w:w="5720"/>
      </w:tblGrid>
      <w:tr w:rsidTr="00E25C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This unit contains employability skills.</w:t>
            </w:r>
          </w:p>
        </w:tc>
      </w:tr>
    </w:tbl>
    <w:p w:rsidR="00E25C87" w:rsidP="007D02EF">
      <w:pPr>
        <w:pStyle w:val="BodyText"/>
      </w:pPr>
    </w:p>
    <w:p w:rsidR="00E25C87" w:rsidP="007D02EF">
      <w:pPr>
        <w:pStyle w:val="BodyText"/>
      </w:pPr>
    </w:p>
    <w:p w:rsidR="00000000" w:rsidRPr="007D02EF" w:rsidP="007D02EF">
      <w:pPr>
        <w:pStyle w:val="Heading1"/>
      </w:pPr>
      <w:bookmarkStart w:id="7" w:name="O_336021"/>
      <w:bookmarkEnd w:id="7"/>
      <w:r w:rsidRPr="007D02EF">
        <w:t>Elements and Performance Criteria Pre-Content</w:t>
      </w:r>
    </w:p>
    <w:tbl>
      <w:tblPr>
        <w:tblW w:w="0" w:type="auto"/>
        <w:tblLayout w:type="fixed"/>
        <w:tblCellMar>
          <w:left w:w="62" w:type="dxa"/>
          <w:right w:w="62" w:type="dxa"/>
        </w:tblCellMar>
        <w:tblLook w:val="0000"/>
      </w:tblPr>
      <w:tblGrid>
        <w:gridCol w:w="2560"/>
        <w:gridCol w:w="5962"/>
      </w:tblGrid>
      <w:tr w:rsidTr="00E25C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Performance criteria describe the performance needed to demonstrate achievement of the element. Where bold italicised text is used, further information is detailed in the required skills and knowledge section and the range statement. Assessment of performa</w:t>
            </w:r>
            <w:r w:rsidRPr="007D02EF">
              <w:t>nce is to be consistent with the evidence guide.</w:t>
            </w:r>
          </w:p>
        </w:tc>
      </w:tr>
    </w:tbl>
    <w:p w:rsidR="00000000" w:rsidRPr="007D02EF" w:rsidP="007D02EF">
      <w:pPr>
        <w:pStyle w:val="BodyText"/>
      </w:pPr>
    </w:p>
    <w:p w:rsidR="00000000" w:rsidRPr="007D02EF" w:rsidP="007D02EF">
      <w:pPr>
        <w:pStyle w:val="AllowPageBreak"/>
      </w:pPr>
    </w:p>
    <w:p w:rsidR="00000000" w:rsidRPr="007D02EF" w:rsidP="007D02EF">
      <w:pPr>
        <w:pStyle w:val="Heading1"/>
      </w:pPr>
      <w:bookmarkStart w:id="8" w:name="O_336020"/>
      <w:bookmarkEnd w:id="8"/>
      <w:r w:rsidRPr="007D02EF">
        <w:t>Elements and Performance Criteria</w:t>
      </w:r>
    </w:p>
    <w:tbl>
      <w:tblPr>
        <w:tblW w:w="0" w:type="auto"/>
        <w:tblLayout w:type="fixed"/>
        <w:tblCellMar>
          <w:left w:w="62" w:type="dxa"/>
          <w:right w:w="62" w:type="dxa"/>
        </w:tblCellMar>
        <w:tblLook w:val="0000"/>
      </w:tblPr>
      <w:tblGrid>
        <w:gridCol w:w="2560"/>
        <w:gridCol w:w="5962"/>
      </w:tblGrid>
      <w:tr w:rsidTr="00E25C8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PERFORMANCE CRITERIA</w:t>
            </w:r>
          </w:p>
        </w:tc>
      </w:tr>
      <w:tr w:rsidTr="00E25C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List"/>
              <w:rPr>
                <w:lang w:val="en-NZ"/>
              </w:rPr>
            </w:pPr>
            <w:r w:rsidRPr="007D02EF">
              <w:t>1.</w:t>
            </w:r>
            <w:r w:rsidRPr="007D02EF">
              <w:tab/>
              <w:t>Overview the production of further processed meats and smallgoods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2"/>
            </w:pPr>
            <w:r w:rsidRPr="007D02EF">
              <w:t>1.1.</w:t>
            </w:r>
            <w:r w:rsidRPr="007D02EF">
              <w:tab/>
            </w:r>
            <w:r w:rsidRPr="007D02EF">
              <w:t>Range of further processed meat products and smallgoods is identified and explained.</w:t>
            </w:r>
          </w:p>
          <w:p w:rsidR="00000000" w:rsidRPr="007D02EF" w:rsidP="007D02EF">
            <w:pPr>
              <w:pStyle w:val="List2"/>
            </w:pPr>
            <w:r w:rsidRPr="007D02EF">
              <w:t>1.2.</w:t>
            </w:r>
            <w:r w:rsidRPr="007D02EF">
              <w:tab/>
              <w:t xml:space="preserve">Processing techniques involved in the production of these </w:t>
            </w:r>
            <w:r w:rsidRPr="007D02EF">
              <w:rPr>
                <w:rStyle w:val="BoldandItalics"/>
              </w:rPr>
              <w:t>products</w:t>
            </w:r>
            <w:r w:rsidRPr="007D02EF">
              <w:t xml:space="preserve"> are identified and explained.</w:t>
            </w:r>
          </w:p>
          <w:p w:rsidR="00000000" w:rsidRPr="007D02EF" w:rsidP="007D02EF">
            <w:pPr>
              <w:pStyle w:val="List2"/>
            </w:pPr>
            <w:r w:rsidRPr="007D02EF">
              <w:t>1.3.</w:t>
            </w:r>
            <w:r w:rsidRPr="007D02EF">
              <w:tab/>
            </w:r>
            <w:r w:rsidRPr="007D02EF">
              <w:rPr>
                <w:rStyle w:val="BoldandItalics"/>
              </w:rPr>
              <w:t>Hygiene</w:t>
            </w:r>
            <w:r w:rsidRPr="007D02EF">
              <w:t xml:space="preserve"> </w:t>
            </w:r>
            <w:r w:rsidRPr="007D02EF">
              <w:rPr>
                <w:rStyle w:val="BoldandItalics"/>
              </w:rPr>
              <w:t>and sanitation</w:t>
            </w:r>
            <w:r w:rsidRPr="007D02EF">
              <w:t xml:space="preserve"> and quality hazards associated with the p</w:t>
            </w:r>
            <w:r w:rsidRPr="007D02EF">
              <w:t>roduction of these products are identified and explained.</w:t>
            </w:r>
          </w:p>
          <w:p w:rsidR="00000000" w:rsidP="007D02EF">
            <w:pPr>
              <w:pStyle w:val="List2"/>
              <w:rPr>
                <w:lang w:val="en-NZ"/>
              </w:rPr>
            </w:pPr>
            <w:r w:rsidRPr="007D02EF">
              <w:t>1.4.</w:t>
            </w:r>
            <w:r w:rsidRPr="007D02EF">
              <w:tab/>
            </w:r>
            <w:r w:rsidRPr="007D02EF">
              <w:rPr>
                <w:rStyle w:val="BoldandItalics"/>
              </w:rPr>
              <w:t>Regulatory requirements</w:t>
            </w:r>
            <w:r w:rsidRPr="007D02EF">
              <w:t xml:space="preserve"> associated with the production of these products are identified and explained.</w:t>
            </w:r>
          </w:p>
        </w:tc>
      </w:tr>
      <w:tr w:rsidTr="00E25C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List"/>
              <w:rPr>
                <w:lang w:val="en-NZ"/>
              </w:rPr>
            </w:pPr>
            <w:r w:rsidRPr="007D02EF">
              <w:t>2.</w:t>
            </w:r>
            <w:r w:rsidRPr="007D02EF">
              <w:tab/>
              <w:t xml:space="preserve">Monitor the preparation of processing </w:t>
            </w:r>
            <w:r w:rsidRPr="007D02EF">
              <w:rPr>
                <w:rStyle w:val="BoldandItalics"/>
              </w:rPr>
              <w:t>equipment</w:t>
            </w:r>
            <w:r w:rsidRPr="007D02EF">
              <w:t xml:space="preserve"> and areas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2"/>
            </w:pPr>
            <w:r w:rsidRPr="007D02EF">
              <w:t>2.1.</w:t>
            </w:r>
            <w:r w:rsidRPr="007D02EF">
              <w:tab/>
              <w:t>Procedures for pre-oper</w:t>
            </w:r>
            <w:r w:rsidRPr="007D02EF">
              <w:t>ational equipment checks conducted are identified in accordance with workplace policies and procedures, and manufacturer's instructions.</w:t>
            </w:r>
          </w:p>
          <w:p w:rsidR="00000000" w:rsidP="007D02EF">
            <w:pPr>
              <w:pStyle w:val="List2"/>
              <w:rPr>
                <w:lang w:val="en-NZ"/>
              </w:rPr>
            </w:pPr>
            <w:r w:rsidRPr="007D02EF">
              <w:t>2.2.</w:t>
            </w:r>
            <w:r w:rsidRPr="007D02EF">
              <w:tab/>
              <w:t>Pre-operational checks and procedures carried out in accordance with workplace and regulatory requirements are mon</w:t>
            </w:r>
            <w:r w:rsidRPr="007D02EF">
              <w:t>itored.</w:t>
            </w:r>
          </w:p>
        </w:tc>
      </w:tr>
      <w:tr w:rsidTr="00E25C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List"/>
              <w:rPr>
                <w:lang w:val="en-NZ"/>
              </w:rPr>
            </w:pPr>
            <w:r w:rsidRPr="007D02EF">
              <w:t>3.</w:t>
            </w:r>
            <w:r w:rsidRPr="007D02EF">
              <w:tab/>
              <w:t>Monitor the production of smallgoods and further processed meat products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2"/>
            </w:pPr>
            <w:r w:rsidRPr="007D02EF">
              <w:t>3.1.</w:t>
            </w:r>
            <w:r w:rsidRPr="007D02EF">
              <w:tab/>
              <w:t xml:space="preserve">Ingredients are identified by type and quality according to </w:t>
            </w:r>
            <w:r w:rsidRPr="007D02EF">
              <w:rPr>
                <w:rStyle w:val="BoldandItalics"/>
              </w:rPr>
              <w:t>product specifications</w:t>
            </w:r>
            <w:r w:rsidRPr="007D02EF">
              <w:t xml:space="preserve"> and their function in the process is explained.</w:t>
            </w:r>
          </w:p>
          <w:p w:rsidR="00000000" w:rsidRPr="007D02EF" w:rsidP="007D02EF">
            <w:pPr>
              <w:pStyle w:val="List2"/>
            </w:pPr>
            <w:r w:rsidRPr="007D02EF">
              <w:t>3.2.</w:t>
            </w:r>
            <w:r w:rsidRPr="007D02EF">
              <w:tab/>
            </w:r>
            <w:r w:rsidRPr="007D02EF">
              <w:t>Types of meat, by-product, stock, additive, binder and spices selected are identified according to the formulation specifications and regulatory requirements.</w:t>
            </w:r>
          </w:p>
          <w:p w:rsidR="00000000" w:rsidRPr="007D02EF" w:rsidP="007D02EF">
            <w:pPr>
              <w:pStyle w:val="List2"/>
            </w:pPr>
            <w:r w:rsidRPr="007D02EF">
              <w:t>3.3.</w:t>
            </w:r>
            <w:r w:rsidRPr="007D02EF">
              <w:tab/>
              <w:t>Handling requirements for ingredients to prevent contamination and to ensure product quality</w:t>
            </w:r>
            <w:r w:rsidRPr="007D02EF">
              <w:t xml:space="preserve"> and safety are demonstrated.</w:t>
            </w:r>
          </w:p>
          <w:p w:rsidR="00000000" w:rsidRPr="007D02EF" w:rsidP="007D02EF">
            <w:pPr>
              <w:pStyle w:val="List2"/>
            </w:pPr>
            <w:r w:rsidRPr="007D02EF">
              <w:t>3.4.</w:t>
            </w:r>
            <w:r w:rsidRPr="007D02EF">
              <w:tab/>
              <w:t>Relevant processing equipment is identified and operating procedures are explained according to manufacturer and work specifications.</w:t>
            </w:r>
          </w:p>
          <w:p w:rsidR="00000000" w:rsidRPr="007D02EF" w:rsidP="007D02EF">
            <w:pPr>
              <w:pStyle w:val="List2"/>
            </w:pPr>
            <w:r w:rsidRPr="007D02EF">
              <w:t>3.5.</w:t>
            </w:r>
            <w:r w:rsidRPr="007D02EF">
              <w:tab/>
              <w:t>Relevant temperature, consistency, appearance and texture requirements are describ</w:t>
            </w:r>
            <w:r w:rsidRPr="007D02EF">
              <w:t>ed and monitored in accordance with product specifications and regulatory requirements.</w:t>
            </w:r>
          </w:p>
          <w:p w:rsidR="00000000" w:rsidRPr="007D02EF" w:rsidP="007D02EF">
            <w:pPr>
              <w:pStyle w:val="List2"/>
            </w:pPr>
            <w:r w:rsidRPr="007D02EF">
              <w:t>3.6.</w:t>
            </w:r>
            <w:r w:rsidRPr="007D02EF">
              <w:tab/>
              <w:t>Relevant processing area hygiene and sanitation requirements are monitored as specified in workplace procedures and regulatory requirements.</w:t>
            </w:r>
          </w:p>
          <w:p w:rsidR="00000000" w:rsidRPr="007D02EF" w:rsidP="007D02EF">
            <w:pPr>
              <w:pStyle w:val="List2"/>
            </w:pPr>
            <w:r w:rsidRPr="007D02EF">
              <w:t>3.7.</w:t>
            </w:r>
            <w:r w:rsidRPr="007D02EF">
              <w:tab/>
              <w:t>Procedures for re</w:t>
            </w:r>
            <w:r w:rsidRPr="007D02EF">
              <w:t>jection, reprocessing and/or recall for products which do not meet specifications or hygiene and sanitation requirements are identified and assessed against regulatory requirements.</w:t>
            </w:r>
          </w:p>
        </w:tc>
      </w:tr>
    </w:tbl>
    <w:p w:rsidR="00E25C87" w:rsidP="007D02EF">
      <w:pPr>
        <w:pStyle w:val="BodyText"/>
      </w:pPr>
    </w:p>
    <w:p w:rsidR="00E25C87" w:rsidP="007D02EF">
      <w:pPr>
        <w:pStyle w:val="BodyText"/>
      </w:pPr>
    </w:p>
    <w:p w:rsidR="00000000" w:rsidRPr="007D02EF" w:rsidP="007D02EF">
      <w:pPr>
        <w:pStyle w:val="Heading1"/>
      </w:pPr>
      <w:bookmarkStart w:id="9" w:name="O_336028"/>
      <w:bookmarkEnd w:id="9"/>
      <w:r w:rsidRPr="007D02EF">
        <w:t>Required Skills and Knowledge</w:t>
      </w:r>
    </w:p>
    <w:tbl>
      <w:tblPr>
        <w:tblW w:w="0" w:type="auto"/>
        <w:tblLayout w:type="fixed"/>
        <w:tblCellMar>
          <w:left w:w="62" w:type="dxa"/>
          <w:right w:w="62" w:type="dxa"/>
        </w:tblCellMar>
        <w:tblLook w:val="0000"/>
      </w:tblPr>
      <w:tblGrid>
        <w:gridCol w:w="8522"/>
      </w:tblGrid>
      <w:tr w:rsidTr="00E25C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REQUIRE</w:t>
            </w:r>
            <w:r w:rsidRPr="007D02EF">
              <w:rPr>
                <w:rStyle w:val="SpecialBold"/>
              </w:rPr>
              <w:t>D SKILLS AND KNOWLEDGE</w:t>
            </w:r>
          </w:p>
        </w:tc>
      </w:tr>
      <w:tr w:rsidTr="00E25C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t>This section describes the skills and knowledge required for this unit.</w:t>
            </w:r>
          </w:p>
        </w:tc>
      </w:tr>
      <w:tr w:rsidTr="00E25C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Required skills</w:t>
            </w:r>
          </w:p>
        </w:tc>
      </w:tr>
      <w:tr w:rsidTr="00E25C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 xml:space="preserve">Ability to: </w:t>
            </w:r>
          </w:p>
          <w:p w:rsidR="00000000" w:rsidRPr="007D02EF" w:rsidP="007D02EF">
            <w:pPr>
              <w:pStyle w:val="ListBullet"/>
            </w:pPr>
            <w:r w:rsidRPr="007D02EF">
              <w:t>monitor production of processed meats and smallgoods to ensure compliance with workplace and regulatory requirements</w:t>
            </w:r>
          </w:p>
          <w:p w:rsidR="00000000" w:rsidRPr="007D02EF" w:rsidP="007D02EF">
            <w:pPr>
              <w:pStyle w:val="ListBullet"/>
            </w:pPr>
            <w:r w:rsidRPr="007D02EF">
              <w:t xml:space="preserve">apply relevant </w:t>
            </w:r>
            <w:r w:rsidRPr="007D02EF">
              <w:rPr>
                <w:rStyle w:val="BoldandItalics"/>
              </w:rPr>
              <w:t>communication</w:t>
            </w:r>
            <w:r w:rsidRPr="007D02EF">
              <w:t xml:space="preserve"> and </w:t>
            </w:r>
            <w:r w:rsidRPr="007D02EF">
              <w:rPr>
                <w:rStyle w:val="BoldandItalics"/>
              </w:rPr>
              <w:t>mathematical skills</w:t>
            </w:r>
          </w:p>
          <w:p w:rsidR="00000000" w:rsidRPr="007D02EF" w:rsidP="007D02EF">
            <w:pPr>
              <w:pStyle w:val="ListBullet"/>
            </w:pPr>
            <w:r w:rsidRPr="007D02EF">
              <w:t>work effectively as an individual and as a team member</w:t>
            </w:r>
          </w:p>
          <w:p w:rsidR="00000000" w:rsidRPr="007D02EF" w:rsidP="007D02EF">
            <w:pPr>
              <w:pStyle w:val="ListBullet"/>
            </w:pPr>
            <w:r w:rsidRPr="007D02EF">
              <w:t>identify and apply relevant Occupational Health and Safety (</w:t>
            </w:r>
            <w:r w:rsidRPr="007D02EF">
              <w:rPr>
                <w:rStyle w:val="BoldandItalics"/>
              </w:rPr>
              <w:t>OH</w:t>
            </w:r>
            <w:r w:rsidRPr="007D02EF">
              <w:t>&amp;</w:t>
            </w:r>
            <w:r w:rsidRPr="007D02EF">
              <w:rPr>
                <w:rStyle w:val="BoldandItalics"/>
              </w:rPr>
              <w:t>S</w:t>
            </w:r>
            <w:r w:rsidRPr="007D02EF">
              <w:t xml:space="preserve">), </w:t>
            </w:r>
            <w:r w:rsidRPr="007D02EF">
              <w:rPr>
                <w:rStyle w:val="BoldandItalics"/>
              </w:rPr>
              <w:t>workplace</w:t>
            </w:r>
            <w:r w:rsidRPr="007D02EF">
              <w:t xml:space="preserve"> and regulatory requirements</w:t>
            </w:r>
          </w:p>
          <w:p w:rsidR="00000000" w:rsidRPr="007D02EF" w:rsidP="007D02EF">
            <w:pPr>
              <w:pStyle w:val="ListBullet"/>
            </w:pPr>
            <w:r w:rsidRPr="007D02EF">
              <w:t xml:space="preserve">propose and implement solutions to a range </w:t>
            </w:r>
            <w:r w:rsidRPr="007D02EF">
              <w:t>of production problems</w:t>
            </w:r>
          </w:p>
          <w:p w:rsidR="00000000" w:rsidP="007D02EF">
            <w:pPr>
              <w:pStyle w:val="ListBullet"/>
              <w:rPr>
                <w:lang w:val="en-NZ"/>
              </w:rPr>
            </w:pPr>
            <w:r w:rsidRPr="007D02EF">
              <w:t>take action to improve own work performance as a result of self-evaluation, feedback from others, or in response to changed work practices or technology</w:t>
            </w:r>
          </w:p>
        </w:tc>
      </w:tr>
      <w:tr w:rsidTr="00E25C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Required knowledge</w:t>
            </w:r>
          </w:p>
        </w:tc>
      </w:tr>
      <w:tr w:rsidTr="00E25C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Knowledge of:</w:t>
            </w:r>
          </w:p>
          <w:p w:rsidR="00000000" w:rsidRPr="007D02EF" w:rsidP="007D02EF">
            <w:pPr>
              <w:pStyle w:val="ListBullet"/>
            </w:pPr>
            <w:r w:rsidRPr="007D02EF">
              <w:t xml:space="preserve">hazards to the safe and hygienic manufacture </w:t>
            </w:r>
            <w:r w:rsidRPr="007D02EF">
              <w:t>of smallgoods</w:t>
            </w:r>
          </w:p>
          <w:p w:rsidR="00000000" w:rsidRPr="007D02EF" w:rsidP="007D02EF">
            <w:pPr>
              <w:pStyle w:val="ListBullet"/>
            </w:pPr>
            <w:r w:rsidRPr="007D02EF">
              <w:rPr>
                <w:rStyle w:val="BoldandItalics"/>
              </w:rPr>
              <w:t>options for</w:t>
            </w:r>
            <w:r w:rsidRPr="007D02EF">
              <w:t xml:space="preserve"> </w:t>
            </w:r>
            <w:r w:rsidRPr="007D02EF">
              <w:rPr>
                <w:rStyle w:val="BoldandItalics"/>
              </w:rPr>
              <w:t>chilling product</w:t>
            </w:r>
          </w:p>
          <w:p w:rsidR="00000000" w:rsidRPr="007D02EF" w:rsidP="007D02EF">
            <w:pPr>
              <w:pStyle w:val="ListBullet"/>
            </w:pPr>
            <w:r w:rsidRPr="007D02EF">
              <w:t>process involved in manufacturing smallgoods</w:t>
            </w:r>
          </w:p>
          <w:p w:rsidR="00000000" w:rsidRPr="007D02EF" w:rsidP="007D02EF">
            <w:pPr>
              <w:pStyle w:val="ListBullet"/>
            </w:pPr>
            <w:r w:rsidRPr="007D02EF">
              <w:t>procedures required to ensure the product is fit for human consumption and meets regulatory and quality requirements</w:t>
            </w:r>
          </w:p>
          <w:p w:rsidR="00000000" w:rsidRPr="007D02EF" w:rsidP="007D02EF">
            <w:pPr>
              <w:pStyle w:val="ListBullet"/>
            </w:pPr>
            <w:r w:rsidRPr="007D02EF">
              <w:t>critical limits in the manufacture of smallgoods</w:t>
            </w:r>
          </w:p>
          <w:p w:rsidR="00000000" w:rsidRPr="007D02EF" w:rsidP="007D02EF">
            <w:pPr>
              <w:pStyle w:val="ListBullet"/>
            </w:pPr>
            <w:r w:rsidRPr="007D02EF">
              <w:t>re</w:t>
            </w:r>
            <w:r w:rsidRPr="007D02EF">
              <w:t>call procedures, including notification of appropriate authorities</w:t>
            </w:r>
          </w:p>
        </w:tc>
      </w:tr>
    </w:tbl>
    <w:p w:rsidR="00E25C87" w:rsidP="007D02EF">
      <w:pPr>
        <w:pStyle w:val="BodyText"/>
      </w:pPr>
    </w:p>
    <w:p w:rsidR="00E25C87" w:rsidP="007D02EF">
      <w:pPr>
        <w:pStyle w:val="BodyText"/>
      </w:pPr>
    </w:p>
    <w:p w:rsidR="00000000" w:rsidRPr="007D02EF" w:rsidP="007D02EF">
      <w:pPr>
        <w:pStyle w:val="AllowPageBreak"/>
      </w:pPr>
    </w:p>
    <w:p w:rsidR="00000000" w:rsidRPr="007D02EF" w:rsidP="007D02EF">
      <w:pPr>
        <w:pStyle w:val="Heading1"/>
      </w:pPr>
      <w:bookmarkStart w:id="10" w:name="O_336023"/>
      <w:bookmarkEnd w:id="10"/>
      <w:r w:rsidRPr="007D02EF">
        <w:t>Evidence Guide</w:t>
      </w:r>
    </w:p>
    <w:tbl>
      <w:tblPr>
        <w:tblW w:w="9570" w:type="dxa"/>
        <w:tblLayout w:type="fixed"/>
        <w:tblCellMar>
          <w:left w:w="62" w:type="dxa"/>
          <w:right w:w="62" w:type="dxa"/>
        </w:tblCellMar>
        <w:tblLook w:val="0000"/>
      </w:tblPr>
      <w:tblGrid>
        <w:gridCol w:w="3908"/>
        <w:gridCol w:w="5662"/>
      </w:tblGrid>
      <w:tr w:rsidTr="00E25C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EVIDENCE GUIDE</w:t>
            </w:r>
          </w:p>
        </w:tc>
      </w:tr>
      <w:tr w:rsidTr="00E25C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t>The evidence guide provides advice on assessment and must be read in conjunction with the performance criteria, required skills and knowledge, range statement and the Assessment Guidelines for the Training Package.</w:t>
            </w:r>
          </w:p>
        </w:tc>
      </w:tr>
      <w:tr w:rsidTr="00E25C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The meat industr</w:t>
            </w:r>
            <w:r w:rsidRPr="007D02EF">
              <w:t>y has specific and clear requirements for evidence. A minimum of three forms of evidence is required to demonstrate competency in the meat industry. This is specifically designed to provide evidence that covers the demonstration in the workplace of all asp</w:t>
            </w:r>
            <w:r w:rsidRPr="007D02EF">
              <w:t>ects of competency over time.</w:t>
            </w:r>
          </w:p>
          <w:p w:rsidR="00000000" w:rsidRPr="007D02EF" w:rsidP="007D02EF">
            <w:pPr>
              <w:pStyle w:val="BodyText"/>
            </w:pPr>
            <w:r w:rsidRPr="007D02EF">
              <w:t>These requirements are in addition to the requirements for valid, current, authentic and sufficient evidence.</w:t>
            </w:r>
          </w:p>
          <w:p w:rsidR="00000000" w:rsidRPr="007D02EF" w:rsidP="007D02EF">
            <w:pPr>
              <w:pStyle w:val="BodyText"/>
            </w:pPr>
          </w:p>
          <w:p w:rsidR="00000000" w:rsidRPr="007D02EF" w:rsidP="007D02EF">
            <w:pPr>
              <w:pStyle w:val="BodyText"/>
            </w:pPr>
            <w:r w:rsidRPr="007D02EF">
              <w:t>Three forms of evidence means three different kinds of evidence - not three pieces of the same kind. In practice it</w:t>
            </w:r>
            <w:r w:rsidRPr="007D02EF">
              <w:t xml:space="preserve"> will mean that most of the unit is covered twice. This increases the legitimacy of the evidence.</w:t>
            </w:r>
          </w:p>
          <w:p w:rsidR="00000000" w:rsidRPr="007D02EF" w:rsidP="007D02EF">
            <w:pPr>
              <w:pStyle w:val="BodyText"/>
            </w:pPr>
          </w:p>
          <w:p w:rsidR="00000000" w:rsidP="007D02EF">
            <w:pPr>
              <w:pStyle w:val="BodyText"/>
              <w:rPr>
                <w:lang w:val="en-NZ"/>
              </w:rPr>
            </w:pPr>
            <w:r w:rsidRPr="007D02EF">
              <w:t>All assessment must be conducted against Australian meat industry standards and regulations.</w:t>
            </w:r>
          </w:p>
        </w:tc>
      </w:tr>
      <w:tr w:rsidTr="00E25C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t>Competency must be demonstrated over time and under typical operating and production conditions for the enterprise.</w:t>
            </w:r>
          </w:p>
        </w:tc>
      </w:tr>
      <w:tr w:rsidTr="00E25C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Context of and specific resources for assessme</w:t>
            </w:r>
            <w:r w:rsidRPr="007D02EF">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Competency must be demonstrated while monitoring a commercial smallgoods or processed meats operation.</w:t>
            </w:r>
          </w:p>
          <w:p w:rsidR="00000000" w:rsidRPr="007D02EF" w:rsidP="007D02EF">
            <w:pPr>
              <w:pStyle w:val="BodyText"/>
            </w:pPr>
            <w:r w:rsidRPr="007D02EF">
              <w:t>Resources may include:</w:t>
            </w:r>
          </w:p>
          <w:p w:rsidR="00000000" w:rsidRPr="007D02EF" w:rsidP="007D02EF">
            <w:pPr>
              <w:pStyle w:val="ListBullet"/>
            </w:pPr>
            <w:r w:rsidRPr="007D02EF">
              <w:t>smoking equipment, machinery or production facility</w:t>
            </w:r>
          </w:p>
          <w:p w:rsidR="00000000" w:rsidRPr="007D02EF" w:rsidP="007D02EF">
            <w:pPr>
              <w:pStyle w:val="ListBullet"/>
            </w:pPr>
            <w:r w:rsidRPr="007D02EF">
              <w:t>product specifications and ingredients</w:t>
            </w:r>
          </w:p>
          <w:p w:rsidR="00000000" w:rsidP="007D02EF">
            <w:pPr>
              <w:pStyle w:val="ListBullet"/>
              <w:rPr>
                <w:lang w:val="en-NZ"/>
              </w:rPr>
            </w:pPr>
            <w:r w:rsidRPr="007D02EF">
              <w:t>equipment meeting safety requirement</w:t>
            </w:r>
            <w:r w:rsidRPr="007D02EF">
              <w:t>s</w:t>
            </w:r>
          </w:p>
        </w:tc>
      </w:tr>
      <w:tr w:rsidTr="00E25C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Recommended methods of assessment include:</w:t>
            </w:r>
          </w:p>
          <w:p w:rsidR="00000000" w:rsidRPr="007D02EF" w:rsidP="007D02EF">
            <w:pPr>
              <w:pStyle w:val="ListBullet"/>
            </w:pPr>
            <w:r w:rsidRPr="007D02EF">
              <w:t>assignments</w:t>
            </w:r>
          </w:p>
          <w:p w:rsidR="00000000" w:rsidRPr="007D02EF" w:rsidP="007D02EF">
            <w:pPr>
              <w:pStyle w:val="ListBullet"/>
            </w:pPr>
            <w:r w:rsidRPr="007D02EF">
              <w:t>quiz of underpinning knowledge</w:t>
            </w:r>
          </w:p>
          <w:p w:rsidR="00000000" w:rsidRPr="007D02EF" w:rsidP="007D02EF">
            <w:pPr>
              <w:pStyle w:val="ListBullet"/>
            </w:pPr>
            <w:r w:rsidRPr="007D02EF">
              <w:t>simulation</w:t>
            </w:r>
          </w:p>
          <w:p w:rsidR="00000000" w:rsidRPr="007D02EF" w:rsidP="007D02EF">
            <w:pPr>
              <w:pStyle w:val="ListBullet"/>
            </w:pPr>
            <w:r w:rsidRPr="007D02EF">
              <w:t xml:space="preserve">workplace demonstration </w:t>
            </w:r>
          </w:p>
          <w:p w:rsidR="00000000" w:rsidRPr="007D02EF" w:rsidP="007D02EF">
            <w:pPr>
              <w:pStyle w:val="ListBullet"/>
            </w:pPr>
            <w:r w:rsidRPr="007D02EF">
              <w:t>workplace project</w:t>
            </w:r>
          </w:p>
          <w:p w:rsidR="00000000" w:rsidRPr="007D02EF" w:rsidP="007D02EF">
            <w:pPr>
              <w:pStyle w:val="ListBullet"/>
            </w:pPr>
            <w:r w:rsidRPr="007D02EF">
              <w:t>workplace referee or third-party report of performance over time.</w:t>
            </w:r>
          </w:p>
          <w:p w:rsidR="00000000" w:rsidRPr="007D02EF" w:rsidP="007D02EF">
            <w:pPr>
              <w:pStyle w:val="BodyText"/>
            </w:pPr>
          </w:p>
          <w:p w:rsidR="00000000" w:rsidP="007D02EF">
            <w:pPr>
              <w:pStyle w:val="BodyText"/>
              <w:rPr>
                <w:lang w:val="en-NZ"/>
              </w:rPr>
            </w:pPr>
            <w:r w:rsidRPr="007D02EF">
              <w:t xml:space="preserve">Assessment </w:t>
            </w:r>
            <w:r w:rsidRPr="007D02EF">
              <w:t>practices should take into account any relevant language or cultural issues related to Aboriginality or Torres Strait Islander, gender, or language backgrounds other than English. Language and literacy demands of the assessment task should not be higher th</w:t>
            </w:r>
            <w:r w:rsidRPr="007D02EF">
              <w:t>an those of the work role.</w:t>
            </w:r>
          </w:p>
        </w:tc>
      </w:tr>
      <w:tr w:rsidTr="00E25C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r w:rsidRPr="007D02EF">
              <w:t xml:space="preserve">A current list of resources for this Unit of Competency is available from MINTRAC </w:t>
            </w:r>
            <w:r w:rsidRPr="007D02EF">
              <w:rPr>
                <w:rStyle w:val="Underline"/>
              </w:rPr>
              <w:t>www</w:t>
            </w:r>
            <w:r w:rsidRPr="007D02EF">
              <w:t>.</w:t>
            </w:r>
            <w:r w:rsidRPr="007D02EF">
              <w:rPr>
                <w:rStyle w:val="Underline"/>
              </w:rPr>
              <w:t>mintrac</w:t>
            </w:r>
            <w:r w:rsidRPr="007D02EF">
              <w:t>.</w:t>
            </w:r>
            <w:r w:rsidRPr="007D02EF">
              <w:rPr>
                <w:rStyle w:val="Underline"/>
              </w:rPr>
              <w:t>com</w:t>
            </w:r>
            <w:r w:rsidRPr="007D02EF">
              <w:t>.</w:t>
            </w:r>
            <w:r w:rsidRPr="007D02EF">
              <w:rPr>
                <w:rStyle w:val="Underline"/>
              </w:rPr>
              <w:t>au</w:t>
            </w:r>
            <w:r w:rsidRPr="007D02EF">
              <w:t xml:space="preserve">  or telephone 1800 817 462.</w:t>
            </w:r>
          </w:p>
        </w:tc>
      </w:tr>
    </w:tbl>
    <w:p w:rsidR="00E25C87" w:rsidP="007D02EF">
      <w:pPr>
        <w:pStyle w:val="BodyText"/>
      </w:pPr>
    </w:p>
    <w:p w:rsidR="00E25C87" w:rsidP="007D02EF">
      <w:pPr>
        <w:pStyle w:val="BodyText"/>
      </w:pPr>
    </w:p>
    <w:p w:rsidR="00000000" w:rsidRPr="007D02EF" w:rsidP="007D02EF">
      <w:pPr>
        <w:pStyle w:val="Heading1"/>
      </w:pPr>
      <w:bookmarkStart w:id="11" w:name="O_336027"/>
      <w:bookmarkEnd w:id="11"/>
      <w:r w:rsidRPr="007D02EF">
        <w:t>Range Statement</w:t>
      </w:r>
    </w:p>
    <w:tbl>
      <w:tblPr>
        <w:tblW w:w="0" w:type="auto"/>
        <w:tblLayout w:type="fixed"/>
        <w:tblCellMar>
          <w:left w:w="62" w:type="dxa"/>
          <w:right w:w="62" w:type="dxa"/>
        </w:tblCellMar>
        <w:tblLook w:val="0000"/>
      </w:tblPr>
      <w:tblGrid>
        <w:gridCol w:w="3511"/>
        <w:gridCol w:w="5011"/>
      </w:tblGrid>
      <w:tr w:rsidTr="00E25C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RANGE STATEMENT</w:t>
            </w:r>
          </w:p>
        </w:tc>
      </w:tr>
      <w:tr w:rsidTr="00E25C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t>The range statement relates to the unit of competency as a whole. It allows for different work environments and situations that may affect performance. Bold italicised wording, if used in the performance criteria, is detailed below. Essential operating con</w:t>
            </w:r>
            <w:r w:rsidRPr="007D02EF">
              <w:t>ditions that may be present with training and assessment (depending on the work situation, needs of the candidate, accessibility of the item, and local industry and regional contexts) may also be included.</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Product</w:t>
            </w:r>
            <w:r w:rsidRPr="007D02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comminuted product</w:t>
            </w:r>
          </w:p>
          <w:p w:rsidR="00000000" w:rsidRPr="007D02EF" w:rsidP="007D02EF">
            <w:pPr>
              <w:pStyle w:val="ListBullet"/>
            </w:pPr>
            <w:r w:rsidRPr="007D02EF">
              <w:t>cooked and uncooked product</w:t>
            </w:r>
          </w:p>
          <w:p w:rsidR="00000000" w:rsidRPr="007D02EF" w:rsidP="007D02EF">
            <w:pPr>
              <w:pStyle w:val="ListBullet"/>
            </w:pPr>
            <w:r w:rsidRPr="007D02EF">
              <w:t>dried product</w:t>
            </w:r>
          </w:p>
          <w:p w:rsidR="00000000" w:rsidRPr="007D02EF" w:rsidP="007D02EF">
            <w:pPr>
              <w:pStyle w:val="ListBullet"/>
            </w:pPr>
            <w:r w:rsidRPr="007D02EF">
              <w:t>pickled or brined product</w:t>
            </w:r>
          </w:p>
          <w:p w:rsidR="00000000" w:rsidP="007D02EF">
            <w:pPr>
              <w:pStyle w:val="ListBullet"/>
              <w:rPr>
                <w:lang w:val="en-NZ"/>
              </w:rPr>
            </w:pPr>
            <w:r w:rsidRPr="007D02EF">
              <w:t>smoked product.</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Hygiene and sanitation</w:t>
            </w:r>
            <w:r w:rsidRPr="007D02E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relevant government regulations</w:t>
            </w:r>
          </w:p>
          <w:p w:rsidR="00000000" w:rsidP="007D02EF">
            <w:pPr>
              <w:pStyle w:val="ListBullet"/>
              <w:rPr>
                <w:lang w:val="en-NZ"/>
              </w:rPr>
            </w:pPr>
            <w:r w:rsidRPr="007D02EF">
              <w:t>workplace requirements.</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Regulatory requirements</w:t>
            </w:r>
            <w:r w:rsidRPr="007D02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Export Control Act</w:t>
            </w:r>
          </w:p>
          <w:p w:rsidR="00000000" w:rsidRPr="007D02EF" w:rsidP="007D02EF">
            <w:pPr>
              <w:pStyle w:val="ListBullet"/>
            </w:pPr>
            <w:r w:rsidRPr="007D02EF">
              <w:t>rel</w:t>
            </w:r>
            <w:r w:rsidRPr="007D02EF">
              <w:t>evant Australian Standards</w:t>
            </w:r>
          </w:p>
          <w:p w:rsidR="00000000" w:rsidRPr="007D02EF" w:rsidP="007D02EF">
            <w:pPr>
              <w:pStyle w:val="ListBullet"/>
            </w:pPr>
            <w:r w:rsidRPr="007D02EF">
              <w:t>relevant regulations</w:t>
            </w:r>
          </w:p>
          <w:p w:rsidR="00000000" w:rsidRPr="007D02EF" w:rsidP="007D02EF">
            <w:pPr>
              <w:pStyle w:val="ListBullet"/>
            </w:pPr>
            <w:r w:rsidRPr="007D02EF">
              <w:t>requirements in AS 4696:2007 Australian Standard for the Hygienic Production and Transportation of Meat and Meat Products for Human Consumption</w:t>
            </w:r>
          </w:p>
          <w:p w:rsidR="00000000" w:rsidP="007D02EF">
            <w:pPr>
              <w:pStyle w:val="ListBullet"/>
              <w:rPr>
                <w:lang w:val="en-NZ"/>
              </w:rPr>
            </w:pPr>
            <w:r w:rsidRPr="007D02EF">
              <w:t>federal, state and territory regulations regarding meat processi</w:t>
            </w:r>
            <w:r w:rsidRPr="007D02EF">
              <w:t>ng.</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Equipment</w:t>
            </w:r>
            <w:r w:rsidRPr="007D02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atomising generators</w:t>
            </w:r>
          </w:p>
          <w:p w:rsidR="00000000" w:rsidRPr="007D02EF" w:rsidP="007D02EF">
            <w:pPr>
              <w:pStyle w:val="ListBullet"/>
            </w:pPr>
            <w:r w:rsidRPr="007D02EF">
              <w:t>cookers</w:t>
            </w:r>
          </w:p>
          <w:p w:rsidR="00000000" w:rsidRPr="007D02EF" w:rsidP="007D02EF">
            <w:pPr>
              <w:pStyle w:val="ListBullet"/>
            </w:pPr>
            <w:r w:rsidRPr="007D02EF">
              <w:t>friction generators</w:t>
            </w:r>
          </w:p>
          <w:p w:rsidR="00000000" w:rsidRPr="007D02EF" w:rsidP="007D02EF">
            <w:pPr>
              <w:pStyle w:val="ListBullet"/>
            </w:pPr>
            <w:r w:rsidRPr="007D02EF">
              <w:t>liquid smoke jet</w:t>
            </w:r>
          </w:p>
          <w:p w:rsidR="00000000" w:rsidRPr="007D02EF" w:rsidP="007D02EF">
            <w:pPr>
              <w:pStyle w:val="ListBullet"/>
            </w:pPr>
            <w:r w:rsidRPr="007D02EF">
              <w:t>moulds</w:t>
            </w:r>
          </w:p>
          <w:p w:rsidR="00000000" w:rsidRPr="007D02EF" w:rsidP="007D02EF">
            <w:pPr>
              <w:pStyle w:val="ListBullet"/>
            </w:pPr>
            <w:r w:rsidRPr="007D02EF">
              <w:t>probe thermometers</w:t>
            </w:r>
          </w:p>
          <w:p w:rsidR="00000000" w:rsidRPr="007D02EF" w:rsidP="007D02EF">
            <w:pPr>
              <w:pStyle w:val="ListBullet"/>
            </w:pPr>
            <w:r w:rsidRPr="007D02EF">
              <w:t>sawdust or woodchip burning generators</w:t>
            </w:r>
          </w:p>
          <w:p w:rsidR="00000000" w:rsidRPr="007D02EF" w:rsidP="007D02EF">
            <w:pPr>
              <w:pStyle w:val="ListBullet"/>
            </w:pPr>
            <w:r w:rsidRPr="007D02EF">
              <w:t>smoke generators</w:t>
            </w:r>
          </w:p>
          <w:p w:rsidR="00000000" w:rsidRPr="007D02EF" w:rsidP="007D02EF">
            <w:pPr>
              <w:pStyle w:val="ListBullet"/>
            </w:pPr>
            <w:r w:rsidRPr="007D02EF">
              <w:t>smokers</w:t>
            </w:r>
          </w:p>
          <w:p w:rsidR="00000000" w:rsidRPr="007D02EF" w:rsidP="007D02EF">
            <w:pPr>
              <w:pStyle w:val="ListBullet"/>
            </w:pPr>
            <w:r w:rsidRPr="007D02EF">
              <w:t>sock</w:t>
            </w:r>
          </w:p>
          <w:p w:rsidR="00000000" w:rsidP="007D02EF">
            <w:pPr>
              <w:pStyle w:val="ListBullet"/>
              <w:rPr>
                <w:lang w:val="en-NZ"/>
              </w:rPr>
            </w:pPr>
            <w:r w:rsidRPr="007D02EF">
              <w:t>wet bulb reservoir.</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Product specifications</w:t>
            </w:r>
            <w:r w:rsidRPr="007D02EF">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ListBullet"/>
              <w:rPr>
                <w:lang w:val="en-NZ"/>
              </w:rPr>
            </w:pPr>
            <w:r w:rsidRPr="007D02EF">
              <w:t>vary according to customer and workplace requirements.</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Communication</w:t>
            </w:r>
            <w:r w:rsidRPr="007D02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communication with people from a range of cultural, social and ethnic backgrounds</w:t>
            </w:r>
          </w:p>
          <w:p w:rsidR="00000000" w:rsidRPr="007D02EF" w:rsidP="007D02EF">
            <w:pPr>
              <w:pStyle w:val="ListBullet"/>
            </w:pPr>
            <w:r w:rsidRPr="007D02EF">
              <w:t>interpreting customer requirements</w:t>
            </w:r>
          </w:p>
          <w:p w:rsidR="00000000" w:rsidRPr="007D02EF" w:rsidP="007D02EF">
            <w:pPr>
              <w:pStyle w:val="ListBullet"/>
            </w:pPr>
            <w:r w:rsidRPr="007D02EF">
              <w:t>listening and understanding</w:t>
            </w:r>
          </w:p>
          <w:p w:rsidR="00000000" w:rsidRPr="007D02EF" w:rsidP="007D02EF">
            <w:pPr>
              <w:pStyle w:val="ListBullet"/>
            </w:pPr>
            <w:r w:rsidRPr="007D02EF">
              <w:t>speaking clearly and directl</w:t>
            </w:r>
            <w:r w:rsidRPr="007D02EF">
              <w:t>y</w:t>
            </w:r>
          </w:p>
          <w:p w:rsidR="00000000" w:rsidRPr="007D02EF" w:rsidP="007D02EF">
            <w:pPr>
              <w:pStyle w:val="ListBullet"/>
            </w:pPr>
            <w:r w:rsidRPr="007D02EF">
              <w:t>using negotiation, persuasion and assertiveness skills where applicable</w:t>
            </w:r>
          </w:p>
          <w:p w:rsidR="00000000" w:rsidRPr="007D02EF" w:rsidP="007D02EF">
            <w:pPr>
              <w:pStyle w:val="ListBullet"/>
            </w:pPr>
            <w:r w:rsidRPr="007D02EF">
              <w:t>reading and interpreting workplace documentation</w:t>
            </w:r>
          </w:p>
          <w:p w:rsidR="00000000" w:rsidRPr="007D02EF" w:rsidP="007D02EF">
            <w:pPr>
              <w:pStyle w:val="ListBullet"/>
            </w:pPr>
            <w:r w:rsidRPr="007D02EF">
              <w:t>sharing information</w:t>
            </w:r>
          </w:p>
          <w:p w:rsidR="00000000" w:rsidP="007D02EF">
            <w:pPr>
              <w:pStyle w:val="ListBullet"/>
              <w:rPr>
                <w:lang w:val="en-NZ"/>
              </w:rPr>
            </w:pPr>
            <w:r w:rsidRPr="007D02EF">
              <w:t>writing to audience needs.</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Mathematical skills</w:t>
            </w:r>
            <w:r w:rsidRPr="007D02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collection</w:t>
            </w:r>
          </w:p>
          <w:p w:rsidR="00000000" w:rsidRPr="007D02EF" w:rsidP="007D02EF">
            <w:pPr>
              <w:pStyle w:val="ListBullet"/>
            </w:pPr>
            <w:r w:rsidRPr="007D02EF">
              <w:t>estimation</w:t>
            </w:r>
          </w:p>
          <w:p w:rsidR="00000000" w:rsidRPr="007D02EF" w:rsidP="007D02EF">
            <w:pPr>
              <w:pStyle w:val="ListBullet"/>
            </w:pPr>
            <w:r w:rsidRPr="007D02EF">
              <w:t>calculation and interpretation</w:t>
            </w:r>
            <w:r w:rsidRPr="007D02EF">
              <w:t xml:space="preserve"> of deviations within cycle</w:t>
            </w:r>
          </w:p>
          <w:p w:rsidR="00000000" w:rsidRPr="007D02EF" w:rsidP="007D02EF">
            <w:pPr>
              <w:pStyle w:val="ListBullet"/>
            </w:pPr>
            <w:r w:rsidRPr="007D02EF">
              <w:t>internal temperature</w:t>
            </w:r>
          </w:p>
          <w:p w:rsidR="00000000" w:rsidRPr="007D02EF" w:rsidP="007D02EF">
            <w:pPr>
              <w:pStyle w:val="ListBullet"/>
            </w:pPr>
            <w:r w:rsidRPr="007D02EF">
              <w:t>humidity</w:t>
            </w:r>
          </w:p>
          <w:p w:rsidR="00000000" w:rsidRPr="007D02EF" w:rsidP="007D02EF">
            <w:pPr>
              <w:pStyle w:val="ListBullet"/>
            </w:pPr>
            <w:r w:rsidRPr="007D02EF">
              <w:t>ambient temperature</w:t>
            </w:r>
          </w:p>
          <w:p w:rsidR="00000000" w:rsidP="007D02EF">
            <w:pPr>
              <w:pStyle w:val="ListBullet"/>
              <w:rPr>
                <w:lang w:val="en-NZ"/>
              </w:rPr>
            </w:pPr>
            <w:r w:rsidRPr="007D02EF">
              <w:t>weights.</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OH</w:t>
            </w:r>
            <w:r w:rsidRPr="007D02EF">
              <w:t>&amp;</w:t>
            </w:r>
            <w:r w:rsidRPr="007D02EF">
              <w:rPr>
                <w:rStyle w:val="BoldandItalics"/>
              </w:rPr>
              <w:t>S</w:t>
            </w:r>
            <w:r w:rsidRPr="007D02E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enterprise OH&amp;S policies, procedures and programs</w:t>
            </w:r>
          </w:p>
          <w:p w:rsidR="00000000" w:rsidRPr="007D02EF" w:rsidP="007D02EF">
            <w:pPr>
              <w:pStyle w:val="ListBullet"/>
            </w:pPr>
            <w:r w:rsidRPr="007D02EF">
              <w:t>OH&amp;S legal requirements</w:t>
            </w:r>
          </w:p>
          <w:p w:rsidR="00000000" w:rsidRPr="007D02EF" w:rsidP="007D02EF">
            <w:pPr>
              <w:pStyle w:val="ListBullet"/>
            </w:pPr>
            <w:r w:rsidRPr="007D02EF">
              <w:t>Personal Protective Equipment (PPE) which may include:</w:t>
            </w:r>
          </w:p>
          <w:p w:rsidR="00000000" w:rsidRPr="007D02EF" w:rsidP="007D02EF">
            <w:pPr>
              <w:pStyle w:val="ListBullet2"/>
            </w:pPr>
            <w:r w:rsidRPr="007D02EF">
              <w:t>coats and aprons</w:t>
            </w:r>
          </w:p>
          <w:p w:rsidR="00000000" w:rsidRPr="007D02EF" w:rsidP="007D02EF">
            <w:pPr>
              <w:pStyle w:val="ListBullet2"/>
            </w:pPr>
            <w:r w:rsidRPr="007D02EF">
              <w:t>ear plugs or muffs</w:t>
            </w:r>
          </w:p>
          <w:p w:rsidR="00000000" w:rsidRPr="007D02EF" w:rsidP="007D02EF">
            <w:pPr>
              <w:pStyle w:val="ListBullet2"/>
            </w:pPr>
            <w:r w:rsidRPr="007D02EF">
              <w:t>eye and facial protection</w:t>
            </w:r>
          </w:p>
          <w:p w:rsidR="00000000" w:rsidRPr="007D02EF" w:rsidP="007D02EF">
            <w:pPr>
              <w:pStyle w:val="ListBullet2"/>
            </w:pPr>
            <w:r w:rsidRPr="007D02EF">
              <w:t>head-wear</w:t>
            </w:r>
          </w:p>
          <w:p w:rsidR="00000000" w:rsidRPr="007D02EF" w:rsidP="007D02EF">
            <w:pPr>
              <w:pStyle w:val="ListBullet2"/>
            </w:pPr>
            <w:r w:rsidRPr="007D02EF">
              <w:t>lifting assistance</w:t>
            </w:r>
          </w:p>
          <w:p w:rsidR="00000000" w:rsidRPr="007D02EF" w:rsidP="007D02EF">
            <w:pPr>
              <w:pStyle w:val="ListBullet2"/>
            </w:pPr>
            <w:r w:rsidRPr="007D02EF">
              <w:t>mesh aprons</w:t>
            </w:r>
          </w:p>
          <w:p w:rsidR="00000000" w:rsidRPr="007D02EF" w:rsidP="007D02EF">
            <w:pPr>
              <w:pStyle w:val="ListBullet2"/>
            </w:pPr>
            <w:r w:rsidRPr="007D02EF">
              <w:t>protective boot covers</w:t>
            </w:r>
          </w:p>
          <w:p w:rsidR="00000000" w:rsidRPr="007D02EF" w:rsidP="007D02EF">
            <w:pPr>
              <w:pStyle w:val="ListBullet2"/>
            </w:pPr>
            <w:r w:rsidRPr="007D02EF">
              <w:t>protective hand and arm covering</w:t>
            </w:r>
          </w:p>
          <w:p w:rsidR="00000000" w:rsidRPr="007D02EF" w:rsidP="007D02EF">
            <w:pPr>
              <w:pStyle w:val="ListBullet2"/>
            </w:pPr>
            <w:r w:rsidRPr="007D02EF">
              <w:t>protective head and hair covering</w:t>
            </w:r>
          </w:p>
          <w:p w:rsidR="00000000" w:rsidRPr="007D02EF" w:rsidP="007D02EF">
            <w:pPr>
              <w:pStyle w:val="ListBullet2"/>
            </w:pPr>
            <w:r w:rsidRPr="007D02EF">
              <w:t>uniforms</w:t>
            </w:r>
          </w:p>
          <w:p w:rsidR="00000000" w:rsidRPr="007D02EF" w:rsidP="007D02EF">
            <w:pPr>
              <w:pStyle w:val="ListBullet2"/>
            </w:pPr>
            <w:r w:rsidRPr="007D02EF">
              <w:t>waterproof clothing</w:t>
            </w:r>
          </w:p>
          <w:p w:rsidR="00000000" w:rsidRPr="007D02EF" w:rsidP="007D02EF">
            <w:pPr>
              <w:pStyle w:val="ListBullet2"/>
            </w:pPr>
            <w:r w:rsidRPr="007D02EF">
              <w:t>work, safety or waterproof footwear</w:t>
            </w:r>
          </w:p>
          <w:p w:rsidR="00000000" w:rsidP="007D02EF">
            <w:pPr>
              <w:pStyle w:val="ListBullet"/>
              <w:rPr>
                <w:lang w:val="en-NZ"/>
              </w:rPr>
            </w:pPr>
            <w:r w:rsidRPr="007D02EF">
              <w:t>requirements set out in standards and codes of practice.</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Workplace</w:t>
            </w:r>
            <w:r w:rsidRPr="007D02E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enterprise-specific requirements</w:t>
            </w:r>
          </w:p>
          <w:p w:rsidR="00000000" w:rsidRPr="007D02EF" w:rsidP="007D02EF">
            <w:pPr>
              <w:pStyle w:val="ListBullet"/>
            </w:pPr>
            <w:r w:rsidRPr="007D02EF">
              <w:t>OH&amp;S requirements</w:t>
            </w:r>
          </w:p>
          <w:p w:rsidR="00000000" w:rsidRPr="007D02EF" w:rsidP="007D02EF">
            <w:pPr>
              <w:pStyle w:val="ListBullet"/>
            </w:pPr>
            <w:r w:rsidRPr="007D02EF">
              <w:t>QA requirements</w:t>
            </w:r>
          </w:p>
          <w:p w:rsidR="00000000" w:rsidRPr="007D02EF" w:rsidP="007D02EF">
            <w:pPr>
              <w:pStyle w:val="ListBullet"/>
            </w:pPr>
            <w:r w:rsidRPr="007D02EF">
              <w:t>Standard Operating Procedures (SOPs)</w:t>
            </w:r>
          </w:p>
          <w:p w:rsidR="00000000" w:rsidRPr="007D02EF" w:rsidP="007D02EF">
            <w:pPr>
              <w:pStyle w:val="ListBullet"/>
            </w:pPr>
            <w:r w:rsidRPr="007D02EF">
              <w:t>the ability to perform the task to production requirements</w:t>
            </w:r>
          </w:p>
          <w:p w:rsidR="00000000" w:rsidP="007D02EF">
            <w:pPr>
              <w:pStyle w:val="ListBullet"/>
              <w:rPr>
                <w:lang w:val="en-NZ"/>
              </w:rPr>
            </w:pPr>
            <w:r w:rsidRPr="007D02EF">
              <w:t>work instructions.</w:t>
            </w:r>
          </w:p>
        </w:tc>
      </w:tr>
      <w:tr w:rsidTr="00E25C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BoldandItalics"/>
              </w:rPr>
              <w:t>Options for chilling product</w:t>
            </w:r>
            <w:r w:rsidRPr="007D02E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ListBullet"/>
            </w:pPr>
            <w:r w:rsidRPr="007D02EF">
              <w:t>chill cabinets</w:t>
            </w:r>
          </w:p>
          <w:p w:rsidR="00000000" w:rsidRPr="007D02EF" w:rsidP="007D02EF">
            <w:pPr>
              <w:pStyle w:val="ListBullet"/>
            </w:pPr>
            <w:r w:rsidRPr="007D02EF">
              <w:t>immersing in ambient running water</w:t>
            </w:r>
          </w:p>
          <w:p w:rsidR="00000000" w:rsidRPr="007D02EF" w:rsidP="007D02EF">
            <w:pPr>
              <w:pStyle w:val="ListBullet"/>
            </w:pPr>
            <w:r w:rsidRPr="007D02EF">
              <w:t>placing in coolrooms</w:t>
            </w:r>
          </w:p>
          <w:p w:rsidR="00000000" w:rsidRPr="007D02EF" w:rsidP="007D02EF">
            <w:pPr>
              <w:pStyle w:val="ListBullet"/>
            </w:pPr>
            <w:r w:rsidRPr="007D02EF">
              <w:t>showering with ambient water</w:t>
            </w:r>
          </w:p>
          <w:p w:rsidR="00000000" w:rsidRPr="007D02EF" w:rsidP="007D02EF">
            <w:pPr>
              <w:pStyle w:val="ListBullet"/>
            </w:pPr>
            <w:r w:rsidRPr="007D02EF">
              <w:t>use of intensive coolers</w:t>
            </w:r>
          </w:p>
          <w:p w:rsidR="00000000" w:rsidRPr="007D02EF" w:rsidP="007D02EF">
            <w:pPr>
              <w:pStyle w:val="ListBullet"/>
            </w:pPr>
            <w:r w:rsidRPr="007D02EF">
              <w:t>washing in</w:t>
            </w:r>
            <w:r w:rsidRPr="007D02EF">
              <w:t xml:space="preserve"> water or brine.</w:t>
            </w:r>
          </w:p>
        </w:tc>
      </w:tr>
    </w:tbl>
    <w:p w:rsidR="00E25C87" w:rsidP="007D02EF">
      <w:pPr>
        <w:pStyle w:val="BodyText"/>
      </w:pPr>
    </w:p>
    <w:p w:rsidR="00E25C87" w:rsidP="007D02EF">
      <w:pPr>
        <w:pStyle w:val="BodyText"/>
      </w:pPr>
    </w:p>
    <w:p w:rsidR="00000000" w:rsidRPr="007D02EF" w:rsidP="007D02EF">
      <w:pPr>
        <w:pStyle w:val="Heading1"/>
      </w:pPr>
      <w:bookmarkStart w:id="12" w:name="O_336035"/>
      <w:bookmarkEnd w:id="12"/>
      <w:r w:rsidRPr="007D02EF">
        <w:t>Unit Sector(s)</w:t>
      </w:r>
    </w:p>
    <w:tbl>
      <w:tblPr>
        <w:tblW w:w="0" w:type="auto"/>
        <w:tblLayout w:type="fixed"/>
        <w:tblCellMar>
          <w:left w:w="62" w:type="dxa"/>
          <w:right w:w="62" w:type="dxa"/>
        </w:tblCellMar>
        <w:tblLook w:val="0000"/>
      </w:tblPr>
      <w:tblGrid>
        <w:gridCol w:w="2654"/>
        <w:gridCol w:w="5868"/>
      </w:tblGrid>
      <w:tr w:rsidTr="00E25C8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p>
        </w:tc>
      </w:tr>
    </w:tbl>
    <w:p w:rsidR="00E25C87" w:rsidP="007D02EF">
      <w:pPr>
        <w:pStyle w:val="BodyText"/>
      </w:pPr>
    </w:p>
    <w:p w:rsidR="00E25C87" w:rsidP="007D02EF">
      <w:pPr>
        <w:pStyle w:val="BodyText"/>
      </w:pPr>
    </w:p>
    <w:p w:rsidR="00000000" w:rsidRPr="007D02EF" w:rsidP="007D02EF">
      <w:pPr>
        <w:pStyle w:val="Heading1"/>
      </w:pPr>
      <w:bookmarkStart w:id="13" w:name="O_336019"/>
      <w:bookmarkEnd w:id="13"/>
      <w:r w:rsidRPr="007D02EF">
        <w:t>Co-requisite units</w:t>
      </w:r>
    </w:p>
    <w:tbl>
      <w:tblPr>
        <w:tblW w:w="0" w:type="auto"/>
        <w:tblLayout w:type="fixed"/>
        <w:tblCellMar>
          <w:left w:w="62" w:type="dxa"/>
          <w:right w:w="62" w:type="dxa"/>
        </w:tblCellMar>
        <w:tblLook w:val="0000"/>
      </w:tblPr>
      <w:tblGrid>
        <w:gridCol w:w="2641"/>
        <w:gridCol w:w="1322"/>
        <w:gridCol w:w="4559"/>
      </w:tblGrid>
      <w:tr w:rsidTr="00E25C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p>
        </w:tc>
      </w:tr>
      <w:tr w:rsidTr="00E25C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p>
        </w:tc>
      </w:tr>
      <w:tr w:rsidTr="00E25C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p>
        </w:tc>
      </w:tr>
    </w:tbl>
    <w:p w:rsidR="00E25C87" w:rsidP="007D02EF">
      <w:pPr>
        <w:pStyle w:val="BodyText"/>
      </w:pPr>
    </w:p>
    <w:p w:rsidR="00E25C87" w:rsidP="007D02EF">
      <w:pPr>
        <w:pStyle w:val="BodyText"/>
      </w:pPr>
    </w:p>
    <w:p w:rsidR="00000000" w:rsidRPr="007D02EF" w:rsidP="007D02EF">
      <w:pPr>
        <w:pStyle w:val="Heading1"/>
      </w:pPr>
      <w:bookmarkStart w:id="14" w:name="O_336018"/>
      <w:bookmarkEnd w:id="14"/>
      <w:r w:rsidRPr="007D02EF">
        <w:t>Competency field</w:t>
      </w:r>
    </w:p>
    <w:tbl>
      <w:tblPr>
        <w:tblW w:w="0" w:type="auto"/>
        <w:tblLayout w:type="fixed"/>
        <w:tblCellMar>
          <w:left w:w="62" w:type="dxa"/>
          <w:right w:w="62" w:type="dxa"/>
        </w:tblCellMar>
        <w:tblLook w:val="0000"/>
      </w:tblPr>
      <w:tblGrid>
        <w:gridCol w:w="2784"/>
        <w:gridCol w:w="5738"/>
      </w:tblGrid>
      <w:tr w:rsidTr="00E25C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02EF">
            <w:pPr>
              <w:pStyle w:val="BodyText"/>
              <w:rPr>
                <w:lang w:val="en-NZ"/>
              </w:rPr>
            </w:pPr>
            <w:r w:rsidRPr="007D02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02EF" w:rsidP="007D02EF">
            <w:pPr>
              <w:pStyle w:val="BodyText"/>
            </w:pPr>
          </w:p>
        </w:tc>
      </w:tr>
    </w:tbl>
    <w:p w:rsidR="00E25C87" w:rsidP="007D02EF">
      <w:pPr>
        <w:pStyle w:val="BodyText"/>
      </w:pPr>
    </w:p>
    <w:p w:rsidR="00E25C87" w:rsidP="007D02EF">
      <w:pPr>
        <w:pStyle w:val="BodyText"/>
      </w:pPr>
    </w:p>
    <w:p w:rsidR="00000000" w:rsidRPr="007D02EF" w:rsidP="007D02EF"/>
    <w:sectPr w:rsidSect="007D0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C87" w:rsidP="00E25C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7" w:rsidP="007D02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5C87" w:rsidP="007D02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5C87" w:rsidP="007D02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EF" w:rsidRPr="00E25C87" w:rsidP="00E25C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87" w:rsidRPr="002D2AF8" w:rsidP="007D02EF">
    <w:pPr>
      <w:pStyle w:val="Header"/>
      <w:framePr w:wrap="around"/>
    </w:pPr>
    <w:r>
      <w:fldChar w:fldCharType="begin"/>
    </w:r>
    <w:r>
      <w:instrText xml:space="preserve"> TITLE   \* MERGEFORMAT </w:instrText>
    </w:r>
    <w:r>
      <w:fldChar w:fldCharType="separate"/>
    </w:r>
    <w:r>
      <w:t>MTMPS412C Monitor and overview the production of processed meats and smallgoods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25C87" w:rsidP="007D0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09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0F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61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2EF"/>
    <w:pPr>
      <w:spacing w:before="360" w:after="60"/>
      <w:outlineLvl w:val="0"/>
    </w:pPr>
    <w:rPr>
      <w:sz w:val="32"/>
    </w:rPr>
  </w:style>
  <w:style w:type="paragraph" w:styleId="Heading2">
    <w:name w:val="heading 2"/>
    <w:basedOn w:val="HeadingBase"/>
    <w:next w:val="BodyText"/>
    <w:link w:val="Heading2Char"/>
    <w:qFormat/>
    <w:rsid w:val="007D02EF"/>
    <w:pPr>
      <w:keepLines/>
      <w:spacing w:before="240" w:after="120"/>
      <w:outlineLvl w:val="1"/>
    </w:pPr>
    <w:rPr>
      <w:sz w:val="28"/>
      <w:szCs w:val="40"/>
    </w:rPr>
  </w:style>
  <w:style w:type="paragraph" w:styleId="Heading3">
    <w:name w:val="heading 3"/>
    <w:basedOn w:val="HeadingBase"/>
    <w:next w:val="BodyText"/>
    <w:link w:val="Heading3Char"/>
    <w:qFormat/>
    <w:rsid w:val="007D02EF"/>
    <w:pPr>
      <w:spacing w:before="180" w:after="120"/>
      <w:outlineLvl w:val="2"/>
    </w:pPr>
    <w:rPr>
      <w:spacing w:val="-10"/>
      <w:kern w:val="32"/>
    </w:rPr>
  </w:style>
  <w:style w:type="paragraph" w:styleId="Heading4">
    <w:name w:val="heading 4"/>
    <w:basedOn w:val="HeadingBase"/>
    <w:next w:val="BodyText"/>
    <w:link w:val="Heading4Char"/>
    <w:qFormat/>
    <w:rsid w:val="007D02EF"/>
    <w:pPr>
      <w:spacing w:before="160" w:after="120"/>
      <w:outlineLvl w:val="3"/>
    </w:pPr>
    <w:rPr>
      <w:sz w:val="22"/>
    </w:rPr>
  </w:style>
  <w:style w:type="paragraph" w:styleId="Heading5">
    <w:name w:val="heading 5"/>
    <w:basedOn w:val="HeadingBase"/>
    <w:next w:val="Normal"/>
    <w:link w:val="Heading5Char"/>
    <w:qFormat/>
    <w:rsid w:val="007D02EF"/>
    <w:pPr>
      <w:spacing w:before="80"/>
      <w:outlineLvl w:val="4"/>
    </w:pPr>
    <w:rPr>
      <w:color w:val="918585"/>
      <w:sz w:val="20"/>
    </w:rPr>
  </w:style>
  <w:style w:type="paragraph" w:styleId="Heading6">
    <w:name w:val="heading 6"/>
    <w:basedOn w:val="HeadingBase"/>
    <w:next w:val="Normal"/>
    <w:link w:val="Heading6Char"/>
    <w:qFormat/>
    <w:rsid w:val="007D02EF"/>
    <w:pPr>
      <w:spacing w:before="60"/>
      <w:outlineLvl w:val="5"/>
    </w:pPr>
    <w:rPr>
      <w:color w:val="918585"/>
      <w:sz w:val="20"/>
    </w:rPr>
  </w:style>
  <w:style w:type="paragraph" w:styleId="Heading7">
    <w:name w:val="heading 7"/>
    <w:basedOn w:val="Normal"/>
    <w:next w:val="Normal"/>
    <w:link w:val="Heading7Char"/>
    <w:qFormat/>
    <w:rsid w:val="007D02EF"/>
    <w:pPr>
      <w:ind w:left="720"/>
      <w:outlineLvl w:val="6"/>
    </w:pPr>
    <w:rPr>
      <w:i/>
    </w:rPr>
  </w:style>
  <w:style w:type="paragraph" w:styleId="Heading8">
    <w:name w:val="heading 8"/>
    <w:basedOn w:val="Normal"/>
    <w:next w:val="Normal"/>
    <w:link w:val="Heading8Char"/>
    <w:qFormat/>
    <w:rsid w:val="007D02EF"/>
    <w:pPr>
      <w:ind w:left="720"/>
      <w:outlineLvl w:val="7"/>
    </w:pPr>
    <w:rPr>
      <w:i/>
    </w:rPr>
  </w:style>
  <w:style w:type="paragraph" w:styleId="Heading9">
    <w:name w:val="heading 9"/>
    <w:basedOn w:val="Normal"/>
    <w:next w:val="Normal"/>
    <w:link w:val="Heading9Char"/>
    <w:qFormat/>
    <w:rsid w:val="007D02EF"/>
    <w:pPr>
      <w:ind w:left="720"/>
      <w:outlineLvl w:val="8"/>
    </w:pPr>
    <w:rPr>
      <w:i/>
    </w:rPr>
  </w:style>
  <w:style w:type="character" w:default="1" w:styleId="DefaultParagraphFont">
    <w:name w:val="Default Paragraph Font"/>
    <w:uiPriority w:val="1"/>
    <w:unhideWhenUsed/>
    <w:rsid w:val="007D0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2EF"/>
  </w:style>
  <w:style w:type="character" w:customStyle="1" w:styleId="Heading1Char">
    <w:name w:val="Heading 1 Char"/>
    <w:basedOn w:val="DefaultParagraphFont"/>
    <w:link w:val="Heading1"/>
    <w:rsid w:val="007D02EF"/>
    <w:rPr>
      <w:rFonts w:ascii="Times New Roman" w:eastAsia="Times New Roman" w:hAnsi="Times New Roman" w:cs="Times New Roman"/>
      <w:b/>
      <w:sz w:val="32"/>
      <w:szCs w:val="20"/>
      <w:lang w:eastAsia="en-US"/>
    </w:rPr>
  </w:style>
  <w:style w:type="paragraph" w:styleId="BodyText">
    <w:name w:val="Body Text"/>
    <w:basedOn w:val="Normal"/>
    <w:link w:val="BodyTextChar"/>
    <w:rsid w:val="007D0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2EF"/>
    <w:rPr>
      <w:rFonts w:ascii="Times New Roman" w:eastAsia="Times New Roman" w:hAnsi="Times New Roman" w:cs="Times New Roman"/>
      <w:sz w:val="24"/>
      <w:lang w:eastAsia="en-US"/>
    </w:rPr>
  </w:style>
  <w:style w:type="paragraph" w:styleId="Footer">
    <w:name w:val="footer"/>
    <w:basedOn w:val="Normal"/>
    <w:link w:val="FooterChar"/>
    <w:rsid w:val="007D0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2EF"/>
    <w:rPr>
      <w:rFonts w:ascii="Times New Roman" w:eastAsia="Times New Roman" w:hAnsi="Times New Roman" w:cs="Times New Roman"/>
      <w:sz w:val="16"/>
      <w:lang w:eastAsia="en-US"/>
    </w:rPr>
  </w:style>
  <w:style w:type="paragraph" w:styleId="List">
    <w:name w:val="List"/>
    <w:basedOn w:val="BodyText"/>
    <w:next w:val="BodyText"/>
    <w:rsid w:val="007D02EF"/>
    <w:pPr>
      <w:tabs>
        <w:tab w:val="left" w:pos="340"/>
      </w:tabs>
      <w:spacing w:before="60" w:after="60"/>
      <w:ind w:left="340" w:hanging="340"/>
    </w:pPr>
  </w:style>
  <w:style w:type="paragraph" w:styleId="ListBullet">
    <w:name w:val="List Bullet"/>
    <w:basedOn w:val="List"/>
    <w:rsid w:val="007D02EF"/>
    <w:pPr>
      <w:numPr>
        <w:numId w:val="13"/>
      </w:numPr>
      <w:tabs>
        <w:tab w:val="clear" w:pos="340"/>
      </w:tabs>
      <w:spacing w:before="40" w:after="40"/>
    </w:pPr>
  </w:style>
  <w:style w:type="character" w:customStyle="1" w:styleId="SpecialBold">
    <w:name w:val="Special Bold"/>
    <w:basedOn w:val="DefaultParagraphFont"/>
    <w:rsid w:val="007D02EF"/>
    <w:rPr>
      <w:b/>
      <w:spacing w:val="0"/>
    </w:rPr>
  </w:style>
  <w:style w:type="paragraph" w:styleId="ListBullet2">
    <w:name w:val="List Bullet 2"/>
    <w:basedOn w:val="List2"/>
    <w:rsid w:val="007D02EF"/>
    <w:pPr>
      <w:numPr>
        <w:numId w:val="14"/>
      </w:numPr>
      <w:tabs>
        <w:tab w:val="clear" w:pos="680"/>
      </w:tabs>
    </w:pPr>
  </w:style>
  <w:style w:type="paragraph" w:customStyle="1" w:styleId="SuperHeading">
    <w:name w:val="SuperHeading"/>
    <w:basedOn w:val="Normal"/>
    <w:rsid w:val="007D02EF"/>
    <w:pPr>
      <w:spacing w:before="240" w:after="120"/>
      <w:outlineLvl w:val="0"/>
    </w:pPr>
    <w:rPr>
      <w:rFonts w:ascii="Times New Roman" w:hAnsi="Times New Roman"/>
      <w:b/>
      <w:sz w:val="28"/>
    </w:rPr>
  </w:style>
  <w:style w:type="paragraph" w:customStyle="1" w:styleId="AllowPageBreak">
    <w:name w:val="AllowPageBreak"/>
    <w:rsid w:val="007D02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02EF"/>
    <w:pPr>
      <w:tabs>
        <w:tab w:val="left" w:pos="680"/>
      </w:tabs>
      <w:spacing w:before="60" w:after="60"/>
      <w:ind w:left="680" w:hanging="340"/>
    </w:pPr>
  </w:style>
  <w:style w:type="character" w:customStyle="1" w:styleId="Underline">
    <w:name w:val="Underline"/>
    <w:basedOn w:val="DefaultParagraphFont"/>
    <w:qFormat/>
    <w:rsid w:val="007D02EF"/>
    <w:rPr>
      <w:u w:val="single"/>
    </w:rPr>
  </w:style>
  <w:style w:type="character" w:customStyle="1" w:styleId="BoldandItalics">
    <w:name w:val="Bold and Italics"/>
    <w:qFormat/>
    <w:rsid w:val="007D02EF"/>
    <w:rPr>
      <w:b/>
      <w:i/>
      <w:u w:val="none"/>
    </w:rPr>
  </w:style>
  <w:style w:type="character" w:customStyle="1" w:styleId="Heading2Char">
    <w:name w:val="Heading 2 Char"/>
    <w:basedOn w:val="DefaultParagraphFont"/>
    <w:link w:val="Heading2"/>
    <w:rsid w:val="007D0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2EF"/>
    <w:rPr>
      <w:rFonts w:ascii="Courier New" w:eastAsia="Times New Roman" w:hAnsi="Courier New" w:cs="Times New Roman"/>
      <w:i/>
      <w:szCs w:val="20"/>
      <w:lang w:eastAsia="en-US"/>
    </w:rPr>
  </w:style>
  <w:style w:type="paragraph" w:customStyle="1" w:styleId="HeadingBase">
    <w:name w:val="Heading Base"/>
    <w:rsid w:val="007D0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2EF"/>
    <w:pPr>
      <w:tabs>
        <w:tab w:val="right" w:leader="dot" w:pos="9072"/>
      </w:tabs>
      <w:ind w:left="567"/>
    </w:pPr>
    <w:rPr>
      <w:szCs w:val="22"/>
    </w:rPr>
  </w:style>
  <w:style w:type="paragraph" w:customStyle="1" w:styleId="TOCBase">
    <w:name w:val="TOC Base"/>
    <w:rsid w:val="007D0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2EF"/>
    <w:pPr>
      <w:tabs>
        <w:tab w:val="right" w:leader="dot" w:pos="9072"/>
      </w:tabs>
      <w:spacing w:before="40" w:after="40"/>
      <w:ind w:left="284"/>
    </w:pPr>
    <w:rPr>
      <w:rFonts w:ascii="Times New Roman" w:hAnsi="Times New Roman"/>
    </w:rPr>
  </w:style>
  <w:style w:type="paragraph" w:styleId="TOC1">
    <w:name w:val="toc 1"/>
    <w:basedOn w:val="TOCBase"/>
    <w:next w:val="Normal"/>
    <w:rsid w:val="007D02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2EF"/>
    <w:pPr>
      <w:spacing w:before="5040"/>
      <w:jc w:val="center"/>
    </w:pPr>
    <w:rPr>
      <w:sz w:val="48"/>
      <w:szCs w:val="72"/>
      <w:lang w:val="en-US"/>
    </w:rPr>
  </w:style>
  <w:style w:type="character" w:customStyle="1" w:styleId="TitleChar">
    <w:name w:val="Title Char"/>
    <w:basedOn w:val="DefaultParagraphFont"/>
    <w:link w:val="Title"/>
    <w:rsid w:val="007D0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2EF"/>
    <w:pPr>
      <w:tabs>
        <w:tab w:val="left" w:pos="3600"/>
        <w:tab w:val="left" w:pos="3958"/>
      </w:tabs>
    </w:pPr>
  </w:style>
  <w:style w:type="paragraph" w:customStyle="1" w:styleId="Note">
    <w:name w:val="Note"/>
    <w:basedOn w:val="BodyText"/>
    <w:rsid w:val="007D0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2EF"/>
    <w:pPr>
      <w:framePr w:wrap="auto" w:hAnchor="text" w:y="6049"/>
    </w:pPr>
    <w:rPr>
      <w:color w:val="000000"/>
      <w:sz w:val="40"/>
    </w:rPr>
  </w:style>
  <w:style w:type="paragraph" w:customStyle="1" w:styleId="TOCTitle">
    <w:name w:val="TOCTitle"/>
    <w:basedOn w:val="Heading1"/>
    <w:rsid w:val="007D02EF"/>
    <w:pPr>
      <w:spacing w:after="240"/>
      <w:jc w:val="center"/>
      <w:outlineLvl w:val="9"/>
    </w:pPr>
    <w:rPr>
      <w:caps/>
    </w:rPr>
  </w:style>
  <w:style w:type="paragraph" w:customStyle="1" w:styleId="Version">
    <w:name w:val="Version"/>
    <w:rsid w:val="007D0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2EF"/>
    <w:pPr>
      <w:keepNext w:val="0"/>
      <w:tabs>
        <w:tab w:val="right" w:pos="4176"/>
      </w:tabs>
      <w:ind w:left="198" w:hanging="198"/>
    </w:pPr>
    <w:rPr>
      <w:rFonts w:ascii="Garamond" w:hAnsi="Garamond"/>
    </w:rPr>
  </w:style>
  <w:style w:type="paragraph" w:styleId="IndexHeading">
    <w:name w:val="index heading"/>
    <w:basedOn w:val="Normal"/>
    <w:next w:val="Index1"/>
    <w:semiHidden/>
    <w:rsid w:val="007D02EF"/>
    <w:pPr>
      <w:spacing w:before="120" w:after="120"/>
    </w:pPr>
    <w:rPr>
      <w:rFonts w:ascii="Arial" w:hAnsi="Arial"/>
      <w:b/>
      <w:color w:val="918585"/>
      <w:sz w:val="24"/>
    </w:rPr>
  </w:style>
  <w:style w:type="paragraph" w:styleId="Header">
    <w:name w:val="header"/>
    <w:basedOn w:val="Normal"/>
    <w:link w:val="HeaderChar"/>
    <w:rsid w:val="007D0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2EF"/>
    <w:rPr>
      <w:rFonts w:ascii="Times New Roman" w:eastAsia="Times New Roman" w:hAnsi="Times New Roman" w:cs="Times New Roman"/>
      <w:sz w:val="16"/>
      <w:szCs w:val="20"/>
      <w:lang w:val="en-GB" w:eastAsia="en-US"/>
    </w:rPr>
  </w:style>
  <w:style w:type="paragraph" w:customStyle="1" w:styleId="Chapter">
    <w:name w:val="Chapter"/>
    <w:basedOn w:val="Normal"/>
    <w:rsid w:val="007D02EF"/>
    <w:pPr>
      <w:spacing w:before="240"/>
    </w:pPr>
    <w:rPr>
      <w:rFonts w:ascii="Times New Roman" w:hAnsi="Times New Roman"/>
      <w:smallCaps/>
      <w:spacing w:val="80"/>
      <w:sz w:val="28"/>
    </w:rPr>
  </w:style>
  <w:style w:type="paragraph" w:customStyle="1" w:styleId="InChapter">
    <w:name w:val="InChapter"/>
    <w:basedOn w:val="Heading3"/>
    <w:rsid w:val="007D02EF"/>
    <w:pPr>
      <w:spacing w:after="240"/>
      <w:outlineLvl w:val="9"/>
    </w:pPr>
    <w:rPr>
      <w:noProof/>
    </w:rPr>
  </w:style>
  <w:style w:type="paragraph" w:styleId="Index2">
    <w:name w:val="index 2"/>
    <w:basedOn w:val="Normal"/>
    <w:next w:val="Normal"/>
    <w:semiHidden/>
    <w:rsid w:val="007D02EF"/>
    <w:pPr>
      <w:tabs>
        <w:tab w:val="right" w:pos="4176"/>
      </w:tabs>
      <w:ind w:left="568" w:hanging="284"/>
    </w:pPr>
    <w:rPr>
      <w:rFonts w:ascii="Garamond" w:hAnsi="Garamond"/>
    </w:rPr>
  </w:style>
  <w:style w:type="paragraph" w:customStyle="1" w:styleId="Byline">
    <w:name w:val="Byline"/>
    <w:rsid w:val="007D0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2EF"/>
    <w:pPr>
      <w:tabs>
        <w:tab w:val="clear" w:pos="3600"/>
        <w:tab w:val="clear" w:pos="3958"/>
      </w:tabs>
      <w:jc w:val="right"/>
    </w:pPr>
  </w:style>
  <w:style w:type="character" w:styleId="Emphasis">
    <w:name w:val="Emphasis"/>
    <w:basedOn w:val="DefaultParagraphFont"/>
    <w:qFormat/>
    <w:rsid w:val="007D02EF"/>
    <w:rPr>
      <w:i/>
    </w:rPr>
  </w:style>
  <w:style w:type="paragraph" w:styleId="Caption">
    <w:name w:val="caption"/>
    <w:basedOn w:val="BodyText"/>
    <w:next w:val="Normal"/>
    <w:qFormat/>
    <w:rsid w:val="007D02EF"/>
    <w:pPr>
      <w:framePr w:w="2268" w:hSpace="181" w:vSpace="181" w:wrap="around" w:vAnchor="text" w:hAnchor="page" w:x="1135" w:y="285" w:anchorLock="1"/>
    </w:pPr>
    <w:rPr>
      <w:i/>
    </w:rPr>
  </w:style>
  <w:style w:type="paragraph" w:customStyle="1" w:styleId="MiniTOCTitle">
    <w:name w:val="MiniTOCTitle"/>
    <w:basedOn w:val="Heading4"/>
    <w:rsid w:val="007D02EF"/>
    <w:pPr>
      <w:spacing w:before="240"/>
      <w:outlineLvl w:val="9"/>
    </w:pPr>
    <w:rPr>
      <w:noProof/>
      <w:sz w:val="24"/>
    </w:rPr>
  </w:style>
  <w:style w:type="paragraph" w:customStyle="1" w:styleId="MiniTOCItem">
    <w:name w:val="MiniTOCItem"/>
    <w:basedOn w:val="ListBullet"/>
    <w:rsid w:val="007D02EF"/>
    <w:pPr>
      <w:numPr>
        <w:numId w:val="0"/>
      </w:numPr>
      <w:tabs>
        <w:tab w:val="right" w:leader="dot" w:pos="6521"/>
      </w:tabs>
      <w:spacing w:before="0" w:after="0"/>
    </w:pPr>
  </w:style>
  <w:style w:type="paragraph" w:customStyle="1" w:styleId="TOFTitle">
    <w:name w:val="TOFTitle"/>
    <w:basedOn w:val="TOCTitle"/>
    <w:rsid w:val="007D02EF"/>
  </w:style>
  <w:style w:type="paragraph" w:styleId="TableofFigures">
    <w:name w:val="table of figures"/>
    <w:basedOn w:val="Normal"/>
    <w:next w:val="Normal"/>
    <w:semiHidden/>
    <w:rsid w:val="007D02EF"/>
    <w:pPr>
      <w:tabs>
        <w:tab w:val="right" w:leader="dot" w:pos="9072"/>
      </w:tabs>
      <w:ind w:left="970" w:hanging="403"/>
    </w:pPr>
    <w:rPr>
      <w:rFonts w:ascii="Times New Roman" w:hAnsi="Times New Roman"/>
      <w:b/>
    </w:rPr>
  </w:style>
  <w:style w:type="paragraph" w:styleId="ListNumber">
    <w:name w:val="List Number"/>
    <w:basedOn w:val="List"/>
    <w:rsid w:val="007D02EF"/>
    <w:pPr>
      <w:numPr>
        <w:numId w:val="11"/>
      </w:numPr>
    </w:pPr>
  </w:style>
  <w:style w:type="character" w:customStyle="1" w:styleId="WingdingSymbols">
    <w:name w:val="Wingding Symbols"/>
    <w:rsid w:val="007D02EF"/>
    <w:rPr>
      <w:rFonts w:ascii="Wingdings" w:hAnsi="Wingdings"/>
    </w:rPr>
  </w:style>
  <w:style w:type="paragraph" w:customStyle="1" w:styleId="TableHeading">
    <w:name w:val="Table Heading"/>
    <w:basedOn w:val="HeadingBase"/>
    <w:rsid w:val="007D02EF"/>
    <w:pPr>
      <w:keepLines/>
      <w:pBdr>
        <w:bottom w:val="single" w:sz="6" w:space="1" w:color="918585"/>
      </w:pBdr>
      <w:spacing w:before="240"/>
    </w:pPr>
  </w:style>
  <w:style w:type="character" w:customStyle="1" w:styleId="HotSpot">
    <w:name w:val="HotSpot"/>
    <w:rsid w:val="007D02EF"/>
    <w:rPr>
      <w:color w:val="0033CC"/>
      <w:u w:val="none"/>
    </w:rPr>
  </w:style>
  <w:style w:type="paragraph" w:customStyle="1" w:styleId="BodyTextRight">
    <w:name w:val="Body Text Right"/>
    <w:basedOn w:val="BodyText"/>
    <w:rsid w:val="007D02EF"/>
    <w:pPr>
      <w:spacing w:before="0" w:after="0"/>
      <w:jc w:val="right"/>
    </w:pPr>
  </w:style>
  <w:style w:type="paragraph" w:styleId="Index3">
    <w:name w:val="index 3"/>
    <w:basedOn w:val="ListNumber2"/>
    <w:next w:val="Normal"/>
    <w:semiHidden/>
    <w:rsid w:val="007D02EF"/>
    <w:pPr>
      <w:numPr>
        <w:numId w:val="0"/>
      </w:numPr>
      <w:tabs>
        <w:tab w:val="right" w:leader="dot" w:pos="4176"/>
      </w:tabs>
    </w:pPr>
  </w:style>
  <w:style w:type="paragraph" w:styleId="ListNumber2">
    <w:name w:val="List Number 2"/>
    <w:basedOn w:val="List2"/>
    <w:rsid w:val="007D02EF"/>
    <w:pPr>
      <w:numPr>
        <w:numId w:val="10"/>
      </w:numPr>
      <w:tabs>
        <w:tab w:val="clear" w:pos="1060"/>
      </w:tabs>
    </w:pPr>
  </w:style>
  <w:style w:type="paragraph" w:customStyle="1" w:styleId="MarginNote">
    <w:name w:val="Margin Note"/>
    <w:basedOn w:val="BodyText"/>
    <w:rsid w:val="007D0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2EF"/>
    <w:rPr>
      <w:sz w:val="32"/>
    </w:rPr>
  </w:style>
  <w:style w:type="paragraph" w:customStyle="1" w:styleId="HeadingProcedure">
    <w:name w:val="Heading Procedure"/>
    <w:basedOn w:val="HeadingBase"/>
    <w:next w:val="Normal"/>
    <w:rsid w:val="007D02EF"/>
    <w:pPr>
      <w:tabs>
        <w:tab w:val="left" w:pos="0"/>
      </w:tabs>
      <w:spacing w:before="120" w:after="60"/>
    </w:pPr>
    <w:rPr>
      <w:i/>
      <w:color w:val="918585"/>
      <w:sz w:val="22"/>
    </w:rPr>
  </w:style>
  <w:style w:type="paragraph" w:customStyle="1" w:styleId="TableBodyText">
    <w:name w:val="Table Body Text"/>
    <w:basedOn w:val="BodyText"/>
    <w:rsid w:val="007D02EF"/>
    <w:pPr>
      <w:spacing w:before="60" w:after="60"/>
    </w:pPr>
  </w:style>
  <w:style w:type="paragraph" w:styleId="ListContinue">
    <w:name w:val="List Continue"/>
    <w:basedOn w:val="List"/>
    <w:rsid w:val="007D02EF"/>
    <w:pPr>
      <w:ind w:firstLine="0"/>
    </w:pPr>
  </w:style>
  <w:style w:type="paragraph" w:customStyle="1" w:styleId="ListNote">
    <w:name w:val="List Note"/>
    <w:basedOn w:val="List"/>
    <w:rsid w:val="007D02EF"/>
    <w:pPr>
      <w:pBdr>
        <w:top w:val="single" w:sz="6" w:space="2" w:color="918585"/>
        <w:bottom w:val="single" w:sz="6" w:space="2" w:color="918585"/>
      </w:pBdr>
      <w:tabs>
        <w:tab w:val="left" w:pos="1021"/>
      </w:tabs>
      <w:ind w:firstLine="0"/>
    </w:pPr>
  </w:style>
  <w:style w:type="paragraph" w:customStyle="1" w:styleId="Warning">
    <w:name w:val="Warning"/>
    <w:basedOn w:val="BodyText"/>
    <w:rsid w:val="007D02EF"/>
    <w:pPr>
      <w:shd w:val="clear" w:color="auto" w:fill="D9D9D9"/>
      <w:tabs>
        <w:tab w:val="left" w:pos="992"/>
      </w:tabs>
      <w:ind w:left="119" w:right="119"/>
    </w:pPr>
    <w:rPr>
      <w:sz w:val="20"/>
    </w:rPr>
  </w:style>
  <w:style w:type="paragraph" w:customStyle="1" w:styleId="MarginIcons">
    <w:name w:val="Margin Icons"/>
    <w:basedOn w:val="BodyText"/>
    <w:rsid w:val="007D0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2EF"/>
    <w:rPr>
      <w:rFonts w:ascii="Courier New" w:hAnsi="Courier New"/>
    </w:rPr>
  </w:style>
  <w:style w:type="paragraph" w:customStyle="1" w:styleId="NoteBullet">
    <w:name w:val="Note Bullet"/>
    <w:basedOn w:val="Note"/>
    <w:rsid w:val="007D02EF"/>
    <w:pPr>
      <w:tabs>
        <w:tab w:val="clear" w:pos="680"/>
      </w:tabs>
      <w:spacing w:before="60" w:after="60"/>
    </w:pPr>
  </w:style>
  <w:style w:type="paragraph" w:customStyle="1" w:styleId="SubHeading2">
    <w:name w:val="SubHeading2"/>
    <w:basedOn w:val="HeadingBase"/>
    <w:rsid w:val="007D02EF"/>
    <w:pPr>
      <w:spacing w:before="240" w:after="60"/>
    </w:pPr>
    <w:rPr>
      <w:sz w:val="20"/>
    </w:rPr>
  </w:style>
  <w:style w:type="paragraph" w:customStyle="1" w:styleId="SubHeading1">
    <w:name w:val="SubHeading1"/>
    <w:basedOn w:val="HeadingBase"/>
    <w:rsid w:val="007D02EF"/>
    <w:pPr>
      <w:spacing w:before="240" w:after="60"/>
    </w:pPr>
    <w:rPr>
      <w:color w:val="918585"/>
      <w:sz w:val="22"/>
    </w:rPr>
  </w:style>
  <w:style w:type="paragraph" w:customStyle="1" w:styleId="SideHeading">
    <w:name w:val="Side Heading"/>
    <w:basedOn w:val="HeadingBase"/>
    <w:rsid w:val="007D0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2EF"/>
    <w:pPr>
      <w:numPr>
        <w:numId w:val="12"/>
      </w:numPr>
    </w:pPr>
  </w:style>
  <w:style w:type="paragraph" w:styleId="PlainText">
    <w:name w:val="Plain Text"/>
    <w:basedOn w:val="Normal"/>
    <w:link w:val="PlainTextChar"/>
    <w:rsid w:val="007D02EF"/>
    <w:rPr>
      <w:sz w:val="20"/>
    </w:rPr>
  </w:style>
  <w:style w:type="character" w:customStyle="1" w:styleId="PlainTextChar">
    <w:name w:val="Plain Text Char"/>
    <w:basedOn w:val="DefaultParagraphFont"/>
    <w:link w:val="PlainText"/>
    <w:rsid w:val="007D02EF"/>
    <w:rPr>
      <w:rFonts w:ascii="Courier New" w:eastAsia="Times New Roman" w:hAnsi="Courier New" w:cs="Times New Roman"/>
      <w:sz w:val="20"/>
      <w:szCs w:val="20"/>
      <w:lang w:eastAsia="en-US"/>
    </w:rPr>
  </w:style>
  <w:style w:type="character" w:customStyle="1" w:styleId="MenuOption">
    <w:name w:val="Menu Option"/>
    <w:basedOn w:val="DefaultParagraphFont"/>
    <w:rsid w:val="007D02EF"/>
    <w:rPr>
      <w:b/>
      <w:smallCaps/>
    </w:rPr>
  </w:style>
  <w:style w:type="paragraph" w:customStyle="1" w:styleId="TableListNumber">
    <w:name w:val="Table List Number"/>
    <w:basedOn w:val="ListNumber"/>
    <w:rsid w:val="007D02EF"/>
    <w:pPr>
      <w:numPr>
        <w:numId w:val="0"/>
      </w:numPr>
    </w:pPr>
  </w:style>
  <w:style w:type="paragraph" w:styleId="TOC4">
    <w:name w:val="toc 4"/>
    <w:basedOn w:val="TOCBase"/>
    <w:next w:val="Normal"/>
    <w:semiHidden/>
    <w:rsid w:val="007D02EF"/>
    <w:pPr>
      <w:tabs>
        <w:tab w:val="right" w:leader="dot" w:pos="9071"/>
      </w:tabs>
      <w:ind w:left="1701"/>
    </w:pPr>
  </w:style>
  <w:style w:type="paragraph" w:customStyle="1" w:styleId="ListAlpha">
    <w:name w:val="List Alpha"/>
    <w:basedOn w:val="List"/>
    <w:rsid w:val="007D02EF"/>
    <w:pPr>
      <w:numPr>
        <w:numId w:val="9"/>
      </w:numPr>
    </w:pPr>
  </w:style>
  <w:style w:type="paragraph" w:customStyle="1" w:styleId="ListAlpha2">
    <w:name w:val="List Alpha 2"/>
    <w:basedOn w:val="List2"/>
    <w:rsid w:val="007D02EF"/>
    <w:pPr>
      <w:numPr>
        <w:numId w:val="8"/>
      </w:numPr>
    </w:pPr>
  </w:style>
  <w:style w:type="paragraph" w:styleId="List3">
    <w:name w:val="List 3"/>
    <w:basedOn w:val="BodyText"/>
    <w:rsid w:val="007D02EF"/>
    <w:pPr>
      <w:tabs>
        <w:tab w:val="left" w:pos="1021"/>
      </w:tabs>
      <w:spacing w:before="60" w:after="60"/>
      <w:ind w:left="1020" w:hanging="340"/>
    </w:pPr>
  </w:style>
  <w:style w:type="paragraph" w:styleId="List4">
    <w:name w:val="List 4"/>
    <w:basedOn w:val="BodyText"/>
    <w:rsid w:val="007D02EF"/>
    <w:pPr>
      <w:tabs>
        <w:tab w:val="left" w:pos="1361"/>
      </w:tabs>
      <w:spacing w:before="60" w:after="60"/>
      <w:ind w:left="1361" w:hanging="340"/>
    </w:pPr>
  </w:style>
  <w:style w:type="paragraph" w:styleId="List5">
    <w:name w:val="List 5"/>
    <w:basedOn w:val="BodyText"/>
    <w:rsid w:val="007D02EF"/>
    <w:pPr>
      <w:tabs>
        <w:tab w:val="left" w:pos="1701"/>
      </w:tabs>
      <w:spacing w:before="60" w:after="60"/>
      <w:ind w:left="1701" w:hanging="340"/>
    </w:pPr>
  </w:style>
  <w:style w:type="paragraph" w:styleId="ListBullet3">
    <w:name w:val="List Bullet 3"/>
    <w:basedOn w:val="List3"/>
    <w:rsid w:val="007D02EF"/>
    <w:pPr>
      <w:numPr>
        <w:numId w:val="15"/>
      </w:numPr>
      <w:tabs>
        <w:tab w:val="clear" w:pos="1021"/>
      </w:tabs>
      <w:ind w:left="1037" w:hanging="357"/>
    </w:pPr>
  </w:style>
  <w:style w:type="paragraph" w:styleId="ListBullet4">
    <w:name w:val="List Bullet 4"/>
    <w:basedOn w:val="List4"/>
    <w:rsid w:val="007D02EF"/>
    <w:pPr>
      <w:numPr>
        <w:numId w:val="3"/>
      </w:numPr>
    </w:pPr>
  </w:style>
  <w:style w:type="paragraph" w:styleId="ListBullet5">
    <w:name w:val="List Bullet 5"/>
    <w:basedOn w:val="List5"/>
    <w:rsid w:val="007D02EF"/>
    <w:pPr>
      <w:numPr>
        <w:numId w:val="4"/>
      </w:numPr>
    </w:pPr>
  </w:style>
  <w:style w:type="paragraph" w:styleId="ListContinue2">
    <w:name w:val="List Continue 2"/>
    <w:basedOn w:val="List2"/>
    <w:rsid w:val="007D02EF"/>
    <w:pPr>
      <w:ind w:firstLine="0"/>
    </w:pPr>
  </w:style>
  <w:style w:type="paragraph" w:styleId="ListContinue3">
    <w:name w:val="List Continue 3"/>
    <w:basedOn w:val="List3"/>
    <w:rsid w:val="007D02EF"/>
    <w:pPr>
      <w:ind w:left="1021" w:firstLine="0"/>
    </w:pPr>
  </w:style>
  <w:style w:type="paragraph" w:styleId="ListContinue4">
    <w:name w:val="List Continue 4"/>
    <w:basedOn w:val="List4"/>
    <w:rsid w:val="007D02EF"/>
    <w:pPr>
      <w:ind w:firstLine="0"/>
    </w:pPr>
  </w:style>
  <w:style w:type="paragraph" w:styleId="ListContinue5">
    <w:name w:val="List Continue 5"/>
    <w:basedOn w:val="List5"/>
    <w:rsid w:val="007D02EF"/>
    <w:pPr>
      <w:ind w:firstLine="0"/>
    </w:pPr>
  </w:style>
  <w:style w:type="paragraph" w:styleId="ListNumber3">
    <w:name w:val="List Number 3"/>
    <w:basedOn w:val="List3"/>
    <w:rsid w:val="007D02EF"/>
    <w:pPr>
      <w:numPr>
        <w:numId w:val="5"/>
      </w:numPr>
    </w:pPr>
  </w:style>
  <w:style w:type="paragraph" w:styleId="ListNumber4">
    <w:name w:val="List Number 4"/>
    <w:basedOn w:val="List4"/>
    <w:rsid w:val="007D02EF"/>
    <w:pPr>
      <w:numPr>
        <w:numId w:val="6"/>
      </w:numPr>
    </w:pPr>
  </w:style>
  <w:style w:type="paragraph" w:styleId="ListNumber5">
    <w:name w:val="List Number 5"/>
    <w:basedOn w:val="List5"/>
    <w:rsid w:val="007D02EF"/>
    <w:pPr>
      <w:numPr>
        <w:numId w:val="7"/>
      </w:numPr>
    </w:pPr>
  </w:style>
  <w:style w:type="paragraph" w:styleId="BlockText">
    <w:name w:val="Block Text"/>
    <w:basedOn w:val="Normal"/>
    <w:rsid w:val="007D02EF"/>
    <w:pPr>
      <w:spacing w:after="120"/>
      <w:ind w:left="1440" w:right="1440"/>
    </w:pPr>
  </w:style>
  <w:style w:type="character" w:customStyle="1" w:styleId="Subscript">
    <w:name w:val="Subscript"/>
    <w:basedOn w:val="DefaultParagraphFont"/>
    <w:rsid w:val="007D02EF"/>
    <w:rPr>
      <w:sz w:val="16"/>
      <w:vertAlign w:val="subscript"/>
    </w:rPr>
  </w:style>
  <w:style w:type="character" w:customStyle="1" w:styleId="Superscript">
    <w:name w:val="Superscript"/>
    <w:basedOn w:val="DefaultParagraphFont"/>
    <w:rsid w:val="007D02EF"/>
    <w:rPr>
      <w:sz w:val="16"/>
      <w:vertAlign w:val="superscript"/>
    </w:rPr>
  </w:style>
  <w:style w:type="character" w:customStyle="1" w:styleId="Symbols">
    <w:name w:val="Symbols"/>
    <w:basedOn w:val="DefaultParagraphFont"/>
    <w:rsid w:val="007D02EF"/>
    <w:rPr>
      <w:rFonts w:ascii="Symbol" w:hAnsi="Symbol"/>
    </w:rPr>
  </w:style>
  <w:style w:type="character" w:customStyle="1" w:styleId="MenuOptions">
    <w:name w:val="Menu Options"/>
    <w:basedOn w:val="DefaultParagraphFont"/>
    <w:rsid w:val="007D02EF"/>
    <w:rPr>
      <w:rFonts w:ascii="Arial Narrow" w:hAnsi="Arial Narrow"/>
      <w:smallCaps/>
    </w:rPr>
  </w:style>
  <w:style w:type="character" w:customStyle="1" w:styleId="Buttons">
    <w:name w:val="Buttons"/>
    <w:basedOn w:val="DefaultParagraphFont"/>
    <w:rsid w:val="007D02EF"/>
    <w:rPr>
      <w:b/>
    </w:rPr>
  </w:style>
  <w:style w:type="character" w:customStyle="1" w:styleId="Underlined">
    <w:name w:val="Underlined"/>
    <w:basedOn w:val="DefaultParagraphFont"/>
    <w:rsid w:val="007D02EF"/>
    <w:rPr>
      <w:u w:val="single"/>
    </w:rPr>
  </w:style>
  <w:style w:type="paragraph" w:customStyle="1" w:styleId="TableBodyTextRight">
    <w:name w:val="Table Body Text Right"/>
    <w:basedOn w:val="TableBodyText"/>
    <w:rsid w:val="007D02EF"/>
    <w:pPr>
      <w:widowControl w:val="0"/>
      <w:autoSpaceDE w:val="0"/>
      <w:autoSpaceDN w:val="0"/>
      <w:adjustRightInd w:val="0"/>
      <w:jc w:val="right"/>
    </w:pPr>
    <w:rPr>
      <w:rFonts w:cs="Arial"/>
      <w:szCs w:val="18"/>
    </w:rPr>
  </w:style>
  <w:style w:type="paragraph" w:customStyle="1" w:styleId="CopyrightText">
    <w:name w:val="Copyright Text"/>
    <w:basedOn w:val="BodyText"/>
    <w:rsid w:val="007D02EF"/>
    <w:rPr>
      <w:sz w:val="18"/>
    </w:rPr>
  </w:style>
  <w:style w:type="paragraph" w:customStyle="1" w:styleId="BodySmallRight">
    <w:name w:val="Body Small Right"/>
    <w:basedOn w:val="BodyTextRight"/>
    <w:rsid w:val="007D02EF"/>
    <w:rPr>
      <w:sz w:val="18"/>
      <w:szCs w:val="18"/>
    </w:rPr>
  </w:style>
  <w:style w:type="paragraph" w:customStyle="1" w:styleId="MarginEdition">
    <w:name w:val="Margin Edition"/>
    <w:basedOn w:val="MarginNote"/>
    <w:rsid w:val="007D02EF"/>
    <w:pPr>
      <w:spacing w:before="0" w:after="0"/>
    </w:pPr>
    <w:rPr>
      <w:rFonts w:ascii="Times New Roman" w:hAnsi="Times New Roman"/>
      <w:color w:val="999999"/>
    </w:rPr>
  </w:style>
  <w:style w:type="paragraph" w:customStyle="1" w:styleId="Spacer">
    <w:name w:val="Spacer"/>
    <w:basedOn w:val="Normal"/>
    <w:rsid w:val="007D02EF"/>
    <w:rPr>
      <w:sz w:val="2"/>
      <w:szCs w:val="2"/>
    </w:rPr>
  </w:style>
  <w:style w:type="character" w:customStyle="1" w:styleId="Small">
    <w:name w:val="Small"/>
    <w:basedOn w:val="DefaultParagraphFont"/>
    <w:rsid w:val="007D02EF"/>
    <w:rPr>
      <w:sz w:val="16"/>
    </w:rPr>
  </w:style>
  <w:style w:type="paragraph" w:customStyle="1" w:styleId="WideTable">
    <w:name w:val="Wide Table"/>
    <w:basedOn w:val="Normal"/>
    <w:rsid w:val="007D02EF"/>
    <w:pPr>
      <w:ind w:left="-1418"/>
    </w:pPr>
    <w:rPr>
      <w:sz w:val="2"/>
      <w:szCs w:val="2"/>
    </w:rPr>
  </w:style>
  <w:style w:type="character" w:styleId="PageNumber">
    <w:name w:val="page number"/>
    <w:basedOn w:val="DefaultParagraphFont"/>
    <w:rsid w:val="007D02EF"/>
  </w:style>
  <w:style w:type="paragraph" w:styleId="Quote">
    <w:name w:val="Quote"/>
    <w:basedOn w:val="Heading1"/>
    <w:link w:val="QuoteChar"/>
    <w:qFormat/>
    <w:rsid w:val="007D02EF"/>
    <w:rPr>
      <w:b w:val="0"/>
      <w:sz w:val="72"/>
      <w:szCs w:val="72"/>
      <w:lang w:val="en-NZ"/>
    </w:rPr>
  </w:style>
  <w:style w:type="character" w:customStyle="1" w:styleId="QuoteChar">
    <w:name w:val="Quote Char"/>
    <w:basedOn w:val="DefaultParagraphFont"/>
    <w:link w:val="Quote"/>
    <w:rsid w:val="007D0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2EF"/>
    <w:pPr>
      <w:pageBreakBefore/>
    </w:pPr>
  </w:style>
  <w:style w:type="paragraph" w:customStyle="1" w:styleId="Border">
    <w:name w:val="Border"/>
    <w:basedOn w:val="Normal"/>
    <w:qFormat/>
    <w:rsid w:val="007D0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2EF"/>
    <w:rPr>
      <w:b/>
      <w:bCs/>
      <w:i/>
      <w:iCs/>
      <w:color w:val="auto"/>
    </w:rPr>
  </w:style>
  <w:style w:type="paragraph" w:styleId="IntenseQuote">
    <w:name w:val="Intense Quote"/>
    <w:basedOn w:val="Normal"/>
    <w:next w:val="Normal"/>
    <w:link w:val="IntenseQuoteChar"/>
    <w:uiPriority w:val="30"/>
    <w:qFormat/>
    <w:rsid w:val="007D0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2EF"/>
    <w:rPr>
      <w:smallCaps/>
      <w:color w:val="auto"/>
      <w:u w:val="single"/>
    </w:rPr>
  </w:style>
  <w:style w:type="character" w:styleId="IntenseReference">
    <w:name w:val="Intense Reference"/>
    <w:basedOn w:val="DefaultParagraphFont"/>
    <w:uiPriority w:val="32"/>
    <w:qFormat/>
    <w:rsid w:val="007D02EF"/>
    <w:rPr>
      <w:b/>
      <w:bCs/>
      <w:smallCaps/>
      <w:color w:val="auto"/>
      <w:spacing w:val="5"/>
      <w:u w:val="single"/>
    </w:rPr>
  </w:style>
  <w:style w:type="paragraph" w:customStyle="1" w:styleId="2ColumnHeading">
    <w:name w:val="2Column Heading"/>
    <w:basedOn w:val="BodyText"/>
    <w:qFormat/>
    <w:rsid w:val="007D02EF"/>
    <w:pPr>
      <w:spacing w:after="60"/>
      <w:ind w:left="-2268"/>
    </w:pPr>
    <w:rPr>
      <w:b/>
    </w:rPr>
  </w:style>
  <w:style w:type="paragraph" w:customStyle="1" w:styleId="Heading1TOC">
    <w:name w:val="Heading1 TOC"/>
    <w:basedOn w:val="Normal"/>
    <w:qFormat/>
    <w:rsid w:val="007D02EF"/>
    <w:pPr>
      <w:spacing w:before="240" w:after="120"/>
    </w:pPr>
    <w:rPr>
      <w:rFonts w:ascii="Times New Roman" w:hAnsi="Times New Roman"/>
      <w:b/>
      <w:sz w:val="32"/>
    </w:rPr>
  </w:style>
  <w:style w:type="paragraph" w:customStyle="1" w:styleId="Heading2TOC">
    <w:name w:val="Heading2 TOC"/>
    <w:basedOn w:val="Normal"/>
    <w:qFormat/>
    <w:rsid w:val="007D02EF"/>
    <w:pPr>
      <w:spacing w:before="240" w:after="60"/>
    </w:pPr>
    <w:rPr>
      <w:rFonts w:ascii="Times New Roman" w:hAnsi="Times New Roman"/>
      <w:b/>
      <w:sz w:val="28"/>
    </w:rPr>
  </w:style>
  <w:style w:type="paragraph" w:styleId="BalloonText">
    <w:name w:val="Balloon Text"/>
    <w:basedOn w:val="Normal"/>
    <w:link w:val="BalloonTextChar"/>
    <w:rsid w:val="007D02EF"/>
    <w:rPr>
      <w:rFonts w:ascii="Tahoma" w:hAnsi="Tahoma" w:cs="Tahoma"/>
      <w:sz w:val="16"/>
      <w:szCs w:val="16"/>
    </w:rPr>
  </w:style>
  <w:style w:type="character" w:customStyle="1" w:styleId="BalloonTextChar">
    <w:name w:val="Balloon Text Char"/>
    <w:basedOn w:val="DefaultParagraphFont"/>
    <w:link w:val="BalloonText"/>
    <w:rsid w:val="007D0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2EF"/>
    <w:rPr>
      <w:b/>
      <w:color w:val="660033"/>
      <w:spacing w:val="0"/>
    </w:rPr>
  </w:style>
  <w:style w:type="paragraph" w:customStyle="1" w:styleId="Nameditemlist">
    <w:name w:val="Named item list"/>
    <w:basedOn w:val="BodyText"/>
    <w:qFormat/>
    <w:rsid w:val="007D02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1262</Words>
  <Characters>8207</Characters>
  <Application>Microsoft Office Word</Application>
  <DocSecurity>0</DocSecurity>
  <Lines>324</Lines>
  <Paragraphs>172</Paragraphs>
  <ScaleCrop>false</ScaleCrop>
  <Company>Author-it Software Corporation Ltd.</Company>
  <LinksUpToDate>false</LinksUpToDate>
  <CharactersWithSpaces>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MTMPS412C Monitor and overview the production of processed meats and smallgoods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2012-10-10T06:14:00Z</dcterms:created>
  <dcterms:modified xsi:type="dcterms:W3CDTF">2012-10-10T06:14:00Z</dcterms:modified>
</cp:coreProperties>
</file>