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06F" w:rsidP="0004406F">
      <w:pPr>
        <w:pStyle w:val="Title"/>
      </w:pPr>
      <w:r>
        <w:fldChar w:fldCharType="begin"/>
      </w:r>
      <w:r>
        <w:instrText xml:space="preserve"> TITLE   \* MERGEFORMAT </w:instrText>
      </w:r>
      <w:r>
        <w:fldChar w:fldCharType="separate"/>
      </w:r>
      <w:r>
        <w:t>MTMPS411C Monitor meat preservation process</w:t>
      </w:r>
      <w:r>
        <w:fldChar w:fldCharType="end"/>
      </w:r>
    </w:p>
    <w:p w:rsidR="0004406F" w:rsidP="0004406F">
      <w:pPr>
        <w:pStyle w:val="Version"/>
        <w:sectPr w:rsidSect="00AD41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18B" w:rsidP="00AD418B">
      <w:pPr>
        <w:pStyle w:val="SuperHeading"/>
      </w:pPr>
      <w:r w:rsidRPr="00AD418B">
        <w:t>MTMPS411C Monitor meat preservation process</w:t>
      </w:r>
    </w:p>
    <w:p w:rsidR="00000000" w:rsidRPr="00AD418B" w:rsidP="00AD418B">
      <w:pPr>
        <w:pStyle w:val="Heading1"/>
      </w:pPr>
      <w:bookmarkStart w:id="1" w:name="O_336015"/>
      <w:bookmarkEnd w:id="1"/>
      <w:r w:rsidRPr="00AD418B">
        <w:t>Modification History</w:t>
      </w:r>
    </w:p>
    <w:p w:rsidR="00000000" w:rsidRPr="00AD418B" w:rsidP="00AD418B">
      <w:pPr>
        <w:pStyle w:val="BodyText"/>
      </w:pPr>
      <w:r w:rsidRPr="00AD418B">
        <w:t>Not applicable.</w:t>
      </w:r>
    </w:p>
    <w:p w:rsidR="00000000" w:rsidRPr="00AD418B" w:rsidP="00AD418B">
      <w:pPr>
        <w:pStyle w:val="AllowPageBreak"/>
      </w:pPr>
    </w:p>
    <w:p w:rsidR="00000000" w:rsidRPr="00AD418B" w:rsidP="00AD418B">
      <w:pPr>
        <w:pStyle w:val="Heading1"/>
      </w:pPr>
      <w:bookmarkStart w:id="2" w:name="O_336013"/>
      <w:bookmarkEnd w:id="2"/>
      <w:r w:rsidRPr="00AD418B">
        <w:t>Unit Descriptor</w:t>
      </w:r>
    </w:p>
    <w:tbl>
      <w:tblPr>
        <w:tblW w:w="0" w:type="auto"/>
        <w:tblLayout w:type="fixed"/>
        <w:tblCellMar>
          <w:left w:w="62" w:type="dxa"/>
          <w:right w:w="62" w:type="dxa"/>
        </w:tblCellMar>
        <w:tblLook w:val="0000"/>
      </w:tblPr>
      <w:tblGrid>
        <w:gridCol w:w="2668"/>
        <w:gridCol w:w="5854"/>
      </w:tblGrid>
      <w:tr w:rsidTr="0004406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This unit covers the skills and knowledge required to overview and monitor the hygienic preservation of me</w:t>
            </w:r>
            <w:r w:rsidRPr="00AD418B">
              <w:t>at and ensure compliance with quality standards and regulatory requirements.</w:t>
            </w:r>
          </w:p>
        </w:tc>
      </w:tr>
    </w:tbl>
    <w:p w:rsidR="0004406F" w:rsidP="00AD418B">
      <w:pPr>
        <w:pStyle w:val="BodyText"/>
      </w:pPr>
    </w:p>
    <w:p w:rsidR="0004406F" w:rsidP="00AD418B">
      <w:pPr>
        <w:pStyle w:val="BodyText"/>
      </w:pPr>
    </w:p>
    <w:p w:rsidR="00000000" w:rsidRPr="00AD418B" w:rsidP="00AD418B">
      <w:pPr>
        <w:pStyle w:val="Heading1"/>
      </w:pPr>
      <w:bookmarkStart w:id="3" w:name="O_336001"/>
      <w:bookmarkEnd w:id="3"/>
      <w:r w:rsidRPr="00AD418B">
        <w:t>Application of the Unit</w:t>
      </w:r>
    </w:p>
    <w:tbl>
      <w:tblPr>
        <w:tblW w:w="0" w:type="auto"/>
        <w:tblLayout w:type="fixed"/>
        <w:tblCellMar>
          <w:left w:w="62" w:type="dxa"/>
          <w:right w:w="62" w:type="dxa"/>
        </w:tblCellMar>
        <w:tblLook w:val="0000"/>
      </w:tblPr>
      <w:tblGrid>
        <w:gridCol w:w="2754"/>
        <w:gridCol w:w="5768"/>
      </w:tblGrid>
      <w:tr w:rsidTr="0004406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This unit is applicable to meat safety officers (inspectors) and Quality Assurance (QA) managers responsible for overseeing meat preservation.</w:t>
            </w:r>
          </w:p>
        </w:tc>
      </w:tr>
    </w:tbl>
    <w:p w:rsidR="0004406F" w:rsidP="00AD418B">
      <w:pPr>
        <w:pStyle w:val="BodyText"/>
      </w:pPr>
    </w:p>
    <w:p w:rsidR="0004406F" w:rsidP="00AD418B">
      <w:pPr>
        <w:pStyle w:val="BodyText"/>
      </w:pPr>
    </w:p>
    <w:p w:rsidR="00000000" w:rsidRPr="00AD418B" w:rsidP="00AD418B">
      <w:pPr>
        <w:pStyle w:val="Heading1"/>
      </w:pPr>
      <w:bookmarkStart w:id="4" w:name="O_336009"/>
      <w:bookmarkEnd w:id="4"/>
      <w:r w:rsidRPr="00AD418B">
        <w:t>Licensing/Regulatory Information</w:t>
      </w:r>
    </w:p>
    <w:p w:rsidR="00000000" w:rsidRPr="00AD418B" w:rsidP="00AD418B">
      <w:pPr>
        <w:pStyle w:val="BodyText"/>
      </w:pPr>
      <w:r w:rsidRPr="00AD418B">
        <w:t>Not Applicable</w:t>
      </w:r>
    </w:p>
    <w:p w:rsidR="00000000" w:rsidRPr="00AD418B" w:rsidP="00AD418B">
      <w:pPr>
        <w:pStyle w:val="AllowPageBreak"/>
      </w:pPr>
    </w:p>
    <w:p w:rsidR="00000000" w:rsidRPr="00AD418B" w:rsidP="00AD418B">
      <w:pPr>
        <w:pStyle w:val="Heading1"/>
      </w:pPr>
      <w:bookmarkStart w:id="5" w:name="O_336010"/>
      <w:bookmarkEnd w:id="5"/>
      <w:r w:rsidRPr="00AD418B">
        <w:t>Pre-Requisites</w:t>
      </w:r>
    </w:p>
    <w:tbl>
      <w:tblPr>
        <w:tblW w:w="0" w:type="auto"/>
        <w:tblLayout w:type="fixed"/>
        <w:tblCellMar>
          <w:left w:w="62" w:type="dxa"/>
          <w:right w:w="62" w:type="dxa"/>
        </w:tblCellMar>
        <w:tblLook w:val="0000"/>
      </w:tblPr>
      <w:tblGrid>
        <w:gridCol w:w="2775"/>
        <w:gridCol w:w="1295"/>
        <w:gridCol w:w="4452"/>
      </w:tblGrid>
      <w:tr w:rsidTr="000440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p>
        </w:tc>
      </w:tr>
      <w:tr w:rsidTr="000440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p>
        </w:tc>
      </w:tr>
      <w:tr w:rsidTr="000440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p>
        </w:tc>
      </w:tr>
    </w:tbl>
    <w:p w:rsidR="0004406F" w:rsidP="00AD418B">
      <w:pPr>
        <w:pStyle w:val="BodyText"/>
      </w:pPr>
    </w:p>
    <w:p w:rsidR="0004406F" w:rsidP="00AD418B">
      <w:pPr>
        <w:pStyle w:val="BodyText"/>
      </w:pPr>
    </w:p>
    <w:p w:rsidR="00000000" w:rsidRPr="00AD418B" w:rsidP="00AD418B">
      <w:pPr>
        <w:pStyle w:val="Heading1"/>
      </w:pPr>
      <w:bookmarkStart w:id="6" w:name="O_336006"/>
      <w:bookmarkEnd w:id="6"/>
      <w:r w:rsidRPr="00AD418B">
        <w:t>Employability Skills Information</w:t>
      </w:r>
    </w:p>
    <w:tbl>
      <w:tblPr>
        <w:tblW w:w="0" w:type="auto"/>
        <w:tblLayout w:type="fixed"/>
        <w:tblCellMar>
          <w:left w:w="62" w:type="dxa"/>
          <w:right w:w="62" w:type="dxa"/>
        </w:tblCellMar>
        <w:tblLook w:val="0000"/>
      </w:tblPr>
      <w:tblGrid>
        <w:gridCol w:w="2802"/>
        <w:gridCol w:w="5720"/>
      </w:tblGrid>
      <w:tr w:rsidTr="000440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This unit contains employability skills.</w:t>
            </w:r>
          </w:p>
        </w:tc>
      </w:tr>
    </w:tbl>
    <w:p w:rsidR="0004406F" w:rsidP="00AD418B">
      <w:pPr>
        <w:pStyle w:val="BodyText"/>
      </w:pPr>
    </w:p>
    <w:p w:rsidR="0004406F" w:rsidP="00AD418B">
      <w:pPr>
        <w:pStyle w:val="BodyText"/>
      </w:pPr>
    </w:p>
    <w:p w:rsidR="00000000" w:rsidRPr="00AD418B" w:rsidP="00AD418B">
      <w:pPr>
        <w:pStyle w:val="Heading1"/>
      </w:pPr>
      <w:bookmarkStart w:id="7" w:name="O_336005"/>
      <w:bookmarkEnd w:id="7"/>
      <w:r w:rsidRPr="00AD418B">
        <w:t>Elements and Performance Criteria Pre-Content</w:t>
      </w:r>
    </w:p>
    <w:tbl>
      <w:tblPr>
        <w:tblW w:w="0" w:type="auto"/>
        <w:tblLayout w:type="fixed"/>
        <w:tblCellMar>
          <w:left w:w="62" w:type="dxa"/>
          <w:right w:w="62" w:type="dxa"/>
        </w:tblCellMar>
        <w:tblLook w:val="0000"/>
      </w:tblPr>
      <w:tblGrid>
        <w:gridCol w:w="2561"/>
        <w:gridCol w:w="5961"/>
      </w:tblGrid>
      <w:tr w:rsidTr="000440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Performance criteria describe the performance needed to demonstrate achievement of the element. Where bold italicised text is used, further information is detailed in the required skills and</w:t>
            </w:r>
            <w:r w:rsidRPr="00AD418B">
              <w:t xml:space="preserve"> knowledge section and the range statement. Assessment of performance is to be consistent with the evidence guide.</w:t>
            </w:r>
          </w:p>
        </w:tc>
      </w:tr>
    </w:tbl>
    <w:p w:rsidR="00000000" w:rsidRPr="00AD418B" w:rsidP="00AD418B">
      <w:pPr>
        <w:pStyle w:val="BodyText"/>
      </w:pPr>
    </w:p>
    <w:p w:rsidR="00000000" w:rsidRPr="00AD418B" w:rsidP="00AD418B">
      <w:pPr>
        <w:pStyle w:val="AllowPageBreak"/>
      </w:pPr>
    </w:p>
    <w:p w:rsidR="00000000" w:rsidRPr="00AD418B" w:rsidP="00AD418B">
      <w:pPr>
        <w:pStyle w:val="Heading1"/>
      </w:pPr>
      <w:bookmarkStart w:id="8" w:name="O_336004"/>
      <w:bookmarkEnd w:id="8"/>
      <w:r w:rsidRPr="00AD418B">
        <w:t>Elements and Performance Criteria</w:t>
      </w:r>
    </w:p>
    <w:tbl>
      <w:tblPr>
        <w:tblW w:w="0" w:type="auto"/>
        <w:tblLayout w:type="fixed"/>
        <w:tblCellMar>
          <w:left w:w="62" w:type="dxa"/>
          <w:right w:w="62" w:type="dxa"/>
        </w:tblCellMar>
        <w:tblLook w:val="0000"/>
      </w:tblPr>
      <w:tblGrid>
        <w:gridCol w:w="2561"/>
        <w:gridCol w:w="5961"/>
      </w:tblGrid>
      <w:tr w:rsidTr="0004406F">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PERFORMANCE CRITERIA</w:t>
            </w:r>
          </w:p>
        </w:tc>
      </w:tr>
      <w:tr w:rsidTr="000440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List"/>
              <w:rPr>
                <w:lang w:val="en-NZ"/>
              </w:rPr>
            </w:pPr>
            <w:r w:rsidRPr="00AD418B">
              <w:t>1.</w:t>
            </w:r>
            <w:r w:rsidRPr="00AD418B">
              <w:tab/>
              <w:t>Overview the meat preservation process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2"/>
            </w:pPr>
            <w:r w:rsidRPr="00AD418B">
              <w:t>1.1.</w:t>
            </w:r>
            <w:r w:rsidRPr="00AD418B">
              <w:tab/>
              <w:t xml:space="preserve">Types of </w:t>
            </w:r>
            <w:r w:rsidRPr="00AD418B">
              <w:rPr>
                <w:rStyle w:val="BoldandItalics"/>
              </w:rPr>
              <w:t>preservation</w:t>
            </w:r>
            <w:r w:rsidRPr="00AD418B">
              <w:t xml:space="preserve"> processes used by the meat industry are identified and explained.</w:t>
            </w:r>
          </w:p>
          <w:p w:rsidR="00000000" w:rsidRPr="00AD418B" w:rsidP="00AD418B">
            <w:pPr>
              <w:pStyle w:val="List2"/>
            </w:pPr>
            <w:r w:rsidRPr="00AD418B">
              <w:t>1.2.</w:t>
            </w:r>
            <w:r w:rsidRPr="00AD418B">
              <w:tab/>
              <w:t xml:space="preserve">Meat quality required for preservation processes are identified according to customer and </w:t>
            </w:r>
            <w:r w:rsidRPr="00AD418B">
              <w:rPr>
                <w:rStyle w:val="BoldandItalics"/>
              </w:rPr>
              <w:t>workplace requirements</w:t>
            </w:r>
            <w:r w:rsidRPr="00AD418B">
              <w:t>.</w:t>
            </w:r>
          </w:p>
          <w:p w:rsidR="00000000" w:rsidP="00AD418B">
            <w:pPr>
              <w:pStyle w:val="List2"/>
              <w:rPr>
                <w:lang w:val="en-NZ"/>
              </w:rPr>
            </w:pPr>
            <w:r w:rsidRPr="00AD418B">
              <w:t>1.3.</w:t>
            </w:r>
            <w:r w:rsidRPr="00AD418B">
              <w:tab/>
              <w:t xml:space="preserve">Ingredients and </w:t>
            </w:r>
            <w:r w:rsidRPr="00AD418B">
              <w:rPr>
                <w:rStyle w:val="BoldandItalics"/>
              </w:rPr>
              <w:t>equipment</w:t>
            </w:r>
            <w:r w:rsidRPr="00AD418B">
              <w:t xml:space="preserve"> required for the preservati</w:t>
            </w:r>
            <w:r w:rsidRPr="00AD418B">
              <w:t xml:space="preserve">on process are prepared according to product specifications, </w:t>
            </w:r>
            <w:r w:rsidRPr="00AD418B">
              <w:rPr>
                <w:rStyle w:val="BoldandItalics"/>
              </w:rPr>
              <w:t>hygiene</w:t>
            </w:r>
            <w:r w:rsidRPr="00AD418B">
              <w:t xml:space="preserve"> </w:t>
            </w:r>
            <w:r w:rsidRPr="00AD418B">
              <w:rPr>
                <w:rStyle w:val="BoldandItalics"/>
              </w:rPr>
              <w:t>and sanitation</w:t>
            </w:r>
            <w:r w:rsidRPr="00AD418B">
              <w:t>, and safety requirements.</w:t>
            </w:r>
          </w:p>
        </w:tc>
      </w:tr>
      <w:tr w:rsidTr="0004406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List"/>
              <w:rPr>
                <w:lang w:val="en-NZ"/>
              </w:rPr>
            </w:pPr>
            <w:r w:rsidRPr="00AD418B">
              <w:t>2.</w:t>
            </w:r>
            <w:r w:rsidRPr="00AD418B">
              <w:tab/>
              <w:t>Monitor preservation process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2"/>
            </w:pPr>
            <w:r w:rsidRPr="00AD418B">
              <w:t>2.1.</w:t>
            </w:r>
            <w:r w:rsidRPr="00AD418B">
              <w:tab/>
              <w:t>Product and process are inspected and monitored to ensure meat is preserved to specifications, health, hygie</w:t>
            </w:r>
            <w:r w:rsidRPr="00AD418B">
              <w:t>ne and customer requirements.</w:t>
            </w:r>
          </w:p>
          <w:p w:rsidR="00000000" w:rsidRPr="00AD418B" w:rsidP="00AD418B">
            <w:pPr>
              <w:pStyle w:val="List2"/>
            </w:pPr>
            <w:r w:rsidRPr="00AD418B">
              <w:t>2.2.</w:t>
            </w:r>
            <w:r w:rsidRPr="00AD418B">
              <w:tab/>
              <w:t>Equipment or processes involved in the preservation process are monitored regularly at critical control points.</w:t>
            </w:r>
          </w:p>
          <w:p w:rsidR="00000000" w:rsidRPr="00AD418B" w:rsidP="00AD418B">
            <w:pPr>
              <w:pStyle w:val="List2"/>
            </w:pPr>
            <w:r w:rsidRPr="00AD418B">
              <w:t>2.3.</w:t>
            </w:r>
            <w:r w:rsidRPr="00AD418B">
              <w:tab/>
              <w:t>Procedures to ensure quality and hygiene of the product are monitored and followed at all times.</w:t>
            </w:r>
          </w:p>
          <w:p w:rsidR="00000000" w:rsidRPr="00AD418B" w:rsidP="00AD418B">
            <w:pPr>
              <w:pStyle w:val="List2"/>
            </w:pPr>
            <w:r w:rsidRPr="00AD418B">
              <w:t>2.4.</w:t>
            </w:r>
            <w:r w:rsidRPr="00AD418B">
              <w:tab/>
              <w:t>Pr</w:t>
            </w:r>
            <w:r w:rsidRPr="00AD418B">
              <w:t>ocedures for rejection, reprocessing and/or recall for products which do not meet specifications or hygiene requirements are implemented.</w:t>
            </w:r>
          </w:p>
        </w:tc>
      </w:tr>
    </w:tbl>
    <w:p w:rsidR="0004406F" w:rsidP="00AD418B">
      <w:pPr>
        <w:pStyle w:val="BodyText"/>
      </w:pPr>
    </w:p>
    <w:p w:rsidR="0004406F" w:rsidP="00AD418B">
      <w:pPr>
        <w:pStyle w:val="BodyText"/>
      </w:pPr>
    </w:p>
    <w:p w:rsidR="00000000" w:rsidRPr="00AD418B" w:rsidP="00AD418B">
      <w:pPr>
        <w:pStyle w:val="Heading1"/>
      </w:pPr>
      <w:bookmarkStart w:id="9" w:name="O_336012"/>
      <w:bookmarkEnd w:id="9"/>
      <w:r w:rsidRPr="00AD418B">
        <w:t>Required Skills and Knowledge</w:t>
      </w:r>
    </w:p>
    <w:tbl>
      <w:tblPr>
        <w:tblW w:w="0" w:type="auto"/>
        <w:tblLayout w:type="fixed"/>
        <w:tblCellMar>
          <w:left w:w="62" w:type="dxa"/>
          <w:right w:w="62" w:type="dxa"/>
        </w:tblCellMar>
        <w:tblLook w:val="0000"/>
      </w:tblPr>
      <w:tblGrid>
        <w:gridCol w:w="8522"/>
      </w:tblGrid>
      <w:tr w:rsidTr="000440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REQUIRED SKILLS AND KNOWLEDGE</w:t>
            </w:r>
          </w:p>
        </w:tc>
      </w:tr>
      <w:tr w:rsidTr="000440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t>This section describes the skills and knowledge required for this unit.</w:t>
            </w:r>
          </w:p>
        </w:tc>
      </w:tr>
      <w:tr w:rsidTr="00044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Required skills</w:t>
            </w:r>
          </w:p>
        </w:tc>
      </w:tr>
      <w:tr w:rsidTr="00044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 xml:space="preserve">Ability to: </w:t>
            </w:r>
          </w:p>
          <w:p w:rsidR="00000000" w:rsidRPr="00AD418B" w:rsidP="00AD418B">
            <w:pPr>
              <w:pStyle w:val="ListBullet"/>
            </w:pPr>
            <w:r w:rsidRPr="00AD418B">
              <w:t>identify critical control points in the meat preservation process</w:t>
            </w:r>
          </w:p>
          <w:p w:rsidR="00000000" w:rsidRPr="00AD418B" w:rsidP="00AD418B">
            <w:pPr>
              <w:pStyle w:val="ListBullet"/>
            </w:pPr>
            <w:r w:rsidRPr="00AD418B">
              <w:t xml:space="preserve">apply relevant </w:t>
            </w:r>
            <w:r w:rsidRPr="00AD418B">
              <w:rPr>
                <w:rStyle w:val="BoldandItalics"/>
              </w:rPr>
              <w:t>communication</w:t>
            </w:r>
            <w:r w:rsidRPr="00AD418B">
              <w:t xml:space="preserve"> and </w:t>
            </w:r>
            <w:r w:rsidRPr="00AD418B">
              <w:rPr>
                <w:rStyle w:val="BoldandItalics"/>
              </w:rPr>
              <w:t>mathematical skills</w:t>
            </w:r>
          </w:p>
          <w:p w:rsidR="00000000" w:rsidRPr="00AD418B" w:rsidP="00AD418B">
            <w:pPr>
              <w:pStyle w:val="ListBullet"/>
            </w:pPr>
            <w:r w:rsidRPr="00AD418B">
              <w:t>maintain currency of knowledge through professional development and self-directed research</w:t>
            </w:r>
          </w:p>
          <w:p w:rsidR="00000000" w:rsidRPr="00AD418B" w:rsidP="00AD418B">
            <w:pPr>
              <w:pStyle w:val="ListBullet"/>
            </w:pPr>
            <w:r w:rsidRPr="00AD418B">
              <w:t>work effectively as an individual and as a team member</w:t>
            </w:r>
          </w:p>
          <w:p w:rsidR="00000000" w:rsidRPr="00AD418B" w:rsidP="00AD418B">
            <w:pPr>
              <w:pStyle w:val="ListBullet"/>
            </w:pPr>
            <w:r w:rsidRPr="00AD418B">
              <w:t>determine and implement corrective action</w:t>
            </w:r>
          </w:p>
          <w:p w:rsidR="00000000" w:rsidRPr="00AD418B" w:rsidP="00AD418B">
            <w:pPr>
              <w:pStyle w:val="ListBullet"/>
            </w:pPr>
            <w:r w:rsidRPr="00AD418B">
              <w:t>identify and apply relevant Occupational Health and Safety (</w:t>
            </w:r>
            <w:r w:rsidRPr="00AD418B">
              <w:rPr>
                <w:rStyle w:val="BoldandItalics"/>
              </w:rPr>
              <w:t>OH</w:t>
            </w:r>
            <w:r w:rsidRPr="00AD418B">
              <w:t>&amp;</w:t>
            </w:r>
            <w:r w:rsidRPr="00AD418B">
              <w:rPr>
                <w:rStyle w:val="BoldandItalics"/>
              </w:rPr>
              <w:t>S</w:t>
            </w:r>
            <w:r w:rsidRPr="00AD418B">
              <w:t xml:space="preserve">) </w:t>
            </w:r>
            <w:r w:rsidRPr="00AD418B">
              <w:rPr>
                <w:rStyle w:val="BoldandItalics"/>
              </w:rPr>
              <w:t>re</w:t>
            </w:r>
            <w:r w:rsidRPr="00AD418B">
              <w:rPr>
                <w:rStyle w:val="BoldandItalics"/>
              </w:rPr>
              <w:t>quirements</w:t>
            </w:r>
          </w:p>
          <w:p w:rsidR="00000000" w:rsidRPr="00AD418B" w:rsidP="00AD418B">
            <w:pPr>
              <w:pStyle w:val="ListBullet"/>
            </w:pPr>
            <w:r w:rsidRPr="00AD418B">
              <w:t>interpret monitoring data and identify out-of-specification performance or product</w:t>
            </w:r>
          </w:p>
          <w:p w:rsidR="00000000" w:rsidRPr="00AD418B" w:rsidP="00AD418B">
            <w:pPr>
              <w:pStyle w:val="ListBullet"/>
            </w:pPr>
            <w:r w:rsidRPr="00AD418B">
              <w:t xml:space="preserve">monitor the preservation of meat to ensure compliance with workplace and </w:t>
            </w:r>
            <w:r w:rsidRPr="00AD418B">
              <w:rPr>
                <w:rStyle w:val="BoldandItalics"/>
              </w:rPr>
              <w:t>regulatory requirements</w:t>
            </w:r>
          </w:p>
          <w:p w:rsidR="00000000" w:rsidRPr="00AD418B" w:rsidP="00AD418B">
            <w:pPr>
              <w:pStyle w:val="ListBullet"/>
            </w:pPr>
            <w:r w:rsidRPr="00AD418B">
              <w:rPr>
                <w:rStyle w:val="BoldandItalics"/>
              </w:rPr>
              <w:t>record</w:t>
            </w:r>
            <w:r w:rsidRPr="00AD418B">
              <w:t xml:space="preserve"> monitoring information accurately</w:t>
            </w:r>
          </w:p>
          <w:p w:rsidR="00000000" w:rsidRPr="00AD418B" w:rsidP="00AD418B">
            <w:pPr>
              <w:pStyle w:val="ListBullet"/>
            </w:pPr>
            <w:r w:rsidRPr="00AD418B">
              <w:rPr>
                <w:rStyle w:val="BoldandItalics"/>
              </w:rPr>
              <w:t>report</w:t>
            </w:r>
            <w:r w:rsidRPr="00AD418B">
              <w:t xml:space="preserve"> non-conformances </w:t>
            </w:r>
            <w:r w:rsidRPr="00AD418B">
              <w:t>to appropriate personnel</w:t>
            </w:r>
          </w:p>
          <w:p w:rsidR="00000000" w:rsidP="00AD418B">
            <w:pPr>
              <w:pStyle w:val="ListBullet"/>
              <w:rPr>
                <w:lang w:val="en-NZ"/>
              </w:rPr>
            </w:pPr>
            <w:r w:rsidRPr="00AD418B">
              <w:t>take action to improve own work performance as a result of self-evaluation, feedback from others, or in response to changed work practices or technology</w:t>
            </w:r>
          </w:p>
        </w:tc>
      </w:tr>
      <w:tr w:rsidTr="00044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Required knowledge</w:t>
            </w:r>
          </w:p>
        </w:tc>
      </w:tr>
      <w:tr w:rsidTr="00044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Knowledge of:</w:t>
            </w:r>
          </w:p>
          <w:p w:rsidR="00000000" w:rsidRPr="00AD418B" w:rsidP="00AD418B">
            <w:pPr>
              <w:pStyle w:val="ListBullet"/>
            </w:pPr>
            <w:r w:rsidRPr="00AD418B">
              <w:t>criteria for rejected, reprocessed or reca</w:t>
            </w:r>
            <w:r w:rsidRPr="00AD418B">
              <w:t>lled product</w:t>
            </w:r>
          </w:p>
          <w:p w:rsidR="00000000" w:rsidRPr="00AD418B" w:rsidP="00AD418B">
            <w:pPr>
              <w:pStyle w:val="ListBullet"/>
            </w:pPr>
            <w:r w:rsidRPr="00AD418B">
              <w:t>process involved in preserving meat in own workplace</w:t>
            </w:r>
          </w:p>
          <w:p w:rsidR="00000000" w:rsidRPr="00AD418B" w:rsidP="00AD418B">
            <w:pPr>
              <w:pStyle w:val="ListBullet"/>
            </w:pPr>
            <w:r w:rsidRPr="00AD418B">
              <w:t>critical aspects of meat safety and hygiene in the preservation process</w:t>
            </w:r>
          </w:p>
          <w:p w:rsidR="00000000" w:rsidRPr="00AD418B" w:rsidP="00AD418B">
            <w:pPr>
              <w:pStyle w:val="ListBullet"/>
            </w:pPr>
            <w:r w:rsidRPr="00AD418B">
              <w:t>relevant procedures to ensure the preserved meat product is safe and fit for human consumption</w:t>
            </w:r>
          </w:p>
          <w:p w:rsidR="00000000" w:rsidRPr="00AD418B" w:rsidP="00AD418B">
            <w:pPr>
              <w:pStyle w:val="ListBullet"/>
            </w:pPr>
            <w:r w:rsidRPr="00AD418B">
              <w:t>reject and recall procedures</w:t>
            </w:r>
          </w:p>
          <w:p w:rsidR="00000000" w:rsidRPr="00AD418B" w:rsidP="00AD418B">
            <w:pPr>
              <w:pStyle w:val="ListBullet"/>
            </w:pPr>
            <w:r w:rsidRPr="00AD418B">
              <w:t>impact of the preserving process on product quality, including eating quality</w:t>
            </w:r>
          </w:p>
          <w:p w:rsidR="00000000" w:rsidRPr="00AD418B" w:rsidP="00AD418B">
            <w:pPr>
              <w:pStyle w:val="ListBullet"/>
            </w:pPr>
            <w:r w:rsidRPr="00AD418B">
              <w:t>regulatory requirements relating to the preservation of meat and products</w:t>
            </w:r>
          </w:p>
          <w:p w:rsidR="00000000" w:rsidRPr="00AD418B" w:rsidP="00AD418B">
            <w:pPr>
              <w:pStyle w:val="ListBullet"/>
            </w:pPr>
            <w:r w:rsidRPr="00AD418B">
              <w:t>reject and recall procedures</w:t>
            </w:r>
          </w:p>
        </w:tc>
      </w:tr>
    </w:tbl>
    <w:p w:rsidR="0004406F" w:rsidP="00AD418B">
      <w:pPr>
        <w:pStyle w:val="BodyText"/>
      </w:pPr>
    </w:p>
    <w:p w:rsidR="0004406F" w:rsidP="00AD418B">
      <w:pPr>
        <w:pStyle w:val="BodyText"/>
      </w:pPr>
    </w:p>
    <w:p w:rsidR="00000000" w:rsidRPr="00AD418B" w:rsidP="00AD418B">
      <w:pPr>
        <w:pStyle w:val="AllowPageBreak"/>
      </w:pPr>
    </w:p>
    <w:p w:rsidR="00000000" w:rsidRPr="00AD418B" w:rsidP="00AD418B">
      <w:pPr>
        <w:pStyle w:val="Heading1"/>
      </w:pPr>
      <w:bookmarkStart w:id="10" w:name="O_336007"/>
      <w:bookmarkEnd w:id="10"/>
      <w:r w:rsidRPr="00AD418B">
        <w:t>Evidence Guide</w:t>
      </w:r>
    </w:p>
    <w:tbl>
      <w:tblPr>
        <w:tblW w:w="9570" w:type="dxa"/>
        <w:tblLayout w:type="fixed"/>
        <w:tblCellMar>
          <w:left w:w="62" w:type="dxa"/>
          <w:right w:w="62" w:type="dxa"/>
        </w:tblCellMar>
        <w:tblLook w:val="0000"/>
      </w:tblPr>
      <w:tblGrid>
        <w:gridCol w:w="3908"/>
        <w:gridCol w:w="5662"/>
      </w:tblGrid>
      <w:tr w:rsidTr="000440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EVIDENCE GUIDE</w:t>
            </w:r>
          </w:p>
        </w:tc>
      </w:tr>
      <w:tr w:rsidTr="000440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t>The evidence guide provides advice on assessment and must be read in conjunction with the performance criteria, required skills and knowledge, range statement and the Assessment Guidelines for the Training Package.</w:t>
            </w:r>
          </w:p>
        </w:tc>
      </w:tr>
      <w:tr w:rsidTr="00044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The meat industry has specific and clear requirements for evidence. A minimum of three forms of evidence is required to demonstrate competency in the meat industry. This is specifically designed to provide evidence that covers the de</w:t>
            </w:r>
            <w:r w:rsidRPr="00AD418B">
              <w:t>monstration in the workplace of all aspects of competency over time.</w:t>
            </w:r>
          </w:p>
          <w:p w:rsidR="00000000" w:rsidRPr="00AD418B" w:rsidP="00AD418B">
            <w:pPr>
              <w:pStyle w:val="BodyText"/>
            </w:pPr>
            <w:r w:rsidRPr="00AD418B">
              <w:t>These requirements are in addition to the requirements for valid, current, authentic and sufficient evidence.</w:t>
            </w:r>
          </w:p>
          <w:p w:rsidR="00000000" w:rsidRPr="00AD418B" w:rsidP="00AD418B">
            <w:pPr>
              <w:pStyle w:val="BodyText"/>
            </w:pPr>
          </w:p>
          <w:p w:rsidR="00000000" w:rsidRPr="00AD418B" w:rsidP="00AD418B">
            <w:pPr>
              <w:pStyle w:val="BodyText"/>
            </w:pPr>
            <w:r w:rsidRPr="00AD418B">
              <w:t xml:space="preserve">Three forms of evidence means three different kinds of evidence - not three </w:t>
            </w:r>
            <w:r w:rsidRPr="00AD418B">
              <w:t>pieces of the same kind. In practice it will mean that most of the unit is covered twice. This increases the legitimacy of the evidence.</w:t>
            </w:r>
          </w:p>
          <w:p w:rsidR="00000000" w:rsidRPr="00AD418B" w:rsidP="00AD418B">
            <w:pPr>
              <w:pStyle w:val="BodyText"/>
            </w:pPr>
          </w:p>
          <w:p w:rsidR="00000000" w:rsidP="00AD418B">
            <w:pPr>
              <w:pStyle w:val="BodyText"/>
              <w:rPr>
                <w:lang w:val="en-NZ"/>
              </w:rPr>
            </w:pPr>
            <w:r w:rsidRPr="00AD418B">
              <w:t>All assessment must be conducted against Australian meat industry standards and regulations.</w:t>
            </w:r>
          </w:p>
        </w:tc>
      </w:tr>
      <w:tr w:rsidTr="00044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Critical aspects for ass</w:t>
            </w:r>
            <w:r w:rsidRPr="00AD418B">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t>Competency must be demonstrated while monitoring a commercial meat preservation operation.</w:t>
            </w:r>
          </w:p>
        </w:tc>
      </w:tr>
      <w:tr w:rsidTr="00044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t xml:space="preserve">Assessment may involve a simulated monitoring </w:t>
            </w:r>
            <w:r w:rsidRPr="00AD418B">
              <w:t>role for the trainee.</w:t>
            </w:r>
          </w:p>
        </w:tc>
      </w:tr>
      <w:tr w:rsidTr="00044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Recommended methods of assessment include:</w:t>
            </w:r>
          </w:p>
          <w:p w:rsidR="00000000" w:rsidRPr="00AD418B" w:rsidP="00AD418B">
            <w:pPr>
              <w:pStyle w:val="ListBullet"/>
            </w:pPr>
            <w:r w:rsidRPr="00AD418B">
              <w:t>assignments</w:t>
            </w:r>
          </w:p>
          <w:p w:rsidR="00000000" w:rsidRPr="00AD418B" w:rsidP="00AD418B">
            <w:pPr>
              <w:pStyle w:val="ListBullet"/>
            </w:pPr>
            <w:r w:rsidRPr="00AD418B">
              <w:t>quiz of underpinning knowledge</w:t>
            </w:r>
          </w:p>
          <w:p w:rsidR="00000000" w:rsidRPr="00AD418B" w:rsidP="00AD418B">
            <w:pPr>
              <w:pStyle w:val="ListBullet"/>
            </w:pPr>
            <w:r w:rsidRPr="00AD418B">
              <w:t>simulation</w:t>
            </w:r>
          </w:p>
          <w:p w:rsidR="00000000" w:rsidRPr="00AD418B" w:rsidP="00AD418B">
            <w:pPr>
              <w:pStyle w:val="ListBullet"/>
            </w:pPr>
            <w:r w:rsidRPr="00AD418B">
              <w:t xml:space="preserve">workplace demonstration </w:t>
            </w:r>
          </w:p>
          <w:p w:rsidR="00000000" w:rsidRPr="00AD418B" w:rsidP="00AD418B">
            <w:pPr>
              <w:pStyle w:val="ListBullet"/>
            </w:pPr>
            <w:r w:rsidRPr="00AD418B">
              <w:t>workplace project</w:t>
            </w:r>
          </w:p>
          <w:p w:rsidR="00000000" w:rsidRPr="00AD418B" w:rsidP="00AD418B">
            <w:pPr>
              <w:pStyle w:val="ListBullet"/>
            </w:pPr>
            <w:r w:rsidRPr="00AD418B">
              <w:t>workplace referee or third-party report of performance over time.</w:t>
            </w:r>
          </w:p>
          <w:p w:rsidR="00000000" w:rsidRPr="00AD418B" w:rsidP="00AD418B">
            <w:pPr>
              <w:pStyle w:val="BodyText"/>
            </w:pPr>
          </w:p>
          <w:p w:rsidR="00000000" w:rsidP="00AD418B">
            <w:pPr>
              <w:pStyle w:val="BodyText"/>
              <w:rPr>
                <w:lang w:val="en-NZ"/>
              </w:rPr>
            </w:pPr>
            <w:r w:rsidRPr="00AD418B">
              <w:t>Assessment practices should take into account any relevant language or cultural issues related to Aboriginality or Torres Strait Islander, gender, or language backgrounds other than English. Language and literacy demands of the assessment task should not b</w:t>
            </w:r>
            <w:r w:rsidRPr="00AD418B">
              <w:t>e higher than those of the work role.</w:t>
            </w:r>
          </w:p>
        </w:tc>
      </w:tr>
      <w:tr w:rsidTr="00044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r w:rsidRPr="00AD418B">
              <w:t xml:space="preserve">A current list of resources for this Unit of Competency is available from MINTRAC </w:t>
            </w:r>
            <w:r w:rsidRPr="00AD418B">
              <w:rPr>
                <w:rStyle w:val="Underline"/>
              </w:rPr>
              <w:t>www</w:t>
            </w:r>
            <w:r w:rsidRPr="00AD418B">
              <w:t>.</w:t>
            </w:r>
            <w:r w:rsidRPr="00AD418B">
              <w:rPr>
                <w:rStyle w:val="Underline"/>
              </w:rPr>
              <w:t>mintrac</w:t>
            </w:r>
            <w:r w:rsidRPr="00AD418B">
              <w:t>.</w:t>
            </w:r>
            <w:r w:rsidRPr="00AD418B">
              <w:rPr>
                <w:rStyle w:val="Underline"/>
              </w:rPr>
              <w:t>com</w:t>
            </w:r>
            <w:r w:rsidRPr="00AD418B">
              <w:t>.</w:t>
            </w:r>
            <w:r w:rsidRPr="00AD418B">
              <w:rPr>
                <w:rStyle w:val="Underline"/>
              </w:rPr>
              <w:t>au</w:t>
            </w:r>
            <w:r w:rsidRPr="00AD418B">
              <w:t xml:space="preserve">  or telephone 1800 817 462.</w:t>
            </w:r>
          </w:p>
        </w:tc>
      </w:tr>
    </w:tbl>
    <w:p w:rsidR="0004406F" w:rsidP="00AD418B">
      <w:pPr>
        <w:pStyle w:val="BodyText"/>
      </w:pPr>
    </w:p>
    <w:p w:rsidR="0004406F" w:rsidP="00AD418B">
      <w:pPr>
        <w:pStyle w:val="BodyText"/>
      </w:pPr>
    </w:p>
    <w:p w:rsidR="00000000" w:rsidRPr="00AD418B" w:rsidP="00AD418B">
      <w:pPr>
        <w:pStyle w:val="Heading1"/>
      </w:pPr>
      <w:bookmarkStart w:id="11" w:name="O_336011"/>
      <w:bookmarkEnd w:id="11"/>
      <w:r w:rsidRPr="00AD418B">
        <w:t>Range Statement</w:t>
      </w:r>
    </w:p>
    <w:tbl>
      <w:tblPr>
        <w:tblW w:w="0" w:type="auto"/>
        <w:tblLayout w:type="fixed"/>
        <w:tblCellMar>
          <w:left w:w="62" w:type="dxa"/>
          <w:right w:w="62" w:type="dxa"/>
        </w:tblCellMar>
        <w:tblLook w:val="0000"/>
      </w:tblPr>
      <w:tblGrid>
        <w:gridCol w:w="3511"/>
        <w:gridCol w:w="5011"/>
      </w:tblGrid>
      <w:tr w:rsidTr="000440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RANGE STATEMENT</w:t>
            </w:r>
          </w:p>
        </w:tc>
      </w:tr>
      <w:tr w:rsidTr="000440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t>The range statement relates to the unit of competency as a whole. It allows for different work environments and situations that may affect performance. Bold italicised wording, if used in the performance criteria, is detailed below. Essen</w:t>
            </w:r>
            <w:r w:rsidRPr="00AD418B">
              <w:t>tial operating conditions that may be present with training and assessment (depending on the work situation, needs of the candidate, accessibility of the item, and local industry and regional contexts) may also be included.</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Preservation</w:t>
            </w:r>
            <w:r w:rsidRPr="00AD418B">
              <w:t xml:space="preserve"> methods may inclu</w:t>
            </w:r>
            <w:r w:rsidRPr="00AD418B">
              <w:t>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canning</w:t>
            </w:r>
          </w:p>
          <w:p w:rsidR="00000000" w:rsidRPr="00AD418B" w:rsidP="00AD418B">
            <w:pPr>
              <w:pStyle w:val="ListBullet"/>
            </w:pPr>
            <w:r w:rsidRPr="00AD418B">
              <w:t>cooking</w:t>
            </w:r>
          </w:p>
          <w:p w:rsidR="00000000" w:rsidRPr="00AD418B" w:rsidP="00AD418B">
            <w:pPr>
              <w:pStyle w:val="ListBullet"/>
            </w:pPr>
            <w:r w:rsidRPr="00AD418B">
              <w:t>pickling</w:t>
            </w:r>
          </w:p>
          <w:p w:rsidR="00000000" w:rsidRPr="00AD418B" w:rsidP="00AD418B">
            <w:pPr>
              <w:pStyle w:val="ListBullet"/>
            </w:pPr>
            <w:r w:rsidRPr="00AD418B">
              <w:t>refrigeration</w:t>
            </w:r>
          </w:p>
          <w:p w:rsidR="00000000" w:rsidP="00AD418B">
            <w:pPr>
              <w:pStyle w:val="ListBullet"/>
              <w:rPr>
                <w:lang w:val="en-NZ"/>
              </w:rPr>
            </w:pPr>
            <w:r w:rsidRPr="00AD418B">
              <w:t>smoking.</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Workplace requirements</w:t>
            </w:r>
            <w:r w:rsidRPr="00AD41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enterprise-specific requirements</w:t>
            </w:r>
          </w:p>
          <w:p w:rsidR="00000000" w:rsidRPr="00AD418B" w:rsidP="00AD418B">
            <w:pPr>
              <w:pStyle w:val="ListBullet"/>
            </w:pPr>
            <w:r w:rsidRPr="00AD418B">
              <w:t>OH&amp;S requirements</w:t>
            </w:r>
          </w:p>
          <w:p w:rsidR="00000000" w:rsidRPr="00AD418B" w:rsidP="00AD418B">
            <w:pPr>
              <w:pStyle w:val="ListBullet"/>
            </w:pPr>
            <w:r w:rsidRPr="00AD418B">
              <w:t>QA requirements</w:t>
            </w:r>
          </w:p>
          <w:p w:rsidR="00000000" w:rsidRPr="00AD418B" w:rsidP="00AD418B">
            <w:pPr>
              <w:pStyle w:val="ListBullet"/>
            </w:pPr>
            <w:r w:rsidRPr="00AD418B">
              <w:t>Standard Operating Procedures (SOPs)</w:t>
            </w:r>
          </w:p>
          <w:p w:rsidR="00000000" w:rsidRPr="00AD418B" w:rsidP="00AD418B">
            <w:pPr>
              <w:pStyle w:val="ListBullet"/>
            </w:pPr>
            <w:r w:rsidRPr="00AD418B">
              <w:t>the ability to perform the task to production requirements</w:t>
            </w:r>
          </w:p>
          <w:p w:rsidR="00000000" w:rsidP="00AD418B">
            <w:pPr>
              <w:pStyle w:val="ListBullet"/>
              <w:rPr>
                <w:lang w:val="en-NZ"/>
              </w:rPr>
            </w:pPr>
            <w:r w:rsidRPr="00AD418B">
              <w:t>work instructions.</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Equipment</w:t>
            </w:r>
            <w:r w:rsidRPr="00AD41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canning lines</w:t>
            </w:r>
          </w:p>
          <w:p w:rsidR="00000000" w:rsidRPr="00AD418B" w:rsidP="00AD418B">
            <w:pPr>
              <w:pStyle w:val="ListBullet"/>
            </w:pPr>
            <w:r w:rsidRPr="00AD418B">
              <w:t>chillers</w:t>
            </w:r>
          </w:p>
          <w:p w:rsidR="00000000" w:rsidRPr="00AD418B" w:rsidP="00AD418B">
            <w:pPr>
              <w:pStyle w:val="ListBullet"/>
            </w:pPr>
            <w:r w:rsidRPr="00AD418B">
              <w:t>cooking facility</w:t>
            </w:r>
          </w:p>
          <w:p w:rsidR="00000000" w:rsidRPr="00AD418B" w:rsidP="00AD418B">
            <w:pPr>
              <w:pStyle w:val="ListBullet"/>
            </w:pPr>
            <w:r w:rsidRPr="00AD418B">
              <w:t>injectors</w:t>
            </w:r>
          </w:p>
          <w:p w:rsidR="00000000" w:rsidRPr="00AD418B" w:rsidP="00AD418B">
            <w:pPr>
              <w:pStyle w:val="ListBullet"/>
            </w:pPr>
            <w:r w:rsidRPr="00AD418B">
              <w:t>smoke generators</w:t>
            </w:r>
          </w:p>
          <w:p w:rsidR="00000000" w:rsidP="00AD418B">
            <w:pPr>
              <w:pStyle w:val="ListBullet"/>
              <w:rPr>
                <w:lang w:val="en-NZ"/>
              </w:rPr>
            </w:pPr>
            <w:r w:rsidRPr="00AD418B">
              <w:t>steamers.</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Hygiene</w:t>
            </w:r>
            <w:r w:rsidRPr="00AD418B">
              <w:t xml:space="preserve"> </w:t>
            </w:r>
            <w:r w:rsidRPr="00AD418B">
              <w:rPr>
                <w:rStyle w:val="BoldandItalics"/>
              </w:rPr>
              <w:t>and sanitation</w:t>
            </w:r>
            <w:r w:rsidRPr="00AD418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relevant government regulations</w:t>
            </w:r>
          </w:p>
          <w:p w:rsidR="00000000" w:rsidP="00AD418B">
            <w:pPr>
              <w:pStyle w:val="ListBullet"/>
              <w:rPr>
                <w:lang w:val="en-NZ"/>
              </w:rPr>
            </w:pPr>
            <w:r w:rsidRPr="00AD418B">
              <w:t>workplace requirements.</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Communication</w:t>
            </w:r>
            <w:r w:rsidRPr="00AD418B">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communicating and working with diverse individuals and groups</w:t>
            </w:r>
          </w:p>
          <w:p w:rsidR="00000000" w:rsidRPr="00AD418B" w:rsidP="00AD418B">
            <w:pPr>
              <w:pStyle w:val="ListBullet"/>
            </w:pPr>
            <w:r w:rsidRPr="00AD418B">
              <w:t>interpreting customer requirements</w:t>
            </w:r>
          </w:p>
          <w:p w:rsidR="00000000" w:rsidRPr="00AD418B" w:rsidP="00AD418B">
            <w:pPr>
              <w:pStyle w:val="ListBullet"/>
            </w:pPr>
            <w:r w:rsidRPr="00AD418B">
              <w:t>listening and understanding</w:t>
            </w:r>
          </w:p>
          <w:p w:rsidR="00000000" w:rsidRPr="00AD418B" w:rsidP="00AD418B">
            <w:pPr>
              <w:pStyle w:val="ListBullet"/>
            </w:pPr>
            <w:r w:rsidRPr="00AD418B">
              <w:t>speaking clearly and directly</w:t>
            </w:r>
          </w:p>
          <w:p w:rsidR="00000000" w:rsidRPr="00AD418B" w:rsidP="00AD418B">
            <w:pPr>
              <w:pStyle w:val="ListBullet"/>
            </w:pPr>
            <w:r w:rsidRPr="00AD418B">
              <w:t>negotiation, persuasion and assertiveness where necessary</w:t>
            </w:r>
          </w:p>
          <w:p w:rsidR="00000000" w:rsidRPr="00AD418B" w:rsidP="00AD418B">
            <w:pPr>
              <w:pStyle w:val="ListBullet"/>
            </w:pPr>
            <w:r w:rsidRPr="00AD418B">
              <w:t>reading and interpreting workplace documentation</w:t>
            </w:r>
          </w:p>
          <w:p w:rsidR="00000000" w:rsidP="00AD418B">
            <w:pPr>
              <w:pStyle w:val="ListBullet"/>
              <w:rPr>
                <w:lang w:val="en-NZ"/>
              </w:rPr>
            </w:pPr>
            <w:r w:rsidRPr="00AD418B">
              <w:t>sharing information.</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Mathematical skills</w:t>
            </w:r>
            <w:r w:rsidRPr="00AD41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acceptable limits, tolerances, out-of-specification performance, trends</w:t>
            </w:r>
          </w:p>
          <w:p w:rsidR="00000000" w:rsidRPr="00AD418B" w:rsidP="00AD418B">
            <w:pPr>
              <w:pStyle w:val="ListBullet"/>
            </w:pPr>
            <w:r w:rsidRPr="00AD418B">
              <w:t>calculation</w:t>
            </w:r>
          </w:p>
          <w:p w:rsidR="00000000" w:rsidRPr="00AD418B" w:rsidP="00AD418B">
            <w:pPr>
              <w:pStyle w:val="ListBullet"/>
            </w:pPr>
            <w:r w:rsidRPr="00AD418B">
              <w:t>estimation</w:t>
            </w:r>
          </w:p>
          <w:p w:rsidR="00000000" w:rsidP="00AD418B">
            <w:pPr>
              <w:pStyle w:val="ListBullet"/>
              <w:rPr>
                <w:lang w:val="en-NZ"/>
              </w:rPr>
            </w:pPr>
            <w:r w:rsidRPr="00AD418B">
              <w:t>measurement and interpretation relating to time, tempera</w:t>
            </w:r>
            <w:r w:rsidRPr="00AD418B">
              <w:t>ture, moisture humidity, ratios, percentages, weight, mass and volume.</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OH</w:t>
            </w:r>
            <w:r w:rsidRPr="00AD418B">
              <w:t>&amp;</w:t>
            </w:r>
            <w:r w:rsidRPr="00AD418B">
              <w:rPr>
                <w:rStyle w:val="BoldandItalics"/>
              </w:rPr>
              <w:t>S requirements</w:t>
            </w:r>
            <w:r w:rsidRPr="00AD41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enterprise OH&amp;S policies, procedures and programs</w:t>
            </w:r>
          </w:p>
          <w:p w:rsidR="00000000" w:rsidRPr="00AD418B" w:rsidP="00AD418B">
            <w:pPr>
              <w:pStyle w:val="ListBullet"/>
            </w:pPr>
            <w:r w:rsidRPr="00AD418B">
              <w:t>OH&amp;S legal requirements</w:t>
            </w:r>
          </w:p>
          <w:p w:rsidR="00000000" w:rsidRPr="00AD418B" w:rsidP="00AD418B">
            <w:pPr>
              <w:pStyle w:val="ListBullet"/>
            </w:pPr>
            <w:r w:rsidRPr="00AD418B">
              <w:t>Personal Protective Equipment (PPE) which may include:</w:t>
            </w:r>
          </w:p>
          <w:p w:rsidR="00000000" w:rsidRPr="00AD418B" w:rsidP="00AD418B">
            <w:pPr>
              <w:pStyle w:val="ListBullet2"/>
            </w:pPr>
            <w:r w:rsidRPr="00AD418B">
              <w:t>coats and aprons</w:t>
            </w:r>
          </w:p>
          <w:p w:rsidR="00000000" w:rsidRPr="00AD418B" w:rsidP="00AD418B">
            <w:pPr>
              <w:pStyle w:val="ListBullet2"/>
            </w:pPr>
            <w:r w:rsidRPr="00AD418B">
              <w:t>ear plugs or muffs</w:t>
            </w:r>
          </w:p>
          <w:p w:rsidR="00000000" w:rsidRPr="00AD418B" w:rsidP="00AD418B">
            <w:pPr>
              <w:pStyle w:val="ListBullet2"/>
            </w:pPr>
            <w:r w:rsidRPr="00AD418B">
              <w:t>eye and facial protection</w:t>
            </w:r>
          </w:p>
          <w:p w:rsidR="00000000" w:rsidRPr="00AD418B" w:rsidP="00AD418B">
            <w:pPr>
              <w:pStyle w:val="ListBullet2"/>
            </w:pPr>
            <w:r w:rsidRPr="00AD418B">
              <w:t>head-wear</w:t>
            </w:r>
          </w:p>
          <w:p w:rsidR="00000000" w:rsidRPr="00AD418B" w:rsidP="00AD418B">
            <w:pPr>
              <w:pStyle w:val="ListBullet2"/>
            </w:pPr>
            <w:r w:rsidRPr="00AD418B">
              <w:t>lifting assistance</w:t>
            </w:r>
          </w:p>
          <w:p w:rsidR="00000000" w:rsidRPr="00AD418B" w:rsidP="00AD418B">
            <w:pPr>
              <w:pStyle w:val="ListBullet2"/>
            </w:pPr>
            <w:r w:rsidRPr="00AD418B">
              <w:t>mesh aprons</w:t>
            </w:r>
          </w:p>
          <w:p w:rsidR="00000000" w:rsidRPr="00AD418B" w:rsidP="00AD418B">
            <w:pPr>
              <w:pStyle w:val="ListBullet2"/>
            </w:pPr>
            <w:r w:rsidRPr="00AD418B">
              <w:t>protective boot covers</w:t>
            </w:r>
          </w:p>
          <w:p w:rsidR="00000000" w:rsidRPr="00AD418B" w:rsidP="00AD418B">
            <w:pPr>
              <w:pStyle w:val="ListBullet2"/>
            </w:pPr>
            <w:r w:rsidRPr="00AD418B">
              <w:t>protective hand and arm covering</w:t>
            </w:r>
          </w:p>
          <w:p w:rsidR="00000000" w:rsidRPr="00AD418B" w:rsidP="00AD418B">
            <w:pPr>
              <w:pStyle w:val="ListBullet2"/>
            </w:pPr>
            <w:r w:rsidRPr="00AD418B">
              <w:t>protective head and hair covering</w:t>
            </w:r>
          </w:p>
          <w:p w:rsidR="00000000" w:rsidRPr="00AD418B" w:rsidP="00AD418B">
            <w:pPr>
              <w:pStyle w:val="ListBullet2"/>
            </w:pPr>
            <w:r w:rsidRPr="00AD418B">
              <w:t>uniforms</w:t>
            </w:r>
          </w:p>
          <w:p w:rsidR="00000000" w:rsidRPr="00AD418B" w:rsidP="00AD418B">
            <w:pPr>
              <w:pStyle w:val="ListBullet2"/>
            </w:pPr>
            <w:r w:rsidRPr="00AD418B">
              <w:t>waterproof clothing</w:t>
            </w:r>
          </w:p>
          <w:p w:rsidR="00000000" w:rsidRPr="00AD418B" w:rsidP="00AD418B">
            <w:pPr>
              <w:pStyle w:val="ListBullet2"/>
            </w:pPr>
            <w:r w:rsidRPr="00AD418B">
              <w:t>work, safety or waterproof footwear</w:t>
            </w:r>
          </w:p>
          <w:p w:rsidR="00000000" w:rsidP="00AD418B">
            <w:pPr>
              <w:pStyle w:val="ListBullet"/>
              <w:rPr>
                <w:lang w:val="en-NZ"/>
              </w:rPr>
            </w:pPr>
            <w:r w:rsidRPr="00AD418B">
              <w:t>requirements s</w:t>
            </w:r>
            <w:r w:rsidRPr="00AD418B">
              <w:t>et out in standards and codes of practice.</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Regulatory requirements</w:t>
            </w:r>
            <w:r w:rsidRPr="00AD418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domestic or importing country requirements</w:t>
            </w:r>
          </w:p>
          <w:p w:rsidR="00000000" w:rsidRPr="00AD418B" w:rsidP="00AD418B">
            <w:pPr>
              <w:pStyle w:val="ListBullet"/>
            </w:pPr>
            <w:r w:rsidRPr="00AD418B">
              <w:t>Export Control Act</w:t>
            </w:r>
          </w:p>
          <w:p w:rsidR="00000000" w:rsidRPr="00AD418B" w:rsidP="00AD418B">
            <w:pPr>
              <w:pStyle w:val="ListBullet"/>
            </w:pPr>
            <w:r w:rsidRPr="00AD418B">
              <w:t>hygiene and sanitation requirements</w:t>
            </w:r>
          </w:p>
          <w:p w:rsidR="00000000" w:rsidRPr="00AD418B" w:rsidP="00AD418B">
            <w:pPr>
              <w:pStyle w:val="ListBullet"/>
            </w:pPr>
            <w:r w:rsidRPr="00AD418B">
              <w:t>relevant state regulations and Australian Standards</w:t>
            </w:r>
          </w:p>
          <w:p w:rsidR="00000000" w:rsidP="00AD418B">
            <w:pPr>
              <w:pStyle w:val="ListBullet"/>
              <w:rPr>
                <w:lang w:val="en-NZ"/>
              </w:rPr>
            </w:pPr>
            <w:r w:rsidRPr="00AD418B">
              <w:t>requirements set out in AS 4696:2007 Australian Standard for Hygienic Production and Transportation of Meat and Meat Products for Human Consumption.</w:t>
            </w:r>
          </w:p>
        </w:tc>
      </w:tr>
      <w:tr w:rsidTr="0004406F">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BoldandItalics"/>
              </w:rPr>
              <w:t>Reporting</w:t>
            </w:r>
            <w:r w:rsidRPr="00AD418B">
              <w:t xml:space="preserve"> and </w:t>
            </w:r>
            <w:r w:rsidRPr="00AD418B">
              <w:rPr>
                <w:rStyle w:val="BoldandItalics"/>
              </w:rPr>
              <w:t>recording</w:t>
            </w:r>
            <w:r w:rsidRPr="00AD418B">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ListBullet"/>
            </w:pPr>
            <w:r w:rsidRPr="00AD418B">
              <w:t>be oral or written (with accurate transcription)</w:t>
            </w:r>
          </w:p>
          <w:p w:rsidR="00000000" w:rsidRPr="00AD418B" w:rsidP="00AD418B">
            <w:pPr>
              <w:pStyle w:val="ListBullet"/>
            </w:pPr>
            <w:r w:rsidRPr="00AD418B">
              <w:t>be complex and contain info</w:t>
            </w:r>
            <w:r w:rsidRPr="00AD418B">
              <w:t>rmation from a range of sources</w:t>
            </w:r>
          </w:p>
          <w:p w:rsidR="00000000" w:rsidRPr="00AD418B" w:rsidP="00AD418B">
            <w:pPr>
              <w:pStyle w:val="ListBullet"/>
            </w:pPr>
            <w:r w:rsidRPr="00AD418B">
              <w:t>include graphs, tables, charts and diagrams</w:t>
            </w:r>
          </w:p>
          <w:p w:rsidR="00000000" w:rsidRPr="00AD418B" w:rsidP="00AD418B">
            <w:pPr>
              <w:pStyle w:val="ListBullet"/>
            </w:pPr>
            <w:r w:rsidRPr="00AD418B">
              <w:t>include technical workplace and mathematical language and data.</w:t>
            </w:r>
          </w:p>
        </w:tc>
      </w:tr>
    </w:tbl>
    <w:p w:rsidR="0004406F" w:rsidP="00AD418B">
      <w:pPr>
        <w:pStyle w:val="BodyText"/>
      </w:pPr>
    </w:p>
    <w:p w:rsidR="0004406F" w:rsidP="00AD418B">
      <w:pPr>
        <w:pStyle w:val="BodyText"/>
      </w:pPr>
    </w:p>
    <w:p w:rsidR="00000000" w:rsidRPr="00AD418B" w:rsidP="00AD418B">
      <w:pPr>
        <w:pStyle w:val="Heading1"/>
      </w:pPr>
      <w:bookmarkStart w:id="12" w:name="O_336014"/>
      <w:bookmarkEnd w:id="12"/>
      <w:r w:rsidRPr="00AD418B">
        <w:t>Unit Sector(s)</w:t>
      </w:r>
    </w:p>
    <w:tbl>
      <w:tblPr>
        <w:tblW w:w="0" w:type="auto"/>
        <w:tblLayout w:type="fixed"/>
        <w:tblCellMar>
          <w:left w:w="62" w:type="dxa"/>
          <w:right w:w="62" w:type="dxa"/>
        </w:tblCellMar>
        <w:tblLook w:val="0000"/>
      </w:tblPr>
      <w:tblGrid>
        <w:gridCol w:w="2654"/>
        <w:gridCol w:w="5868"/>
      </w:tblGrid>
      <w:tr w:rsidTr="0004406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p>
        </w:tc>
      </w:tr>
    </w:tbl>
    <w:p w:rsidR="0004406F" w:rsidP="00AD418B">
      <w:pPr>
        <w:pStyle w:val="BodyText"/>
      </w:pPr>
    </w:p>
    <w:p w:rsidR="0004406F" w:rsidP="00AD418B">
      <w:pPr>
        <w:pStyle w:val="BodyText"/>
      </w:pPr>
    </w:p>
    <w:p w:rsidR="00000000" w:rsidRPr="00AD418B" w:rsidP="00AD418B">
      <w:pPr>
        <w:pStyle w:val="Heading1"/>
      </w:pPr>
      <w:bookmarkStart w:id="13" w:name="O_336003"/>
      <w:bookmarkEnd w:id="13"/>
      <w:r w:rsidRPr="00AD418B">
        <w:t>Co-requisite units</w:t>
      </w:r>
    </w:p>
    <w:tbl>
      <w:tblPr>
        <w:tblW w:w="0" w:type="auto"/>
        <w:tblLayout w:type="fixed"/>
        <w:tblCellMar>
          <w:left w:w="62" w:type="dxa"/>
          <w:right w:w="62" w:type="dxa"/>
        </w:tblCellMar>
        <w:tblLook w:val="0000"/>
      </w:tblPr>
      <w:tblGrid>
        <w:gridCol w:w="2641"/>
        <w:gridCol w:w="1322"/>
        <w:gridCol w:w="4559"/>
      </w:tblGrid>
      <w:tr w:rsidTr="000440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40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p>
        </w:tc>
      </w:tr>
      <w:tr w:rsidTr="000440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p>
        </w:tc>
      </w:tr>
    </w:tbl>
    <w:p w:rsidR="0004406F" w:rsidP="00AD418B">
      <w:pPr>
        <w:pStyle w:val="BodyText"/>
      </w:pPr>
    </w:p>
    <w:p w:rsidR="0004406F" w:rsidP="00AD418B">
      <w:pPr>
        <w:pStyle w:val="BodyText"/>
      </w:pPr>
    </w:p>
    <w:p w:rsidR="00000000" w:rsidRPr="00AD418B" w:rsidP="00AD418B">
      <w:pPr>
        <w:pStyle w:val="Heading1"/>
      </w:pPr>
      <w:bookmarkStart w:id="14" w:name="O_336002"/>
      <w:bookmarkEnd w:id="14"/>
      <w:r w:rsidRPr="00AD418B">
        <w:t>Competency field</w:t>
      </w:r>
    </w:p>
    <w:tbl>
      <w:tblPr>
        <w:tblW w:w="0" w:type="auto"/>
        <w:tblLayout w:type="fixed"/>
        <w:tblCellMar>
          <w:left w:w="62" w:type="dxa"/>
          <w:right w:w="62" w:type="dxa"/>
        </w:tblCellMar>
        <w:tblLook w:val="0000"/>
      </w:tblPr>
      <w:tblGrid>
        <w:gridCol w:w="2784"/>
        <w:gridCol w:w="5738"/>
      </w:tblGrid>
      <w:tr w:rsidTr="000440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18B">
            <w:pPr>
              <w:pStyle w:val="BodyText"/>
              <w:rPr>
                <w:lang w:val="en-NZ"/>
              </w:rPr>
            </w:pPr>
            <w:r w:rsidRPr="00AD41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18B" w:rsidP="00AD418B">
            <w:pPr>
              <w:pStyle w:val="BodyText"/>
            </w:pPr>
          </w:p>
        </w:tc>
      </w:tr>
    </w:tbl>
    <w:p w:rsidR="0004406F" w:rsidP="00AD418B">
      <w:pPr>
        <w:pStyle w:val="BodyText"/>
      </w:pPr>
    </w:p>
    <w:p w:rsidR="0004406F" w:rsidP="00AD418B">
      <w:pPr>
        <w:pStyle w:val="BodyText"/>
      </w:pPr>
    </w:p>
    <w:p w:rsidR="00000000" w:rsidRPr="00AD418B" w:rsidP="00AD418B"/>
    <w:sectPr w:rsidSect="00AD41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06F" w:rsidP="000440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6F" w:rsidP="00AD4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406F" w:rsidP="00AD41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406F" w:rsidP="00AD41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06F" w:rsidP="000440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6F" w:rsidP="00AD418B">
    <w:pPr>
      <w:pStyle w:val="Header"/>
      <w:framePr w:wrap="around"/>
    </w:pPr>
    <w:r>
      <w:fldChar w:fldCharType="begin"/>
    </w:r>
    <w:r>
      <w:instrText xml:space="preserve"> TITLE   \* MERGEFORMAT </w:instrText>
    </w:r>
    <w:r>
      <w:fldChar w:fldCharType="separate"/>
    </w:r>
    <w:r>
      <w:t>MTMPS411C Monitor meat preservation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406F" w:rsidP="00AD41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68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7CD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21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1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418B"/>
    <w:pPr>
      <w:spacing w:before="360" w:after="60"/>
      <w:outlineLvl w:val="0"/>
    </w:pPr>
    <w:rPr>
      <w:sz w:val="32"/>
    </w:rPr>
  </w:style>
  <w:style w:type="paragraph" w:styleId="Heading2">
    <w:name w:val="heading 2"/>
    <w:basedOn w:val="HeadingBase"/>
    <w:next w:val="BodyText"/>
    <w:link w:val="Heading2Char"/>
    <w:qFormat/>
    <w:rsid w:val="00AD418B"/>
    <w:pPr>
      <w:keepLines/>
      <w:spacing w:before="240" w:after="120"/>
      <w:outlineLvl w:val="1"/>
    </w:pPr>
    <w:rPr>
      <w:sz w:val="28"/>
      <w:szCs w:val="40"/>
    </w:rPr>
  </w:style>
  <w:style w:type="paragraph" w:styleId="Heading3">
    <w:name w:val="heading 3"/>
    <w:basedOn w:val="HeadingBase"/>
    <w:next w:val="BodyText"/>
    <w:link w:val="Heading3Char"/>
    <w:qFormat/>
    <w:rsid w:val="00AD418B"/>
    <w:pPr>
      <w:spacing w:before="180" w:after="120"/>
      <w:outlineLvl w:val="2"/>
    </w:pPr>
    <w:rPr>
      <w:spacing w:val="-10"/>
      <w:kern w:val="32"/>
    </w:rPr>
  </w:style>
  <w:style w:type="paragraph" w:styleId="Heading4">
    <w:name w:val="heading 4"/>
    <w:basedOn w:val="HeadingBase"/>
    <w:next w:val="BodyText"/>
    <w:link w:val="Heading4Char"/>
    <w:qFormat/>
    <w:rsid w:val="00AD418B"/>
    <w:pPr>
      <w:spacing w:before="160" w:after="120"/>
      <w:outlineLvl w:val="3"/>
    </w:pPr>
    <w:rPr>
      <w:sz w:val="22"/>
    </w:rPr>
  </w:style>
  <w:style w:type="paragraph" w:styleId="Heading5">
    <w:name w:val="heading 5"/>
    <w:basedOn w:val="HeadingBase"/>
    <w:next w:val="Normal"/>
    <w:link w:val="Heading5Char"/>
    <w:qFormat/>
    <w:rsid w:val="00AD418B"/>
    <w:pPr>
      <w:spacing w:before="80"/>
      <w:outlineLvl w:val="4"/>
    </w:pPr>
    <w:rPr>
      <w:color w:val="918585"/>
      <w:sz w:val="20"/>
    </w:rPr>
  </w:style>
  <w:style w:type="paragraph" w:styleId="Heading6">
    <w:name w:val="heading 6"/>
    <w:basedOn w:val="HeadingBase"/>
    <w:next w:val="Normal"/>
    <w:link w:val="Heading6Char"/>
    <w:qFormat/>
    <w:rsid w:val="00AD418B"/>
    <w:pPr>
      <w:spacing w:before="60"/>
      <w:outlineLvl w:val="5"/>
    </w:pPr>
    <w:rPr>
      <w:color w:val="918585"/>
      <w:sz w:val="20"/>
    </w:rPr>
  </w:style>
  <w:style w:type="paragraph" w:styleId="Heading7">
    <w:name w:val="heading 7"/>
    <w:basedOn w:val="Normal"/>
    <w:next w:val="Normal"/>
    <w:link w:val="Heading7Char"/>
    <w:qFormat/>
    <w:rsid w:val="00AD418B"/>
    <w:pPr>
      <w:ind w:left="720"/>
      <w:outlineLvl w:val="6"/>
    </w:pPr>
    <w:rPr>
      <w:i/>
    </w:rPr>
  </w:style>
  <w:style w:type="paragraph" w:styleId="Heading8">
    <w:name w:val="heading 8"/>
    <w:basedOn w:val="Normal"/>
    <w:next w:val="Normal"/>
    <w:link w:val="Heading8Char"/>
    <w:qFormat/>
    <w:rsid w:val="00AD418B"/>
    <w:pPr>
      <w:ind w:left="720"/>
      <w:outlineLvl w:val="7"/>
    </w:pPr>
    <w:rPr>
      <w:i/>
    </w:rPr>
  </w:style>
  <w:style w:type="paragraph" w:styleId="Heading9">
    <w:name w:val="heading 9"/>
    <w:basedOn w:val="Normal"/>
    <w:next w:val="Normal"/>
    <w:link w:val="Heading9Char"/>
    <w:qFormat/>
    <w:rsid w:val="00AD418B"/>
    <w:pPr>
      <w:ind w:left="720"/>
      <w:outlineLvl w:val="8"/>
    </w:pPr>
    <w:rPr>
      <w:i/>
    </w:rPr>
  </w:style>
  <w:style w:type="character" w:default="1" w:styleId="DefaultParagraphFont">
    <w:name w:val="Default Paragraph Font"/>
    <w:uiPriority w:val="1"/>
    <w:unhideWhenUsed/>
    <w:rsid w:val="00AD4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18B"/>
  </w:style>
  <w:style w:type="character" w:customStyle="1" w:styleId="Heading1Char">
    <w:name w:val="Heading 1 Char"/>
    <w:basedOn w:val="DefaultParagraphFont"/>
    <w:link w:val="Heading1"/>
    <w:rsid w:val="00AD418B"/>
    <w:rPr>
      <w:rFonts w:ascii="Times New Roman" w:eastAsia="Times New Roman" w:hAnsi="Times New Roman" w:cs="Times New Roman"/>
      <w:b/>
      <w:sz w:val="32"/>
      <w:szCs w:val="20"/>
      <w:lang w:eastAsia="en-US"/>
    </w:rPr>
  </w:style>
  <w:style w:type="paragraph" w:styleId="BodyText">
    <w:name w:val="Body Text"/>
    <w:basedOn w:val="Normal"/>
    <w:link w:val="BodyTextChar"/>
    <w:rsid w:val="00AD41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18B"/>
    <w:rPr>
      <w:rFonts w:ascii="Times New Roman" w:eastAsia="Times New Roman" w:hAnsi="Times New Roman" w:cs="Times New Roman"/>
      <w:sz w:val="24"/>
      <w:lang w:val="en-US" w:eastAsia="en-US"/>
    </w:rPr>
  </w:style>
  <w:style w:type="paragraph" w:styleId="Footer">
    <w:name w:val="footer"/>
    <w:basedOn w:val="Normal"/>
    <w:link w:val="FooterChar"/>
    <w:rsid w:val="00AD4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18B"/>
    <w:rPr>
      <w:rFonts w:ascii="Times New Roman" w:eastAsia="Times New Roman" w:hAnsi="Times New Roman" w:cs="Times New Roman"/>
      <w:sz w:val="16"/>
      <w:lang w:val="en-US" w:eastAsia="en-US"/>
    </w:rPr>
  </w:style>
  <w:style w:type="paragraph" w:styleId="List">
    <w:name w:val="List"/>
    <w:basedOn w:val="BodyText"/>
    <w:next w:val="BodyText"/>
    <w:rsid w:val="00AD418B"/>
    <w:pPr>
      <w:tabs>
        <w:tab w:val="left" w:pos="340"/>
      </w:tabs>
      <w:spacing w:before="60" w:after="60"/>
      <w:ind w:left="340" w:hanging="340"/>
    </w:pPr>
  </w:style>
  <w:style w:type="paragraph" w:styleId="ListBullet">
    <w:name w:val="List Bullet"/>
    <w:basedOn w:val="List"/>
    <w:rsid w:val="00AD418B"/>
    <w:pPr>
      <w:numPr>
        <w:numId w:val="13"/>
      </w:numPr>
      <w:tabs>
        <w:tab w:val="clear" w:pos="340"/>
      </w:tabs>
      <w:spacing w:before="40" w:after="40"/>
    </w:pPr>
  </w:style>
  <w:style w:type="character" w:customStyle="1" w:styleId="SpecialBold">
    <w:name w:val="Special Bold"/>
    <w:basedOn w:val="DefaultParagraphFont"/>
    <w:rsid w:val="00AD418B"/>
    <w:rPr>
      <w:b/>
      <w:spacing w:val="0"/>
    </w:rPr>
  </w:style>
  <w:style w:type="paragraph" w:styleId="ListBullet2">
    <w:name w:val="List Bullet 2"/>
    <w:basedOn w:val="List2"/>
    <w:rsid w:val="00AD418B"/>
    <w:pPr>
      <w:numPr>
        <w:numId w:val="14"/>
      </w:numPr>
      <w:tabs>
        <w:tab w:val="clear" w:pos="680"/>
      </w:tabs>
    </w:pPr>
  </w:style>
  <w:style w:type="paragraph" w:styleId="Header">
    <w:name w:val="header"/>
    <w:basedOn w:val="Normal"/>
    <w:link w:val="HeaderChar"/>
    <w:rsid w:val="00AD4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1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418B"/>
    <w:pPr>
      <w:spacing w:before="240" w:after="120"/>
      <w:outlineLvl w:val="0"/>
    </w:pPr>
    <w:rPr>
      <w:rFonts w:ascii="Times New Roman" w:hAnsi="Times New Roman"/>
      <w:b/>
      <w:sz w:val="28"/>
    </w:rPr>
  </w:style>
  <w:style w:type="paragraph" w:customStyle="1" w:styleId="AllowPageBreak">
    <w:name w:val="AllowPageBreak"/>
    <w:rsid w:val="00AD41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418B"/>
    <w:pPr>
      <w:tabs>
        <w:tab w:val="left" w:pos="680"/>
      </w:tabs>
      <w:spacing w:before="60" w:after="60"/>
      <w:ind w:left="680" w:hanging="340"/>
    </w:pPr>
  </w:style>
  <w:style w:type="character" w:customStyle="1" w:styleId="Underline">
    <w:name w:val="Underline"/>
    <w:basedOn w:val="DefaultParagraphFont"/>
    <w:qFormat/>
    <w:rsid w:val="00AD418B"/>
    <w:rPr>
      <w:u w:val="single"/>
    </w:rPr>
  </w:style>
  <w:style w:type="character" w:customStyle="1" w:styleId="BoldandItalics">
    <w:name w:val="Bold and Italics"/>
    <w:qFormat/>
    <w:rsid w:val="00AD418B"/>
    <w:rPr>
      <w:b/>
      <w:i/>
      <w:u w:val="none"/>
    </w:rPr>
  </w:style>
  <w:style w:type="character" w:customStyle="1" w:styleId="Heading2Char">
    <w:name w:val="Heading 2 Char"/>
    <w:basedOn w:val="DefaultParagraphFont"/>
    <w:link w:val="Heading2"/>
    <w:rsid w:val="00AD4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1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41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418B"/>
    <w:rPr>
      <w:rFonts w:ascii="Courier New" w:eastAsia="Times New Roman" w:hAnsi="Courier New" w:cs="Times New Roman"/>
      <w:i/>
      <w:szCs w:val="20"/>
      <w:lang w:val="en-US" w:eastAsia="en-US"/>
    </w:rPr>
  </w:style>
  <w:style w:type="paragraph" w:customStyle="1" w:styleId="HeadingBase">
    <w:name w:val="Heading Base"/>
    <w:rsid w:val="00AD4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18B"/>
    <w:pPr>
      <w:tabs>
        <w:tab w:val="right" w:leader="dot" w:pos="9072"/>
      </w:tabs>
      <w:ind w:left="567"/>
    </w:pPr>
    <w:rPr>
      <w:szCs w:val="22"/>
    </w:rPr>
  </w:style>
  <w:style w:type="paragraph" w:customStyle="1" w:styleId="TOCBase">
    <w:name w:val="TOC Base"/>
    <w:rsid w:val="00AD4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18B"/>
    <w:pPr>
      <w:tabs>
        <w:tab w:val="right" w:leader="dot" w:pos="9072"/>
      </w:tabs>
      <w:spacing w:before="40" w:after="40"/>
      <w:ind w:left="284"/>
    </w:pPr>
    <w:rPr>
      <w:rFonts w:ascii="Times New Roman" w:hAnsi="Times New Roman"/>
    </w:rPr>
  </w:style>
  <w:style w:type="paragraph" w:styleId="TOC1">
    <w:name w:val="toc 1"/>
    <w:basedOn w:val="TOCBase"/>
    <w:next w:val="Normal"/>
    <w:rsid w:val="00AD41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18B"/>
    <w:pPr>
      <w:spacing w:before="5040"/>
      <w:jc w:val="center"/>
    </w:pPr>
    <w:rPr>
      <w:sz w:val="48"/>
      <w:szCs w:val="72"/>
      <w:lang w:val="en-US"/>
    </w:rPr>
  </w:style>
  <w:style w:type="character" w:customStyle="1" w:styleId="TitleChar">
    <w:name w:val="Title Char"/>
    <w:basedOn w:val="DefaultParagraphFont"/>
    <w:link w:val="Title"/>
    <w:rsid w:val="00AD4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18B"/>
    <w:pPr>
      <w:tabs>
        <w:tab w:val="left" w:pos="3600"/>
        <w:tab w:val="left" w:pos="3958"/>
      </w:tabs>
    </w:pPr>
  </w:style>
  <w:style w:type="paragraph" w:customStyle="1" w:styleId="Note">
    <w:name w:val="Note"/>
    <w:basedOn w:val="BodyText"/>
    <w:rsid w:val="00AD4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18B"/>
    <w:pPr>
      <w:framePr w:wrap="auto" w:hAnchor="text" w:y="6049"/>
    </w:pPr>
    <w:rPr>
      <w:color w:val="000000"/>
      <w:sz w:val="40"/>
    </w:rPr>
  </w:style>
  <w:style w:type="paragraph" w:customStyle="1" w:styleId="TOCTitle">
    <w:name w:val="TOCTitle"/>
    <w:basedOn w:val="Heading1"/>
    <w:rsid w:val="00AD418B"/>
    <w:pPr>
      <w:spacing w:after="240"/>
      <w:jc w:val="center"/>
      <w:outlineLvl w:val="9"/>
    </w:pPr>
    <w:rPr>
      <w:caps/>
    </w:rPr>
  </w:style>
  <w:style w:type="paragraph" w:customStyle="1" w:styleId="Version">
    <w:name w:val="Version"/>
    <w:rsid w:val="00AD4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18B"/>
    <w:pPr>
      <w:keepNext w:val="0"/>
      <w:tabs>
        <w:tab w:val="right" w:pos="4176"/>
      </w:tabs>
      <w:ind w:left="198" w:hanging="198"/>
    </w:pPr>
    <w:rPr>
      <w:rFonts w:ascii="Garamond" w:hAnsi="Garamond"/>
    </w:rPr>
  </w:style>
  <w:style w:type="paragraph" w:styleId="IndexHeading">
    <w:name w:val="index heading"/>
    <w:basedOn w:val="Normal"/>
    <w:next w:val="Index1"/>
    <w:semiHidden/>
    <w:rsid w:val="00AD418B"/>
    <w:pPr>
      <w:spacing w:before="120" w:after="120"/>
    </w:pPr>
    <w:rPr>
      <w:rFonts w:ascii="Arial" w:hAnsi="Arial"/>
      <w:b/>
      <w:color w:val="918585"/>
      <w:sz w:val="24"/>
    </w:rPr>
  </w:style>
  <w:style w:type="paragraph" w:customStyle="1" w:styleId="Chapter">
    <w:name w:val="Chapter"/>
    <w:basedOn w:val="Normal"/>
    <w:rsid w:val="00AD418B"/>
    <w:pPr>
      <w:spacing w:before="240"/>
    </w:pPr>
    <w:rPr>
      <w:rFonts w:ascii="Times New Roman" w:hAnsi="Times New Roman"/>
      <w:smallCaps/>
      <w:spacing w:val="80"/>
      <w:sz w:val="28"/>
    </w:rPr>
  </w:style>
  <w:style w:type="paragraph" w:customStyle="1" w:styleId="InChapter">
    <w:name w:val="InChapter"/>
    <w:basedOn w:val="Heading3"/>
    <w:rsid w:val="00AD418B"/>
    <w:pPr>
      <w:spacing w:after="240"/>
      <w:outlineLvl w:val="9"/>
    </w:pPr>
    <w:rPr>
      <w:noProof/>
    </w:rPr>
  </w:style>
  <w:style w:type="paragraph" w:styleId="Index2">
    <w:name w:val="index 2"/>
    <w:basedOn w:val="Normal"/>
    <w:next w:val="Normal"/>
    <w:semiHidden/>
    <w:rsid w:val="00AD418B"/>
    <w:pPr>
      <w:tabs>
        <w:tab w:val="right" w:pos="4176"/>
      </w:tabs>
      <w:ind w:left="568" w:hanging="284"/>
    </w:pPr>
    <w:rPr>
      <w:rFonts w:ascii="Garamond" w:hAnsi="Garamond"/>
    </w:rPr>
  </w:style>
  <w:style w:type="paragraph" w:customStyle="1" w:styleId="Byline">
    <w:name w:val="Byline"/>
    <w:rsid w:val="00AD4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18B"/>
    <w:pPr>
      <w:tabs>
        <w:tab w:val="clear" w:pos="3600"/>
        <w:tab w:val="clear" w:pos="3958"/>
      </w:tabs>
      <w:jc w:val="right"/>
    </w:pPr>
  </w:style>
  <w:style w:type="character" w:styleId="Emphasis">
    <w:name w:val="Emphasis"/>
    <w:basedOn w:val="DefaultParagraphFont"/>
    <w:qFormat/>
    <w:rsid w:val="00AD418B"/>
    <w:rPr>
      <w:i/>
    </w:rPr>
  </w:style>
  <w:style w:type="paragraph" w:styleId="Caption">
    <w:name w:val="caption"/>
    <w:basedOn w:val="BodyText"/>
    <w:next w:val="Normal"/>
    <w:qFormat/>
    <w:rsid w:val="00AD418B"/>
    <w:pPr>
      <w:framePr w:w="2268" w:hSpace="181" w:vSpace="181" w:wrap="around" w:vAnchor="text" w:hAnchor="page" w:x="1135" w:y="285" w:anchorLock="1"/>
    </w:pPr>
    <w:rPr>
      <w:i/>
    </w:rPr>
  </w:style>
  <w:style w:type="paragraph" w:customStyle="1" w:styleId="MiniTOCTitle">
    <w:name w:val="MiniTOCTitle"/>
    <w:basedOn w:val="Heading4"/>
    <w:rsid w:val="00AD418B"/>
    <w:pPr>
      <w:spacing w:before="240"/>
      <w:outlineLvl w:val="9"/>
    </w:pPr>
    <w:rPr>
      <w:noProof/>
      <w:sz w:val="24"/>
    </w:rPr>
  </w:style>
  <w:style w:type="paragraph" w:customStyle="1" w:styleId="MiniTOCItem">
    <w:name w:val="MiniTOCItem"/>
    <w:basedOn w:val="ListBullet"/>
    <w:rsid w:val="00AD418B"/>
    <w:pPr>
      <w:numPr>
        <w:numId w:val="0"/>
      </w:numPr>
      <w:tabs>
        <w:tab w:val="right" w:leader="dot" w:pos="6521"/>
      </w:tabs>
      <w:spacing w:before="0" w:after="0"/>
    </w:pPr>
  </w:style>
  <w:style w:type="paragraph" w:customStyle="1" w:styleId="TOFTitle">
    <w:name w:val="TOFTitle"/>
    <w:basedOn w:val="TOCTitle"/>
    <w:rsid w:val="00AD418B"/>
  </w:style>
  <w:style w:type="paragraph" w:styleId="TableofFigures">
    <w:name w:val="table of figures"/>
    <w:basedOn w:val="Normal"/>
    <w:next w:val="Normal"/>
    <w:semiHidden/>
    <w:rsid w:val="00AD418B"/>
    <w:pPr>
      <w:tabs>
        <w:tab w:val="right" w:leader="dot" w:pos="9072"/>
      </w:tabs>
      <w:ind w:left="970" w:hanging="403"/>
    </w:pPr>
    <w:rPr>
      <w:rFonts w:ascii="Times New Roman" w:hAnsi="Times New Roman"/>
      <w:b/>
    </w:rPr>
  </w:style>
  <w:style w:type="paragraph" w:styleId="ListNumber">
    <w:name w:val="List Number"/>
    <w:basedOn w:val="List"/>
    <w:rsid w:val="00AD418B"/>
    <w:pPr>
      <w:numPr>
        <w:numId w:val="11"/>
      </w:numPr>
    </w:pPr>
  </w:style>
  <w:style w:type="character" w:customStyle="1" w:styleId="WingdingSymbols">
    <w:name w:val="Wingding Symbols"/>
    <w:rsid w:val="00AD418B"/>
    <w:rPr>
      <w:rFonts w:ascii="Wingdings" w:hAnsi="Wingdings"/>
    </w:rPr>
  </w:style>
  <w:style w:type="paragraph" w:customStyle="1" w:styleId="TableHeading">
    <w:name w:val="Table Heading"/>
    <w:basedOn w:val="HeadingBase"/>
    <w:rsid w:val="00AD418B"/>
    <w:pPr>
      <w:keepLines/>
      <w:pBdr>
        <w:bottom w:val="single" w:sz="6" w:space="1" w:color="918585"/>
      </w:pBdr>
      <w:spacing w:before="240"/>
    </w:pPr>
  </w:style>
  <w:style w:type="character" w:customStyle="1" w:styleId="HotSpot">
    <w:name w:val="HotSpot"/>
    <w:rsid w:val="00AD418B"/>
    <w:rPr>
      <w:color w:val="0033CC"/>
      <w:u w:val="none"/>
    </w:rPr>
  </w:style>
  <w:style w:type="paragraph" w:customStyle="1" w:styleId="BodyTextRight">
    <w:name w:val="Body Text Right"/>
    <w:basedOn w:val="BodyText"/>
    <w:rsid w:val="00AD418B"/>
    <w:pPr>
      <w:spacing w:before="0" w:after="0"/>
      <w:jc w:val="right"/>
    </w:pPr>
  </w:style>
  <w:style w:type="paragraph" w:styleId="Index3">
    <w:name w:val="index 3"/>
    <w:basedOn w:val="ListNumber2"/>
    <w:next w:val="Normal"/>
    <w:semiHidden/>
    <w:rsid w:val="00AD418B"/>
    <w:pPr>
      <w:numPr>
        <w:numId w:val="0"/>
      </w:numPr>
      <w:tabs>
        <w:tab w:val="right" w:leader="dot" w:pos="4176"/>
      </w:tabs>
    </w:pPr>
  </w:style>
  <w:style w:type="paragraph" w:styleId="ListNumber2">
    <w:name w:val="List Number 2"/>
    <w:basedOn w:val="List2"/>
    <w:rsid w:val="00AD418B"/>
    <w:pPr>
      <w:numPr>
        <w:numId w:val="10"/>
      </w:numPr>
      <w:tabs>
        <w:tab w:val="clear" w:pos="1060"/>
      </w:tabs>
    </w:pPr>
  </w:style>
  <w:style w:type="paragraph" w:customStyle="1" w:styleId="MarginNote">
    <w:name w:val="Margin Note"/>
    <w:basedOn w:val="BodyText"/>
    <w:rsid w:val="00AD4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1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418B"/>
    <w:rPr>
      <w:sz w:val="32"/>
    </w:rPr>
  </w:style>
  <w:style w:type="paragraph" w:customStyle="1" w:styleId="HeadingProcedure">
    <w:name w:val="Heading Procedure"/>
    <w:basedOn w:val="HeadingBase"/>
    <w:next w:val="Normal"/>
    <w:rsid w:val="00AD418B"/>
    <w:pPr>
      <w:tabs>
        <w:tab w:val="left" w:pos="0"/>
      </w:tabs>
      <w:spacing w:before="120" w:after="60"/>
    </w:pPr>
    <w:rPr>
      <w:i/>
      <w:color w:val="918585"/>
      <w:sz w:val="22"/>
    </w:rPr>
  </w:style>
  <w:style w:type="paragraph" w:customStyle="1" w:styleId="TableBodyText">
    <w:name w:val="Table Body Text"/>
    <w:basedOn w:val="BodyText"/>
    <w:rsid w:val="00AD418B"/>
    <w:pPr>
      <w:spacing w:before="60" w:after="60"/>
    </w:pPr>
  </w:style>
  <w:style w:type="paragraph" w:styleId="ListContinue">
    <w:name w:val="List Continue"/>
    <w:basedOn w:val="List"/>
    <w:rsid w:val="00AD418B"/>
    <w:pPr>
      <w:ind w:firstLine="0"/>
    </w:pPr>
  </w:style>
  <w:style w:type="paragraph" w:customStyle="1" w:styleId="ListNote">
    <w:name w:val="List Note"/>
    <w:basedOn w:val="List"/>
    <w:rsid w:val="00AD418B"/>
    <w:pPr>
      <w:pBdr>
        <w:top w:val="single" w:sz="6" w:space="2" w:color="918585"/>
        <w:bottom w:val="single" w:sz="6" w:space="2" w:color="918585"/>
      </w:pBdr>
      <w:tabs>
        <w:tab w:val="left" w:pos="1021"/>
      </w:tabs>
      <w:ind w:firstLine="0"/>
    </w:pPr>
  </w:style>
  <w:style w:type="paragraph" w:customStyle="1" w:styleId="Warning">
    <w:name w:val="Warning"/>
    <w:basedOn w:val="BodyText"/>
    <w:rsid w:val="00AD418B"/>
    <w:pPr>
      <w:shd w:val="clear" w:color="auto" w:fill="D9D9D9"/>
      <w:tabs>
        <w:tab w:val="left" w:pos="992"/>
      </w:tabs>
      <w:ind w:left="119" w:right="119"/>
    </w:pPr>
    <w:rPr>
      <w:sz w:val="20"/>
    </w:rPr>
  </w:style>
  <w:style w:type="paragraph" w:customStyle="1" w:styleId="MarginIcons">
    <w:name w:val="Margin Icons"/>
    <w:basedOn w:val="BodyText"/>
    <w:rsid w:val="00AD4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18B"/>
    <w:rPr>
      <w:rFonts w:ascii="Courier New" w:hAnsi="Courier New"/>
    </w:rPr>
  </w:style>
  <w:style w:type="paragraph" w:customStyle="1" w:styleId="NoteBullet">
    <w:name w:val="Note Bullet"/>
    <w:basedOn w:val="Note"/>
    <w:rsid w:val="00AD418B"/>
    <w:pPr>
      <w:tabs>
        <w:tab w:val="clear" w:pos="680"/>
      </w:tabs>
      <w:spacing w:before="60" w:after="60"/>
    </w:pPr>
  </w:style>
  <w:style w:type="paragraph" w:customStyle="1" w:styleId="SubHeading2">
    <w:name w:val="SubHeading2"/>
    <w:basedOn w:val="HeadingBase"/>
    <w:rsid w:val="00AD418B"/>
    <w:pPr>
      <w:spacing w:before="240" w:after="60"/>
    </w:pPr>
    <w:rPr>
      <w:sz w:val="20"/>
    </w:rPr>
  </w:style>
  <w:style w:type="paragraph" w:customStyle="1" w:styleId="SubHeading1">
    <w:name w:val="SubHeading1"/>
    <w:basedOn w:val="HeadingBase"/>
    <w:rsid w:val="00AD418B"/>
    <w:pPr>
      <w:spacing w:before="240" w:after="60"/>
    </w:pPr>
    <w:rPr>
      <w:color w:val="918585"/>
      <w:sz w:val="22"/>
    </w:rPr>
  </w:style>
  <w:style w:type="paragraph" w:customStyle="1" w:styleId="SideHeading">
    <w:name w:val="Side Heading"/>
    <w:basedOn w:val="HeadingBase"/>
    <w:rsid w:val="00AD4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18B"/>
    <w:pPr>
      <w:numPr>
        <w:numId w:val="12"/>
      </w:numPr>
    </w:pPr>
  </w:style>
  <w:style w:type="paragraph" w:styleId="PlainText">
    <w:name w:val="Plain Text"/>
    <w:basedOn w:val="Normal"/>
    <w:link w:val="PlainTextChar"/>
    <w:rsid w:val="00AD418B"/>
    <w:rPr>
      <w:sz w:val="20"/>
    </w:rPr>
  </w:style>
  <w:style w:type="character" w:customStyle="1" w:styleId="PlainTextChar">
    <w:name w:val="Plain Text Char"/>
    <w:basedOn w:val="DefaultParagraphFont"/>
    <w:link w:val="PlainText"/>
    <w:rsid w:val="00AD41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418B"/>
    <w:rPr>
      <w:b/>
      <w:smallCaps/>
    </w:rPr>
  </w:style>
  <w:style w:type="paragraph" w:customStyle="1" w:styleId="TableListNumber">
    <w:name w:val="Table List Number"/>
    <w:basedOn w:val="ListNumber"/>
    <w:rsid w:val="00AD418B"/>
    <w:pPr>
      <w:numPr>
        <w:numId w:val="0"/>
      </w:numPr>
    </w:pPr>
  </w:style>
  <w:style w:type="paragraph" w:styleId="TOC4">
    <w:name w:val="toc 4"/>
    <w:basedOn w:val="TOCBase"/>
    <w:next w:val="Normal"/>
    <w:semiHidden/>
    <w:rsid w:val="00AD418B"/>
    <w:pPr>
      <w:tabs>
        <w:tab w:val="right" w:leader="dot" w:pos="9071"/>
      </w:tabs>
      <w:ind w:left="1701"/>
    </w:pPr>
  </w:style>
  <w:style w:type="paragraph" w:customStyle="1" w:styleId="ListAlpha">
    <w:name w:val="List Alpha"/>
    <w:basedOn w:val="List"/>
    <w:rsid w:val="00AD418B"/>
    <w:pPr>
      <w:numPr>
        <w:numId w:val="9"/>
      </w:numPr>
    </w:pPr>
  </w:style>
  <w:style w:type="paragraph" w:customStyle="1" w:styleId="ListAlpha2">
    <w:name w:val="List Alpha 2"/>
    <w:basedOn w:val="List2"/>
    <w:rsid w:val="00AD418B"/>
    <w:pPr>
      <w:numPr>
        <w:numId w:val="8"/>
      </w:numPr>
    </w:pPr>
  </w:style>
  <w:style w:type="paragraph" w:styleId="List3">
    <w:name w:val="List 3"/>
    <w:basedOn w:val="BodyText"/>
    <w:rsid w:val="00AD418B"/>
    <w:pPr>
      <w:tabs>
        <w:tab w:val="left" w:pos="1021"/>
      </w:tabs>
      <w:spacing w:before="60" w:after="60"/>
      <w:ind w:left="1020" w:hanging="340"/>
    </w:pPr>
  </w:style>
  <w:style w:type="paragraph" w:styleId="List4">
    <w:name w:val="List 4"/>
    <w:basedOn w:val="BodyText"/>
    <w:rsid w:val="00AD418B"/>
    <w:pPr>
      <w:tabs>
        <w:tab w:val="left" w:pos="1361"/>
      </w:tabs>
      <w:spacing w:before="60" w:after="60"/>
      <w:ind w:left="1361" w:hanging="340"/>
    </w:pPr>
  </w:style>
  <w:style w:type="paragraph" w:styleId="List5">
    <w:name w:val="List 5"/>
    <w:basedOn w:val="BodyText"/>
    <w:rsid w:val="00AD418B"/>
    <w:pPr>
      <w:tabs>
        <w:tab w:val="left" w:pos="1701"/>
      </w:tabs>
      <w:spacing w:before="60" w:after="60"/>
      <w:ind w:left="1701" w:hanging="340"/>
    </w:pPr>
  </w:style>
  <w:style w:type="paragraph" w:styleId="ListBullet3">
    <w:name w:val="List Bullet 3"/>
    <w:basedOn w:val="List3"/>
    <w:rsid w:val="00AD418B"/>
    <w:pPr>
      <w:numPr>
        <w:numId w:val="15"/>
      </w:numPr>
      <w:tabs>
        <w:tab w:val="clear" w:pos="1021"/>
      </w:tabs>
      <w:ind w:left="1037" w:hanging="357"/>
    </w:pPr>
  </w:style>
  <w:style w:type="paragraph" w:styleId="ListBullet4">
    <w:name w:val="List Bullet 4"/>
    <w:basedOn w:val="List4"/>
    <w:rsid w:val="00AD418B"/>
    <w:pPr>
      <w:numPr>
        <w:numId w:val="3"/>
      </w:numPr>
    </w:pPr>
  </w:style>
  <w:style w:type="paragraph" w:styleId="ListBullet5">
    <w:name w:val="List Bullet 5"/>
    <w:basedOn w:val="List5"/>
    <w:rsid w:val="00AD418B"/>
    <w:pPr>
      <w:numPr>
        <w:numId w:val="4"/>
      </w:numPr>
    </w:pPr>
  </w:style>
  <w:style w:type="paragraph" w:styleId="ListContinue2">
    <w:name w:val="List Continue 2"/>
    <w:basedOn w:val="List2"/>
    <w:rsid w:val="00AD418B"/>
    <w:pPr>
      <w:ind w:firstLine="0"/>
    </w:pPr>
  </w:style>
  <w:style w:type="paragraph" w:styleId="ListContinue3">
    <w:name w:val="List Continue 3"/>
    <w:basedOn w:val="List3"/>
    <w:rsid w:val="00AD418B"/>
    <w:pPr>
      <w:ind w:left="1021" w:firstLine="0"/>
    </w:pPr>
  </w:style>
  <w:style w:type="paragraph" w:styleId="ListContinue4">
    <w:name w:val="List Continue 4"/>
    <w:basedOn w:val="List4"/>
    <w:rsid w:val="00AD418B"/>
    <w:pPr>
      <w:ind w:firstLine="0"/>
    </w:pPr>
  </w:style>
  <w:style w:type="paragraph" w:styleId="ListContinue5">
    <w:name w:val="List Continue 5"/>
    <w:basedOn w:val="List5"/>
    <w:rsid w:val="00AD418B"/>
    <w:pPr>
      <w:ind w:firstLine="0"/>
    </w:pPr>
  </w:style>
  <w:style w:type="paragraph" w:styleId="ListNumber3">
    <w:name w:val="List Number 3"/>
    <w:basedOn w:val="List3"/>
    <w:rsid w:val="00AD418B"/>
    <w:pPr>
      <w:numPr>
        <w:numId w:val="5"/>
      </w:numPr>
    </w:pPr>
  </w:style>
  <w:style w:type="paragraph" w:styleId="ListNumber4">
    <w:name w:val="List Number 4"/>
    <w:basedOn w:val="List4"/>
    <w:rsid w:val="00AD418B"/>
    <w:pPr>
      <w:numPr>
        <w:numId w:val="6"/>
      </w:numPr>
    </w:pPr>
  </w:style>
  <w:style w:type="paragraph" w:styleId="ListNumber5">
    <w:name w:val="List Number 5"/>
    <w:basedOn w:val="List5"/>
    <w:rsid w:val="00AD418B"/>
    <w:pPr>
      <w:numPr>
        <w:numId w:val="7"/>
      </w:numPr>
    </w:pPr>
  </w:style>
  <w:style w:type="paragraph" w:styleId="BlockText">
    <w:name w:val="Block Text"/>
    <w:basedOn w:val="Normal"/>
    <w:rsid w:val="00AD418B"/>
    <w:pPr>
      <w:spacing w:after="120"/>
      <w:ind w:left="1440" w:right="1440"/>
    </w:pPr>
  </w:style>
  <w:style w:type="character" w:customStyle="1" w:styleId="Subscript">
    <w:name w:val="Subscript"/>
    <w:basedOn w:val="DefaultParagraphFont"/>
    <w:rsid w:val="00AD418B"/>
    <w:rPr>
      <w:sz w:val="16"/>
      <w:vertAlign w:val="subscript"/>
    </w:rPr>
  </w:style>
  <w:style w:type="character" w:customStyle="1" w:styleId="Superscript">
    <w:name w:val="Superscript"/>
    <w:basedOn w:val="DefaultParagraphFont"/>
    <w:rsid w:val="00AD418B"/>
    <w:rPr>
      <w:sz w:val="16"/>
      <w:vertAlign w:val="superscript"/>
    </w:rPr>
  </w:style>
  <w:style w:type="character" w:customStyle="1" w:styleId="Symbols">
    <w:name w:val="Symbols"/>
    <w:basedOn w:val="DefaultParagraphFont"/>
    <w:rsid w:val="00AD418B"/>
    <w:rPr>
      <w:rFonts w:ascii="Symbol" w:hAnsi="Symbol"/>
    </w:rPr>
  </w:style>
  <w:style w:type="character" w:customStyle="1" w:styleId="MenuOptions">
    <w:name w:val="Menu Options"/>
    <w:basedOn w:val="DefaultParagraphFont"/>
    <w:rsid w:val="00AD418B"/>
    <w:rPr>
      <w:rFonts w:ascii="Arial Narrow" w:hAnsi="Arial Narrow"/>
      <w:smallCaps/>
    </w:rPr>
  </w:style>
  <w:style w:type="character" w:customStyle="1" w:styleId="Buttons">
    <w:name w:val="Buttons"/>
    <w:basedOn w:val="DefaultParagraphFont"/>
    <w:rsid w:val="00AD418B"/>
    <w:rPr>
      <w:b/>
    </w:rPr>
  </w:style>
  <w:style w:type="character" w:customStyle="1" w:styleId="Underlined">
    <w:name w:val="Underlined"/>
    <w:basedOn w:val="DefaultParagraphFont"/>
    <w:rsid w:val="00AD418B"/>
    <w:rPr>
      <w:u w:val="single"/>
    </w:rPr>
  </w:style>
  <w:style w:type="paragraph" w:customStyle="1" w:styleId="TableBodyTextRight">
    <w:name w:val="Table Body Text Right"/>
    <w:basedOn w:val="TableBodyText"/>
    <w:rsid w:val="00AD418B"/>
    <w:pPr>
      <w:widowControl w:val="0"/>
      <w:autoSpaceDE w:val="0"/>
      <w:autoSpaceDN w:val="0"/>
      <w:adjustRightInd w:val="0"/>
      <w:jc w:val="right"/>
    </w:pPr>
    <w:rPr>
      <w:rFonts w:cs="Arial"/>
      <w:szCs w:val="18"/>
    </w:rPr>
  </w:style>
  <w:style w:type="paragraph" w:customStyle="1" w:styleId="CopyrightText">
    <w:name w:val="Copyright Text"/>
    <w:basedOn w:val="BodyText"/>
    <w:rsid w:val="00AD418B"/>
    <w:rPr>
      <w:sz w:val="18"/>
    </w:rPr>
  </w:style>
  <w:style w:type="paragraph" w:customStyle="1" w:styleId="BodySmallRight">
    <w:name w:val="Body Small Right"/>
    <w:basedOn w:val="BodyTextRight"/>
    <w:rsid w:val="00AD418B"/>
    <w:rPr>
      <w:sz w:val="18"/>
      <w:szCs w:val="18"/>
    </w:rPr>
  </w:style>
  <w:style w:type="paragraph" w:customStyle="1" w:styleId="MarginEdition">
    <w:name w:val="Margin Edition"/>
    <w:basedOn w:val="MarginNote"/>
    <w:rsid w:val="00AD418B"/>
    <w:pPr>
      <w:spacing w:before="0" w:after="0"/>
    </w:pPr>
    <w:rPr>
      <w:rFonts w:ascii="Times New Roman" w:hAnsi="Times New Roman"/>
      <w:color w:val="999999"/>
    </w:rPr>
  </w:style>
  <w:style w:type="paragraph" w:customStyle="1" w:styleId="Spacer">
    <w:name w:val="Spacer"/>
    <w:basedOn w:val="Normal"/>
    <w:rsid w:val="00AD418B"/>
    <w:rPr>
      <w:sz w:val="2"/>
      <w:szCs w:val="2"/>
    </w:rPr>
  </w:style>
  <w:style w:type="character" w:customStyle="1" w:styleId="Small">
    <w:name w:val="Small"/>
    <w:basedOn w:val="DefaultParagraphFont"/>
    <w:rsid w:val="00AD418B"/>
    <w:rPr>
      <w:sz w:val="16"/>
    </w:rPr>
  </w:style>
  <w:style w:type="paragraph" w:customStyle="1" w:styleId="WideTable">
    <w:name w:val="Wide Table"/>
    <w:basedOn w:val="Normal"/>
    <w:rsid w:val="00AD418B"/>
    <w:pPr>
      <w:ind w:left="-1418"/>
    </w:pPr>
    <w:rPr>
      <w:sz w:val="2"/>
      <w:szCs w:val="2"/>
    </w:rPr>
  </w:style>
  <w:style w:type="character" w:styleId="PageNumber">
    <w:name w:val="page number"/>
    <w:basedOn w:val="DefaultParagraphFont"/>
    <w:rsid w:val="00AD418B"/>
  </w:style>
  <w:style w:type="paragraph" w:styleId="Quote">
    <w:name w:val="Quote"/>
    <w:basedOn w:val="Heading1"/>
    <w:link w:val="QuoteChar"/>
    <w:qFormat/>
    <w:rsid w:val="00AD418B"/>
    <w:rPr>
      <w:b w:val="0"/>
      <w:sz w:val="72"/>
      <w:szCs w:val="72"/>
      <w:lang w:val="en-NZ"/>
    </w:rPr>
  </w:style>
  <w:style w:type="character" w:customStyle="1" w:styleId="QuoteChar">
    <w:name w:val="Quote Char"/>
    <w:basedOn w:val="DefaultParagraphFont"/>
    <w:link w:val="Quote"/>
    <w:rsid w:val="00AD4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18B"/>
    <w:pPr>
      <w:pageBreakBefore/>
    </w:pPr>
  </w:style>
  <w:style w:type="paragraph" w:customStyle="1" w:styleId="Border">
    <w:name w:val="Border"/>
    <w:basedOn w:val="Normal"/>
    <w:qFormat/>
    <w:rsid w:val="00AD4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18B"/>
    <w:rPr>
      <w:b/>
      <w:bCs/>
      <w:i/>
      <w:iCs/>
      <w:color w:val="auto"/>
    </w:rPr>
  </w:style>
  <w:style w:type="paragraph" w:styleId="IntenseQuote">
    <w:name w:val="Intense Quote"/>
    <w:basedOn w:val="Normal"/>
    <w:next w:val="Normal"/>
    <w:link w:val="IntenseQuoteChar"/>
    <w:uiPriority w:val="30"/>
    <w:qFormat/>
    <w:rsid w:val="00AD4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1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418B"/>
    <w:rPr>
      <w:smallCaps/>
      <w:color w:val="auto"/>
      <w:u w:val="single"/>
    </w:rPr>
  </w:style>
  <w:style w:type="character" w:styleId="IntenseReference">
    <w:name w:val="Intense Reference"/>
    <w:basedOn w:val="DefaultParagraphFont"/>
    <w:uiPriority w:val="32"/>
    <w:qFormat/>
    <w:rsid w:val="00AD418B"/>
    <w:rPr>
      <w:b/>
      <w:bCs/>
      <w:smallCaps/>
      <w:color w:val="auto"/>
      <w:spacing w:val="5"/>
      <w:u w:val="single"/>
    </w:rPr>
  </w:style>
  <w:style w:type="paragraph" w:customStyle="1" w:styleId="2ColumnHeading">
    <w:name w:val="2Column Heading"/>
    <w:basedOn w:val="BodyText"/>
    <w:qFormat/>
    <w:rsid w:val="00AD418B"/>
    <w:pPr>
      <w:spacing w:after="60"/>
      <w:ind w:left="-2268"/>
    </w:pPr>
    <w:rPr>
      <w:b/>
    </w:rPr>
  </w:style>
  <w:style w:type="paragraph" w:customStyle="1" w:styleId="Heading1TOC">
    <w:name w:val="Heading1 TOC"/>
    <w:basedOn w:val="Normal"/>
    <w:qFormat/>
    <w:rsid w:val="00AD418B"/>
    <w:pPr>
      <w:spacing w:before="240" w:after="120"/>
    </w:pPr>
    <w:rPr>
      <w:rFonts w:ascii="Times New Roman" w:hAnsi="Times New Roman"/>
      <w:b/>
      <w:sz w:val="32"/>
    </w:rPr>
  </w:style>
  <w:style w:type="paragraph" w:customStyle="1" w:styleId="Heading2TOC">
    <w:name w:val="Heading2 TOC"/>
    <w:basedOn w:val="Normal"/>
    <w:qFormat/>
    <w:rsid w:val="00AD418B"/>
    <w:pPr>
      <w:spacing w:before="240" w:after="60"/>
    </w:pPr>
    <w:rPr>
      <w:rFonts w:ascii="Times New Roman" w:hAnsi="Times New Roman"/>
      <w:b/>
      <w:sz w:val="28"/>
    </w:rPr>
  </w:style>
  <w:style w:type="paragraph" w:styleId="BalloonText">
    <w:name w:val="Balloon Text"/>
    <w:basedOn w:val="Normal"/>
    <w:link w:val="BalloonTextChar"/>
    <w:rsid w:val="00AD418B"/>
    <w:rPr>
      <w:rFonts w:ascii="Tahoma" w:hAnsi="Tahoma" w:cs="Tahoma"/>
      <w:sz w:val="16"/>
      <w:szCs w:val="16"/>
    </w:rPr>
  </w:style>
  <w:style w:type="character" w:customStyle="1" w:styleId="BalloonTextChar">
    <w:name w:val="Balloon Text Char"/>
    <w:basedOn w:val="DefaultParagraphFont"/>
    <w:link w:val="BalloonText"/>
    <w:rsid w:val="00AD41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41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1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1125</Words>
  <Characters>7299</Characters>
  <Application>Microsoft Office Word</Application>
  <DocSecurity>0</DocSecurity>
  <Lines>286</Lines>
  <Paragraphs>155</Paragraphs>
  <ScaleCrop>false</ScaleCrop>
  <Company>Author-it Software Corporation Ltd.</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MTMPS411C Monitor meat preservation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2012-05-27T02:52:00Z</dcterms:created>
  <dcterms:modified xsi:type="dcterms:W3CDTF">2012-05-27T02:52:00Z</dcterms:modified>
</cp:coreProperties>
</file>