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CD8" w:rsidP="00000CD8">
      <w:pPr>
        <w:pStyle w:val="Title"/>
      </w:pPr>
      <w:r>
        <w:fldChar w:fldCharType="begin"/>
      </w:r>
      <w:r>
        <w:instrText xml:space="preserve"> TITLE   \* MERGEFORMAT </w:instrText>
      </w:r>
      <w:r>
        <w:fldChar w:fldCharType="separate"/>
      </w:r>
      <w:r>
        <w:t>MTMPR201C Prepare and operate a bandsaw</w:t>
      </w:r>
      <w:r>
        <w:fldChar w:fldCharType="end"/>
      </w:r>
    </w:p>
    <w:p w:rsidR="00000CD8" w:rsidP="00000CD8">
      <w:pPr>
        <w:pStyle w:val="Version"/>
        <w:sectPr w:rsidSect="00881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10B3" w:rsidP="008810B3">
      <w:pPr>
        <w:pStyle w:val="SuperHeading"/>
      </w:pPr>
      <w:r w:rsidRPr="008810B3">
        <w:t>MTMPR201C Prepare and operate a bandsaw</w:t>
      </w:r>
    </w:p>
    <w:p w:rsidR="00000000" w:rsidRPr="008810B3" w:rsidP="008810B3">
      <w:pPr>
        <w:pStyle w:val="Heading1"/>
      </w:pPr>
      <w:bookmarkStart w:id="1" w:name="O_522231"/>
      <w:bookmarkEnd w:id="1"/>
      <w:r w:rsidRPr="008810B3">
        <w:t>Modification History</w:t>
      </w:r>
    </w:p>
    <w:tbl>
      <w:tblPr>
        <w:tblW w:w="0" w:type="auto"/>
        <w:tblLayout w:type="fixed"/>
        <w:tblCellMar>
          <w:left w:w="62" w:type="dxa"/>
          <w:right w:w="62" w:type="dxa"/>
        </w:tblCellMar>
        <w:tblLook w:val="0000"/>
      </w:tblPr>
      <w:tblGrid>
        <w:gridCol w:w="1803"/>
        <w:gridCol w:w="2247"/>
        <w:gridCol w:w="5084"/>
      </w:tblGrid>
      <w:tr w:rsidTr="00000CD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0B3" w:rsidP="008810B3">
            <w:pPr>
              <w:pStyle w:val="BodyText"/>
            </w:pPr>
            <w:r w:rsidRPr="008810B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0B3" w:rsidP="008810B3">
            <w:pPr>
              <w:pStyle w:val="BodyText"/>
            </w:pPr>
            <w:r w:rsidRPr="008810B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0B3">
            <w:pPr>
              <w:pStyle w:val="BodyText"/>
              <w:rPr>
                <w:lang w:val="en-NZ"/>
              </w:rPr>
            </w:pPr>
            <w:r w:rsidRPr="008810B3">
              <w:rPr>
                <w:rStyle w:val="SpecialBold"/>
              </w:rPr>
              <w:t>Comments</w:t>
            </w:r>
          </w:p>
        </w:tc>
      </w:tr>
      <w:tr w:rsidTr="00000CD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0B3">
            <w:pPr>
              <w:pStyle w:val="BodyText"/>
              <w:rPr>
                <w:lang w:val="en-NZ"/>
              </w:rPr>
            </w:pPr>
            <w:r w:rsidRPr="008810B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0B3">
            <w:pPr>
              <w:pStyle w:val="BodyText"/>
              <w:rPr>
                <w:lang w:val="en-NZ"/>
              </w:rPr>
            </w:pPr>
            <w:r w:rsidRPr="008810B3">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0B3">
            <w:pPr>
              <w:pStyle w:val="BodyText"/>
              <w:rPr>
                <w:lang w:val="en-NZ"/>
              </w:rPr>
            </w:pPr>
            <w:r w:rsidRPr="008810B3">
              <w:t>Corrected typographical error in performance criteria 1.1</w:t>
            </w:r>
          </w:p>
        </w:tc>
      </w:tr>
      <w:tr w:rsidTr="00000CD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0B3">
            <w:pPr>
              <w:pStyle w:val="BodyText"/>
              <w:rPr>
                <w:lang w:val="en-NZ"/>
              </w:rPr>
            </w:pPr>
            <w:r w:rsidRPr="008810B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0B3">
            <w:pPr>
              <w:pStyle w:val="BodyText"/>
              <w:rPr>
                <w:lang w:val="en-NZ"/>
              </w:rPr>
            </w:pPr>
            <w:r w:rsidRPr="008810B3">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0B3" w:rsidP="008810B3">
            <w:pPr>
              <w:pStyle w:val="BodyText"/>
            </w:pPr>
            <w:r w:rsidRPr="008810B3">
              <w:t>Initial release. Supersedes and is equivalent to MTMPR201B</w:t>
            </w:r>
          </w:p>
        </w:tc>
      </w:tr>
    </w:tbl>
    <w:p w:rsidR="00000000" w:rsidRPr="008810B3" w:rsidP="008810B3">
      <w:pPr>
        <w:pStyle w:val="BodyText"/>
      </w:pPr>
    </w:p>
    <w:p w:rsidR="00000000" w:rsidRPr="008810B3" w:rsidP="008810B3">
      <w:pPr>
        <w:pStyle w:val="AllowPageBreak"/>
      </w:pPr>
    </w:p>
    <w:p w:rsidR="00000000" w:rsidRPr="008810B3" w:rsidP="008810B3">
      <w:pPr>
        <w:pStyle w:val="Heading1"/>
      </w:pPr>
      <w:bookmarkStart w:id="2" w:name="O_522230"/>
      <w:bookmarkEnd w:id="2"/>
      <w:r w:rsidRPr="008810B3">
        <w:t>Unit Descriptor</w:t>
      </w:r>
    </w:p>
    <w:tbl>
      <w:tblPr>
        <w:tblW w:w="0" w:type="auto"/>
        <w:tblLayout w:type="fixed"/>
        <w:tblCellMar>
          <w:left w:w="62" w:type="dxa"/>
          <w:right w:w="62" w:type="dxa"/>
        </w:tblCellMar>
        <w:tblLook w:val="0000"/>
      </w:tblPr>
      <w:tblGrid>
        <w:gridCol w:w="2670"/>
        <w:gridCol w:w="5852"/>
      </w:tblGrid>
      <w:tr w:rsidTr="00000CD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This unit covers the skills and knowledge required to assemble, clean, disassemble and operate a bandsaw.</w:t>
            </w:r>
          </w:p>
        </w:tc>
      </w:tr>
    </w:tbl>
    <w:p w:rsidR="00000CD8" w:rsidP="008810B3">
      <w:pPr>
        <w:pStyle w:val="BodyText"/>
      </w:pPr>
    </w:p>
    <w:p w:rsidR="00000CD8" w:rsidP="008810B3">
      <w:pPr>
        <w:pStyle w:val="BodyText"/>
      </w:pPr>
    </w:p>
    <w:p w:rsidR="00000000" w:rsidRPr="008810B3" w:rsidP="008810B3">
      <w:pPr>
        <w:pStyle w:val="Heading1"/>
      </w:pPr>
      <w:bookmarkStart w:id="3" w:name="O_522229"/>
      <w:bookmarkEnd w:id="3"/>
      <w:r w:rsidRPr="008810B3">
        <w:t>Application of the Unit</w:t>
      </w:r>
    </w:p>
    <w:tbl>
      <w:tblPr>
        <w:tblW w:w="0" w:type="auto"/>
        <w:tblLayout w:type="fixed"/>
        <w:tblCellMar>
          <w:left w:w="62" w:type="dxa"/>
          <w:right w:w="62" w:type="dxa"/>
        </w:tblCellMar>
        <w:tblLook w:val="0000"/>
      </w:tblPr>
      <w:tblGrid>
        <w:gridCol w:w="2756"/>
        <w:gridCol w:w="5766"/>
      </w:tblGrid>
      <w:tr w:rsidTr="00000CD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This unit is applicable to workers in meat processing plants, smallgoods factories</w:t>
            </w:r>
            <w:r w:rsidRPr="008810B3">
              <w:t>, boning rooms, food services operations, knackeries, game meat processing plants, wholesale and retail operations.</w:t>
            </w:r>
          </w:p>
        </w:tc>
      </w:tr>
    </w:tbl>
    <w:p w:rsidR="00000CD8" w:rsidP="008810B3">
      <w:pPr>
        <w:pStyle w:val="BodyText"/>
      </w:pPr>
    </w:p>
    <w:p w:rsidR="00000CD8" w:rsidP="008810B3">
      <w:pPr>
        <w:pStyle w:val="BodyText"/>
      </w:pPr>
    </w:p>
    <w:p w:rsidR="00000000" w:rsidRPr="008810B3" w:rsidP="008810B3">
      <w:pPr>
        <w:pStyle w:val="Heading1"/>
      </w:pPr>
      <w:bookmarkStart w:id="4" w:name="O_522228"/>
      <w:bookmarkEnd w:id="4"/>
      <w:r w:rsidRPr="008810B3">
        <w:t>Licensing/Regulatory Information</w:t>
      </w:r>
    </w:p>
    <w:p w:rsidR="00000000" w:rsidRPr="008810B3" w:rsidP="008810B3">
      <w:pPr>
        <w:pStyle w:val="BodyText"/>
      </w:pPr>
      <w:r w:rsidRPr="008810B3">
        <w:t>Not Applicable</w:t>
      </w:r>
    </w:p>
    <w:p w:rsidR="00000000" w:rsidRPr="008810B3" w:rsidP="008810B3">
      <w:pPr>
        <w:pStyle w:val="AllowPageBreak"/>
      </w:pPr>
    </w:p>
    <w:p w:rsidR="00000000" w:rsidRPr="008810B3" w:rsidP="008810B3">
      <w:pPr>
        <w:pStyle w:val="Heading1"/>
      </w:pPr>
      <w:bookmarkStart w:id="5" w:name="O_522227"/>
      <w:bookmarkEnd w:id="5"/>
      <w:r w:rsidRPr="008810B3">
        <w:t>Pre-Requisites</w:t>
      </w:r>
    </w:p>
    <w:tbl>
      <w:tblPr>
        <w:tblW w:w="0" w:type="auto"/>
        <w:tblLayout w:type="fixed"/>
        <w:tblCellMar>
          <w:left w:w="62" w:type="dxa"/>
          <w:right w:w="62" w:type="dxa"/>
        </w:tblCellMar>
        <w:tblLook w:val="0000"/>
      </w:tblPr>
      <w:tblGrid>
        <w:gridCol w:w="2771"/>
        <w:gridCol w:w="1313"/>
        <w:gridCol w:w="4438"/>
      </w:tblGrid>
      <w:tr w:rsidTr="00000CD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t>Nil</w:t>
            </w:r>
          </w:p>
        </w:tc>
      </w:tr>
      <w:tr w:rsidTr="00000CD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p>
        </w:tc>
      </w:tr>
      <w:tr w:rsidTr="00000CD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p>
        </w:tc>
      </w:tr>
    </w:tbl>
    <w:p w:rsidR="00000CD8" w:rsidP="008810B3">
      <w:pPr>
        <w:pStyle w:val="BodyText"/>
      </w:pPr>
    </w:p>
    <w:p w:rsidR="00000CD8" w:rsidP="008810B3">
      <w:pPr>
        <w:pStyle w:val="BodyText"/>
      </w:pPr>
    </w:p>
    <w:p w:rsidR="00000000" w:rsidRPr="008810B3" w:rsidP="008810B3">
      <w:pPr>
        <w:pStyle w:val="Heading1"/>
      </w:pPr>
      <w:bookmarkStart w:id="6" w:name="O_522226"/>
      <w:bookmarkEnd w:id="6"/>
      <w:r w:rsidRPr="008810B3">
        <w:t>Employability Skills Information</w:t>
      </w:r>
    </w:p>
    <w:tbl>
      <w:tblPr>
        <w:tblW w:w="0" w:type="auto"/>
        <w:tblLayout w:type="fixed"/>
        <w:tblCellMar>
          <w:left w:w="62" w:type="dxa"/>
          <w:right w:w="62" w:type="dxa"/>
        </w:tblCellMar>
        <w:tblLook w:val="0000"/>
      </w:tblPr>
      <w:tblGrid>
        <w:gridCol w:w="2802"/>
        <w:gridCol w:w="5720"/>
      </w:tblGrid>
      <w:tr w:rsidTr="00000C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This unit contains employability skills.</w:t>
            </w:r>
          </w:p>
        </w:tc>
      </w:tr>
    </w:tbl>
    <w:p w:rsidR="00000CD8" w:rsidP="008810B3">
      <w:pPr>
        <w:pStyle w:val="BodyText"/>
      </w:pPr>
    </w:p>
    <w:p w:rsidR="00000CD8" w:rsidP="008810B3">
      <w:pPr>
        <w:pStyle w:val="BodyText"/>
      </w:pPr>
    </w:p>
    <w:p w:rsidR="00000000" w:rsidRPr="008810B3" w:rsidP="008810B3">
      <w:pPr>
        <w:pStyle w:val="Heading1"/>
      </w:pPr>
      <w:bookmarkStart w:id="7" w:name="O_522225"/>
      <w:bookmarkEnd w:id="7"/>
      <w:r w:rsidRPr="008810B3">
        <w:t>Elements and Performance Criteria Pre-Content</w:t>
      </w:r>
    </w:p>
    <w:tbl>
      <w:tblPr>
        <w:tblW w:w="0" w:type="auto"/>
        <w:tblLayout w:type="fixed"/>
        <w:tblCellMar>
          <w:left w:w="62" w:type="dxa"/>
          <w:right w:w="62" w:type="dxa"/>
        </w:tblCellMar>
        <w:tblLook w:val="0000"/>
      </w:tblPr>
      <w:tblGrid>
        <w:gridCol w:w="2621"/>
        <w:gridCol w:w="5901"/>
      </w:tblGrid>
      <w:tr w:rsidTr="00000CD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Performance criteria describe the performance needed to demonstrate achievement of the element. Where bold italicised text is used, further information is detailed in the required skills and knowledge section and the range statement. Assessment of performa</w:t>
            </w:r>
            <w:r w:rsidRPr="008810B3">
              <w:t>nce is to be consistent with the evidence guide.</w:t>
            </w:r>
          </w:p>
        </w:tc>
      </w:tr>
    </w:tbl>
    <w:p w:rsidR="00000000" w:rsidRPr="008810B3" w:rsidP="008810B3">
      <w:pPr>
        <w:pStyle w:val="BodyText"/>
      </w:pPr>
    </w:p>
    <w:p w:rsidR="00000000" w:rsidRPr="008810B3" w:rsidP="008810B3">
      <w:pPr>
        <w:pStyle w:val="AllowPageBreak"/>
      </w:pPr>
    </w:p>
    <w:p w:rsidR="00000000" w:rsidRPr="008810B3" w:rsidP="008810B3">
      <w:pPr>
        <w:pStyle w:val="Heading1"/>
      </w:pPr>
      <w:bookmarkStart w:id="8" w:name="O_522224"/>
      <w:bookmarkEnd w:id="8"/>
      <w:r w:rsidRPr="008810B3">
        <w:t>Elements and Performance Criteria</w:t>
      </w:r>
    </w:p>
    <w:tbl>
      <w:tblPr>
        <w:tblW w:w="0" w:type="auto"/>
        <w:tblLayout w:type="fixed"/>
        <w:tblCellMar>
          <w:left w:w="62" w:type="dxa"/>
          <w:right w:w="62" w:type="dxa"/>
        </w:tblCellMar>
        <w:tblLook w:val="0000"/>
      </w:tblPr>
      <w:tblGrid>
        <w:gridCol w:w="2621"/>
        <w:gridCol w:w="5901"/>
      </w:tblGrid>
      <w:tr w:rsidTr="00000CD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PERFORMANCE CRITERIA</w:t>
            </w:r>
          </w:p>
        </w:tc>
      </w:tr>
      <w:tr w:rsidTr="00000CD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List"/>
              <w:rPr>
                <w:lang w:val="en-NZ"/>
              </w:rPr>
            </w:pPr>
            <w:r w:rsidRPr="008810B3">
              <w:t>1.</w:t>
            </w:r>
            <w:r w:rsidRPr="008810B3">
              <w:tab/>
              <w:t>Assemble a bandsaw</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List"/>
            </w:pPr>
            <w:r w:rsidRPr="008810B3">
              <w:t>1.1.</w:t>
            </w:r>
            <w:r w:rsidRPr="008810B3">
              <w:tab/>
              <w:t xml:space="preserve">Bandsaw is assembled according to manufacturer's specifications and </w:t>
            </w:r>
            <w:r w:rsidRPr="008810B3">
              <w:rPr>
                <w:rStyle w:val="BoldandItalics"/>
              </w:rPr>
              <w:t>workplace</w:t>
            </w:r>
            <w:r w:rsidRPr="008810B3">
              <w:t xml:space="preserve"> </w:t>
            </w:r>
            <w:r w:rsidRPr="008810B3">
              <w:rPr>
                <w:rStyle w:val="BoldandItalics"/>
              </w:rPr>
              <w:t>requirements</w:t>
            </w:r>
          </w:p>
          <w:p w:rsidR="00000000" w:rsidRPr="008810B3" w:rsidP="008810B3">
            <w:pPr>
              <w:pStyle w:val="List"/>
            </w:pPr>
            <w:r w:rsidRPr="008810B3">
              <w:t>1.2.</w:t>
            </w:r>
            <w:r w:rsidRPr="008810B3">
              <w:tab/>
              <w:t>B</w:t>
            </w:r>
            <w:r w:rsidRPr="008810B3">
              <w:t>andsaw guards and scrapers are checked for functioning and safety according to manufacturer's specifications and OH&amp;S requirements</w:t>
            </w:r>
          </w:p>
          <w:p w:rsidR="00000000" w:rsidP="008810B3">
            <w:pPr>
              <w:pStyle w:val="List"/>
              <w:rPr>
                <w:lang w:val="en-NZ"/>
              </w:rPr>
            </w:pPr>
            <w:r w:rsidRPr="008810B3">
              <w:t>1.3.</w:t>
            </w:r>
            <w:r w:rsidRPr="008810B3">
              <w:tab/>
              <w:t>Bandsaw is checked to ensure it is clean in accordance with hygiene and sanitation, and workplace requirements</w:t>
            </w:r>
          </w:p>
        </w:tc>
      </w:tr>
      <w:tr w:rsidTr="00000CD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List"/>
              <w:rPr>
                <w:lang w:val="en-NZ"/>
              </w:rPr>
            </w:pPr>
            <w:r w:rsidRPr="008810B3">
              <w:t>2.</w:t>
            </w:r>
            <w:r w:rsidRPr="008810B3">
              <w:tab/>
            </w:r>
            <w:r w:rsidRPr="008810B3">
              <w:t>Operate a bandsaw</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List"/>
            </w:pPr>
            <w:r w:rsidRPr="008810B3">
              <w:t>2.1.</w:t>
            </w:r>
            <w:r w:rsidRPr="008810B3">
              <w:tab/>
              <w:t>Bandsaw is operated in accordance with workplace requirements and manufacturer's specifications</w:t>
            </w:r>
          </w:p>
          <w:p w:rsidR="00000000" w:rsidRPr="008810B3" w:rsidP="008810B3">
            <w:pPr>
              <w:pStyle w:val="List"/>
            </w:pPr>
            <w:r w:rsidRPr="008810B3">
              <w:t>2.2.</w:t>
            </w:r>
            <w:r w:rsidRPr="008810B3">
              <w:tab/>
              <w:t>Bandsaw is operated in accordance with OH&amp;S requirements</w:t>
            </w:r>
          </w:p>
          <w:p w:rsidR="00000000" w:rsidP="008810B3">
            <w:pPr>
              <w:pStyle w:val="List"/>
              <w:rPr>
                <w:lang w:val="en-NZ"/>
              </w:rPr>
            </w:pPr>
            <w:r w:rsidRPr="008810B3">
              <w:t>2.3.</w:t>
            </w:r>
            <w:r w:rsidRPr="008810B3">
              <w:tab/>
              <w:t>Bandsaw is used to cut meat products according to product specificatio</w:t>
            </w:r>
            <w:r w:rsidRPr="008810B3">
              <w:t>ns and workplace requirements</w:t>
            </w:r>
          </w:p>
        </w:tc>
      </w:tr>
      <w:tr w:rsidTr="00000CD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List"/>
              <w:rPr>
                <w:lang w:val="en-NZ"/>
              </w:rPr>
            </w:pPr>
            <w:r w:rsidRPr="008810B3">
              <w:t>3.</w:t>
            </w:r>
            <w:r w:rsidRPr="008810B3">
              <w:tab/>
              <w:t>Clean a bandsaw</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List"/>
              <w:rPr>
                <w:lang w:val="en-NZ"/>
              </w:rPr>
            </w:pPr>
            <w:r w:rsidRPr="008810B3">
              <w:t>3.1.</w:t>
            </w:r>
            <w:r w:rsidRPr="008810B3">
              <w:tab/>
              <w:t>Bandsaw is cleaned to manufacturer's, hygiene, OH&amp;S and workplace requirements</w:t>
            </w:r>
          </w:p>
        </w:tc>
      </w:tr>
      <w:tr w:rsidTr="00000CD8">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List"/>
              <w:rPr>
                <w:lang w:val="en-NZ"/>
              </w:rPr>
            </w:pPr>
            <w:r w:rsidRPr="008810B3">
              <w:t>4.</w:t>
            </w:r>
            <w:r w:rsidRPr="008810B3">
              <w:tab/>
              <w:t>Disassemble bandsaw</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List"/>
            </w:pPr>
            <w:r w:rsidRPr="008810B3">
              <w:t>4.1.</w:t>
            </w:r>
            <w:r w:rsidRPr="008810B3">
              <w:tab/>
              <w:t>Bandsaw is disassembled according to manufacturer's, OH&amp;S and workplace requirements</w:t>
            </w:r>
          </w:p>
          <w:p w:rsidR="00000000" w:rsidRPr="008810B3" w:rsidP="008810B3">
            <w:pPr>
              <w:pStyle w:val="List"/>
            </w:pPr>
            <w:r w:rsidRPr="008810B3">
              <w:t>4.2.</w:t>
            </w:r>
            <w:r w:rsidRPr="008810B3">
              <w:tab/>
              <w:t>Rou</w:t>
            </w:r>
            <w:r w:rsidRPr="008810B3">
              <w:t>tine maintenance is performed according to workplace requirements</w:t>
            </w:r>
          </w:p>
        </w:tc>
      </w:tr>
    </w:tbl>
    <w:p w:rsidR="00000CD8" w:rsidP="008810B3">
      <w:pPr>
        <w:pStyle w:val="BodyText"/>
      </w:pPr>
    </w:p>
    <w:p w:rsidR="00000CD8" w:rsidP="008810B3">
      <w:pPr>
        <w:pStyle w:val="BodyText"/>
      </w:pPr>
    </w:p>
    <w:p w:rsidR="00000000" w:rsidRPr="008810B3" w:rsidP="008810B3">
      <w:pPr>
        <w:pStyle w:val="Heading1"/>
      </w:pPr>
      <w:bookmarkStart w:id="9" w:name="O_522223"/>
      <w:bookmarkEnd w:id="9"/>
      <w:r w:rsidRPr="008810B3">
        <w:t>Required Skills and Knowledge</w:t>
      </w:r>
    </w:p>
    <w:tbl>
      <w:tblPr>
        <w:tblW w:w="0" w:type="auto"/>
        <w:tblLayout w:type="fixed"/>
        <w:tblCellMar>
          <w:left w:w="62" w:type="dxa"/>
          <w:right w:w="62" w:type="dxa"/>
        </w:tblCellMar>
        <w:tblLook w:val="0000"/>
      </w:tblPr>
      <w:tblGrid>
        <w:gridCol w:w="8522"/>
      </w:tblGrid>
      <w:tr w:rsidTr="00000C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REQUIRED SKILLS AND KNOWLEDGE</w:t>
            </w:r>
          </w:p>
        </w:tc>
      </w:tr>
      <w:tr w:rsidTr="00000C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t>This section describes the skills and knowledge required for this unit.</w:t>
            </w:r>
          </w:p>
        </w:tc>
      </w:tr>
      <w:tr w:rsidTr="00000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Required skills</w:t>
            </w:r>
          </w:p>
        </w:tc>
      </w:tr>
      <w:tr w:rsidTr="00000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Ability to:</w:t>
            </w:r>
          </w:p>
          <w:p w:rsidR="00000000" w:rsidRPr="008810B3" w:rsidP="008810B3">
            <w:pPr>
              <w:pStyle w:val="ListBullet"/>
            </w:pPr>
            <w:r w:rsidRPr="008810B3">
              <w:t>assemble and operate of a bandsaw to manufacturer's, workplace, OH&amp;S, and hygiene and sanitation requirements</w:t>
            </w:r>
          </w:p>
          <w:p w:rsidR="00000000" w:rsidRPr="008810B3" w:rsidP="008810B3">
            <w:pPr>
              <w:pStyle w:val="ListBullet"/>
            </w:pPr>
            <w:r w:rsidRPr="008810B3">
              <w:t xml:space="preserve">carry out a pre-operational safety check on the bandsaw </w:t>
            </w:r>
          </w:p>
          <w:p w:rsidR="00000000" w:rsidRPr="008810B3" w:rsidP="008810B3">
            <w:pPr>
              <w:pStyle w:val="ListBullet"/>
            </w:pPr>
            <w:r w:rsidRPr="008810B3">
              <w:t>cut products using the bandsaw according to workplace, OH&amp;S and hygiene requ</w:t>
            </w:r>
            <w:r w:rsidRPr="008810B3">
              <w:t>irements</w:t>
            </w:r>
          </w:p>
          <w:p w:rsidR="00000000" w:rsidRPr="008810B3" w:rsidP="008810B3">
            <w:pPr>
              <w:pStyle w:val="ListBullet"/>
            </w:pPr>
            <w:r w:rsidRPr="008810B3">
              <w:t xml:space="preserve">use the bandsaw according to OH&amp;S, hygiene and sanitation, Quality Assurance (QA) and workplace requirements </w:t>
            </w:r>
          </w:p>
          <w:p w:rsidR="00000000" w:rsidRPr="008810B3" w:rsidP="008810B3">
            <w:pPr>
              <w:pStyle w:val="ListBullet"/>
            </w:pPr>
            <w:r w:rsidRPr="008810B3">
              <w:t>seek advice from appropriate sources when working with new products or equipment</w:t>
            </w:r>
          </w:p>
          <w:p w:rsidR="00000000" w:rsidRPr="008810B3" w:rsidP="008810B3">
            <w:pPr>
              <w:pStyle w:val="ListBullet"/>
            </w:pPr>
            <w:r w:rsidRPr="008810B3">
              <w:t>demonstrate effective use of all cutting guides and safe</w:t>
            </w:r>
            <w:r w:rsidRPr="008810B3">
              <w:t>ty guards</w:t>
            </w:r>
          </w:p>
          <w:p w:rsidR="00000000" w:rsidRPr="008810B3" w:rsidP="008810B3">
            <w:pPr>
              <w:pStyle w:val="ListBullet"/>
            </w:pPr>
            <w:r w:rsidRPr="008810B3">
              <w:t>report equipment faults either verbally or in writing to supervisor in accordance with workplace requirements</w:t>
            </w:r>
          </w:p>
          <w:p w:rsidR="00000000" w:rsidRPr="008810B3" w:rsidP="008810B3">
            <w:pPr>
              <w:pStyle w:val="ListBullet"/>
            </w:pPr>
            <w:r w:rsidRPr="008810B3">
              <w:t>work safely and effectively as an individual and as part of a team</w:t>
            </w:r>
          </w:p>
          <w:p w:rsidR="00000000" w:rsidRPr="008810B3" w:rsidP="008810B3">
            <w:pPr>
              <w:pStyle w:val="ListBullet"/>
            </w:pPr>
            <w:r w:rsidRPr="008810B3">
              <w:t xml:space="preserve">apply relevant </w:t>
            </w:r>
            <w:r w:rsidRPr="008810B3">
              <w:rPr>
                <w:rStyle w:val="BoldandItalics"/>
              </w:rPr>
              <w:t>regulatory requirements</w:t>
            </w:r>
          </w:p>
          <w:p w:rsidR="00000000" w:rsidP="008810B3">
            <w:pPr>
              <w:pStyle w:val="ListBullet"/>
              <w:rPr>
                <w:lang w:val="en-NZ"/>
              </w:rPr>
            </w:pPr>
            <w:r w:rsidRPr="008810B3">
              <w:t>take action to improve own work performance as a result of self-evaluation, feedback from others, or in response to changed work practices or technology</w:t>
            </w:r>
          </w:p>
        </w:tc>
      </w:tr>
      <w:tr w:rsidTr="00000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Required knowledge</w:t>
            </w:r>
          </w:p>
        </w:tc>
      </w:tr>
      <w:tr w:rsidTr="00000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Knowledge of:</w:t>
            </w:r>
          </w:p>
          <w:p w:rsidR="00000000" w:rsidRPr="008810B3" w:rsidP="008810B3">
            <w:pPr>
              <w:pStyle w:val="ListBullet"/>
            </w:pPr>
            <w:r w:rsidRPr="008810B3">
              <w:t>purpose and effective use of all cutting guides and safety guards</w:t>
            </w:r>
          </w:p>
          <w:p w:rsidR="00000000" w:rsidRPr="008810B3" w:rsidP="008810B3">
            <w:pPr>
              <w:pStyle w:val="ListBullet"/>
            </w:pPr>
            <w:r w:rsidRPr="008810B3">
              <w:t>purpose and use of the bandsaw</w:t>
            </w:r>
          </w:p>
          <w:p w:rsidR="00000000" w:rsidRPr="008810B3" w:rsidP="008810B3">
            <w:pPr>
              <w:pStyle w:val="ListBullet"/>
            </w:pPr>
            <w:r w:rsidRPr="008810B3">
              <w:t>safety procedures related to use of the bandsaw</w:t>
            </w:r>
          </w:p>
          <w:p w:rsidR="00000000" w:rsidRPr="008810B3" w:rsidP="008810B3">
            <w:pPr>
              <w:pStyle w:val="ListBullet"/>
            </w:pPr>
            <w:r w:rsidRPr="008810B3">
              <w:t>relevant regulatory requirements</w:t>
            </w:r>
          </w:p>
          <w:p w:rsidR="00000000" w:rsidRPr="008810B3" w:rsidP="008810B3">
            <w:pPr>
              <w:pStyle w:val="ListBullet"/>
            </w:pPr>
            <w:r w:rsidRPr="008810B3">
              <w:t>OH&amp;S requirements for operating a bandsaw</w:t>
            </w:r>
          </w:p>
          <w:p w:rsidR="00000000" w:rsidRPr="008810B3" w:rsidP="008810B3">
            <w:pPr>
              <w:pStyle w:val="ListBullet"/>
            </w:pPr>
            <w:r w:rsidRPr="008810B3">
              <w:t>workplace requirements related to:</w:t>
            </w:r>
          </w:p>
          <w:p w:rsidR="00000000" w:rsidRPr="008810B3" w:rsidP="008810B3">
            <w:pPr>
              <w:pStyle w:val="ListBullet2"/>
            </w:pPr>
            <w:r w:rsidRPr="008810B3">
              <w:t>cleaning a bandsaw</w:t>
            </w:r>
          </w:p>
          <w:p w:rsidR="00000000" w:rsidRPr="008810B3" w:rsidP="008810B3">
            <w:pPr>
              <w:pStyle w:val="ListBullet2"/>
            </w:pPr>
            <w:r w:rsidRPr="008810B3">
              <w:t>disassembly and reassembly of the bandsaw</w:t>
            </w:r>
          </w:p>
          <w:p w:rsidR="00000000" w:rsidRPr="008810B3" w:rsidP="008810B3">
            <w:pPr>
              <w:pStyle w:val="ListBullet2"/>
            </w:pPr>
            <w:r w:rsidRPr="008810B3">
              <w:t>operating a bandsaw</w:t>
            </w:r>
          </w:p>
          <w:p w:rsidR="00000000" w:rsidRPr="008810B3" w:rsidP="008810B3">
            <w:pPr>
              <w:pStyle w:val="ListBullet2"/>
            </w:pPr>
            <w:r w:rsidRPr="008810B3">
              <w:t>routine maintenance of a bandsaw</w:t>
            </w:r>
          </w:p>
        </w:tc>
      </w:tr>
    </w:tbl>
    <w:p w:rsidR="00000CD8" w:rsidP="008810B3">
      <w:pPr>
        <w:pStyle w:val="BodyText"/>
      </w:pPr>
    </w:p>
    <w:p w:rsidR="00000CD8" w:rsidP="008810B3">
      <w:pPr>
        <w:pStyle w:val="BodyText"/>
      </w:pPr>
    </w:p>
    <w:p w:rsidR="00000000" w:rsidRPr="008810B3" w:rsidP="008810B3">
      <w:pPr>
        <w:pStyle w:val="AllowPageBreak"/>
      </w:pPr>
    </w:p>
    <w:p w:rsidR="00000000" w:rsidRPr="008810B3" w:rsidP="008810B3">
      <w:pPr>
        <w:pStyle w:val="Heading1"/>
      </w:pPr>
      <w:bookmarkStart w:id="10" w:name="O_522222"/>
      <w:bookmarkEnd w:id="10"/>
      <w:r w:rsidRPr="008810B3">
        <w:t>Evidence Guide</w:t>
      </w:r>
    </w:p>
    <w:tbl>
      <w:tblPr>
        <w:tblW w:w="9570" w:type="dxa"/>
        <w:tblLayout w:type="fixed"/>
        <w:tblCellMar>
          <w:left w:w="62" w:type="dxa"/>
          <w:right w:w="62" w:type="dxa"/>
        </w:tblCellMar>
        <w:tblLook w:val="0000"/>
      </w:tblPr>
      <w:tblGrid>
        <w:gridCol w:w="3908"/>
        <w:gridCol w:w="5662"/>
      </w:tblGrid>
      <w:tr w:rsidTr="00000C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EVIDENCE GUIDE</w:t>
            </w:r>
          </w:p>
        </w:tc>
      </w:tr>
      <w:tr w:rsidTr="00000C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t>The evidence guide provides advice on assessment and must be read in conjunction with the performance criteria, required skills and knowledge, range statement and the Assessment Guidelines for the Training Package.</w:t>
            </w:r>
          </w:p>
        </w:tc>
      </w:tr>
      <w:tr w:rsidTr="00000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The meat industry has specific and clear requirements for evidence. A minimum of three forms of evidence is required to demonstrate competency in the meat industry. This is specifically designed to provide evidence that covers the demonstration in the work</w:t>
            </w:r>
            <w:r w:rsidRPr="008810B3">
              <w:t>place of all aspects of competency over time.</w:t>
            </w:r>
          </w:p>
          <w:p w:rsidR="00000000" w:rsidRPr="008810B3" w:rsidP="008810B3">
            <w:pPr>
              <w:pStyle w:val="BodyText"/>
            </w:pPr>
            <w:r w:rsidRPr="008810B3">
              <w:t>These requirements are in addition to the requirements for valid, current, authentic and sufficient evidence.</w:t>
            </w:r>
          </w:p>
          <w:p w:rsidR="00000000" w:rsidRPr="008810B3" w:rsidP="008810B3">
            <w:pPr>
              <w:pStyle w:val="BodyText"/>
            </w:pPr>
            <w:r w:rsidRPr="008810B3">
              <w:t>Three forms of evidence means three different kinds of evidence - not three pieces of the same kind.</w:t>
            </w:r>
            <w:r w:rsidRPr="008810B3">
              <w:t xml:space="preserve"> In practice it will mean that most of the unit is covered twice. This increases the legitimacy of the evidence.</w:t>
            </w:r>
          </w:p>
          <w:p w:rsidR="00000000" w:rsidP="008810B3">
            <w:pPr>
              <w:pStyle w:val="BodyText"/>
              <w:rPr>
                <w:lang w:val="en-NZ"/>
              </w:rPr>
            </w:pPr>
            <w:r w:rsidRPr="008810B3">
              <w:t>All assessment must be conducted against Australian meat industry standards and regulations.</w:t>
            </w:r>
          </w:p>
        </w:tc>
      </w:tr>
      <w:tr w:rsidTr="00000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Critical aspects for assessment and evidence requ</w:t>
            </w:r>
            <w:r w:rsidRPr="008810B3">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t>Competency must be demonstrated over time and under typical operating and production conditions for the enterprise.</w:t>
            </w:r>
          </w:p>
        </w:tc>
      </w:tr>
      <w:tr w:rsidTr="00000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Context of</w:t>
            </w:r>
            <w:r w:rsidRPr="008810B3">
              <w:t xml:space="preserve">, </w:t>
            </w:r>
            <w:r w:rsidRPr="008810B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 xml:space="preserve">Assessment must occur in the workplace under </w:t>
            </w:r>
            <w:r w:rsidRPr="008810B3">
              <w:t>normal operating conditions or in a simulated environment.</w:t>
            </w:r>
          </w:p>
          <w:p w:rsidR="00000000" w:rsidP="008810B3">
            <w:pPr>
              <w:pStyle w:val="BodyText"/>
              <w:rPr>
                <w:lang w:val="en-NZ"/>
              </w:rPr>
            </w:pPr>
            <w:r w:rsidRPr="008810B3">
              <w:t>Assessment must involve cutting meat products over a period of time.</w:t>
            </w:r>
          </w:p>
        </w:tc>
      </w:tr>
      <w:tr w:rsidTr="00000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Recommended methods of assessment include:</w:t>
            </w:r>
          </w:p>
          <w:p w:rsidR="00000000" w:rsidRPr="008810B3" w:rsidP="008810B3">
            <w:pPr>
              <w:pStyle w:val="ListBullet"/>
            </w:pPr>
            <w:r w:rsidRPr="008810B3">
              <w:t>quiz of underpinning knowledge</w:t>
            </w:r>
          </w:p>
          <w:p w:rsidR="00000000" w:rsidRPr="008810B3" w:rsidP="008810B3">
            <w:pPr>
              <w:pStyle w:val="ListBullet"/>
            </w:pPr>
            <w:r w:rsidRPr="008810B3">
              <w:t>simulation</w:t>
            </w:r>
          </w:p>
          <w:p w:rsidR="00000000" w:rsidRPr="008810B3" w:rsidP="008810B3">
            <w:pPr>
              <w:pStyle w:val="ListBullet"/>
            </w:pPr>
            <w:r w:rsidRPr="008810B3">
              <w:t>verified work log or diary</w:t>
            </w:r>
          </w:p>
          <w:p w:rsidR="00000000" w:rsidRPr="008810B3" w:rsidP="008810B3">
            <w:pPr>
              <w:pStyle w:val="ListBullet"/>
            </w:pPr>
            <w:r w:rsidRPr="008810B3">
              <w:t xml:space="preserve">workplace demonstration </w:t>
            </w:r>
          </w:p>
          <w:p w:rsidR="00000000" w:rsidRPr="008810B3" w:rsidP="008810B3">
            <w:pPr>
              <w:pStyle w:val="ListBullet"/>
            </w:pPr>
            <w:r w:rsidRPr="008810B3">
              <w:t>workplace referee or third-party report of performance over time</w:t>
            </w:r>
          </w:p>
          <w:p w:rsidR="00000000" w:rsidP="008810B3">
            <w:pPr>
              <w:pStyle w:val="BodyText"/>
              <w:rPr>
                <w:lang w:val="en-NZ"/>
              </w:rPr>
            </w:pPr>
            <w:r w:rsidRPr="008810B3">
              <w:t xml:space="preserve">Assessment practices should take into account any relevant language or cultural issues related to Aboriginality or Torres Strait Islander, </w:t>
            </w:r>
            <w:r w:rsidRPr="008810B3">
              <w:t>gender, or language backgrounds other than English. Language and literacy demands of the assessment task should not be higher than those of the work role.</w:t>
            </w:r>
          </w:p>
        </w:tc>
      </w:tr>
      <w:tr w:rsidTr="00000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r w:rsidRPr="008810B3">
              <w:t>A current list of resources for this Unit of Competency is avail</w:t>
            </w:r>
            <w:r w:rsidRPr="008810B3">
              <w:t xml:space="preserve">able from MINTRAC </w:t>
            </w:r>
            <w:r w:rsidRPr="008810B3">
              <w:rPr>
                <w:rStyle w:val="Underline"/>
              </w:rPr>
              <w:t>www</w:t>
            </w:r>
            <w:r w:rsidRPr="008810B3">
              <w:t>.</w:t>
            </w:r>
            <w:r w:rsidRPr="008810B3">
              <w:rPr>
                <w:rStyle w:val="Underline"/>
              </w:rPr>
              <w:t>mintrac</w:t>
            </w:r>
            <w:r w:rsidRPr="008810B3">
              <w:t>.</w:t>
            </w:r>
            <w:r w:rsidRPr="008810B3">
              <w:rPr>
                <w:rStyle w:val="Underline"/>
              </w:rPr>
              <w:t>com</w:t>
            </w:r>
            <w:r w:rsidRPr="008810B3">
              <w:t>.</w:t>
            </w:r>
            <w:r w:rsidRPr="008810B3">
              <w:rPr>
                <w:rStyle w:val="Underline"/>
              </w:rPr>
              <w:t>au</w:t>
            </w:r>
            <w:r w:rsidRPr="008810B3">
              <w:t xml:space="preserve"> or telephone 1800 817 462.</w:t>
            </w:r>
          </w:p>
        </w:tc>
      </w:tr>
    </w:tbl>
    <w:p w:rsidR="00000CD8" w:rsidP="008810B3">
      <w:pPr>
        <w:pStyle w:val="BodyText"/>
      </w:pPr>
    </w:p>
    <w:p w:rsidR="00000CD8" w:rsidP="008810B3">
      <w:pPr>
        <w:pStyle w:val="BodyText"/>
      </w:pPr>
    </w:p>
    <w:p w:rsidR="00000000" w:rsidRPr="008810B3" w:rsidP="008810B3">
      <w:pPr>
        <w:pStyle w:val="Heading1"/>
      </w:pPr>
      <w:bookmarkStart w:id="11" w:name="O_522221"/>
      <w:bookmarkEnd w:id="11"/>
      <w:r w:rsidRPr="008810B3">
        <w:t>Range Statement</w:t>
      </w:r>
    </w:p>
    <w:tbl>
      <w:tblPr>
        <w:tblW w:w="0" w:type="auto"/>
        <w:tblLayout w:type="fixed"/>
        <w:tblCellMar>
          <w:left w:w="62" w:type="dxa"/>
          <w:right w:w="62" w:type="dxa"/>
        </w:tblCellMar>
        <w:tblLook w:val="0000"/>
      </w:tblPr>
      <w:tblGrid>
        <w:gridCol w:w="3480"/>
        <w:gridCol w:w="5042"/>
      </w:tblGrid>
      <w:tr w:rsidTr="00000C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RANGE STATEMENT</w:t>
            </w:r>
          </w:p>
        </w:tc>
      </w:tr>
      <w:tr w:rsidTr="00000C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t>The range statement relates to the unit of comp</w:t>
            </w:r>
            <w:r w:rsidRPr="008810B3">
              <w:t>etency as a whole. It allows for different work environments and situations that may affect performance. Bold italicised wording, if used in the performance criteria, is detailed below. Essential operating conditions that may be present with training and a</w:t>
            </w:r>
            <w:r w:rsidRPr="008810B3">
              <w:t>ssessment (depending on the work situation, needs of the candidate, accessibility of the item, and local industry and regional contexts) may also be included.</w:t>
            </w:r>
          </w:p>
        </w:tc>
      </w:tr>
      <w:tr w:rsidTr="00000CD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BoldandItalics"/>
              </w:rPr>
              <w:t>Workplace</w:t>
            </w:r>
            <w:r w:rsidRPr="008810B3">
              <w:t xml:space="preserve"> </w:t>
            </w:r>
            <w:r w:rsidRPr="008810B3">
              <w:rPr>
                <w:rStyle w:val="BoldandItalics"/>
              </w:rPr>
              <w:t xml:space="preserve">requirements </w:t>
            </w:r>
            <w:r w:rsidRPr="008810B3">
              <w:t>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ListBullet"/>
            </w:pPr>
            <w:r w:rsidRPr="008810B3">
              <w:t>enterprise-specific requirements</w:t>
            </w:r>
          </w:p>
          <w:p w:rsidR="00000000" w:rsidRPr="008810B3" w:rsidP="008810B3">
            <w:pPr>
              <w:pStyle w:val="ListBullet"/>
            </w:pPr>
            <w:r w:rsidRPr="008810B3">
              <w:t xml:space="preserve">hygiene and sanitation requirements </w:t>
            </w:r>
          </w:p>
          <w:p w:rsidR="00000000" w:rsidRPr="008810B3" w:rsidP="008810B3">
            <w:pPr>
              <w:pStyle w:val="ListBullet"/>
            </w:pPr>
            <w:r w:rsidRPr="008810B3">
              <w:t>OH&amp;S requirements</w:t>
            </w:r>
          </w:p>
          <w:p w:rsidR="00000000" w:rsidRPr="008810B3" w:rsidP="008810B3">
            <w:pPr>
              <w:pStyle w:val="ListBullet"/>
            </w:pPr>
            <w:r w:rsidRPr="008810B3">
              <w:t>QA requirements</w:t>
            </w:r>
          </w:p>
          <w:p w:rsidR="00000000" w:rsidRPr="008810B3" w:rsidP="008810B3">
            <w:pPr>
              <w:pStyle w:val="ListBullet"/>
            </w:pPr>
            <w:r w:rsidRPr="008810B3">
              <w:t>Standard Operating Procedures (SOPs)</w:t>
            </w:r>
          </w:p>
          <w:p w:rsidR="00000000" w:rsidRPr="008810B3" w:rsidP="008810B3">
            <w:pPr>
              <w:pStyle w:val="ListBullet"/>
            </w:pPr>
            <w:r w:rsidRPr="008810B3">
              <w:t>the ability to perform the task to production requirements</w:t>
            </w:r>
          </w:p>
          <w:p w:rsidR="00000000" w:rsidP="008810B3">
            <w:pPr>
              <w:pStyle w:val="ListBullet"/>
              <w:rPr>
                <w:lang w:val="en-NZ"/>
              </w:rPr>
            </w:pPr>
            <w:r w:rsidRPr="008810B3">
              <w:t>work instructions</w:t>
            </w:r>
          </w:p>
        </w:tc>
      </w:tr>
      <w:tr w:rsidTr="00000CD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BoldandItalics"/>
              </w:rPr>
              <w:t>OH</w:t>
            </w:r>
            <w:r w:rsidRPr="008810B3">
              <w:t>&amp;</w:t>
            </w:r>
            <w:r w:rsidRPr="008810B3">
              <w:rPr>
                <w:rStyle w:val="BoldandItalics"/>
              </w:rPr>
              <w:t>S requirements</w:t>
            </w:r>
            <w:r w:rsidRPr="008810B3">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ListBullet"/>
            </w:pPr>
            <w:r w:rsidRPr="008810B3">
              <w:t>enterprise OH&amp;S policies, procedures a</w:t>
            </w:r>
            <w:r w:rsidRPr="008810B3">
              <w:t>nd programs</w:t>
            </w:r>
          </w:p>
          <w:p w:rsidR="00000000" w:rsidRPr="008810B3" w:rsidP="008810B3">
            <w:pPr>
              <w:pStyle w:val="ListBullet"/>
            </w:pPr>
            <w:r w:rsidRPr="008810B3">
              <w:t>OH&amp;S legal requirements</w:t>
            </w:r>
          </w:p>
          <w:p w:rsidR="00000000" w:rsidRPr="008810B3" w:rsidP="008810B3">
            <w:pPr>
              <w:pStyle w:val="ListBullet"/>
            </w:pPr>
            <w:r w:rsidRPr="008810B3">
              <w:t>Personal Protective Equipment (PPE) which may include:</w:t>
            </w:r>
          </w:p>
          <w:p w:rsidR="00000000" w:rsidRPr="008810B3" w:rsidP="008810B3">
            <w:pPr>
              <w:pStyle w:val="ListBullet2"/>
            </w:pPr>
            <w:r w:rsidRPr="008810B3">
              <w:t>coats and aprons</w:t>
            </w:r>
          </w:p>
          <w:p w:rsidR="00000000" w:rsidRPr="008810B3" w:rsidP="008810B3">
            <w:pPr>
              <w:pStyle w:val="ListBullet2"/>
            </w:pPr>
            <w:r w:rsidRPr="008810B3">
              <w:t>ear plugs or muffs</w:t>
            </w:r>
          </w:p>
          <w:p w:rsidR="00000000" w:rsidRPr="008810B3" w:rsidP="008810B3">
            <w:pPr>
              <w:pStyle w:val="ListBullet2"/>
            </w:pPr>
            <w:r w:rsidRPr="008810B3">
              <w:t>eye and facial protection</w:t>
            </w:r>
          </w:p>
          <w:p w:rsidR="00000000" w:rsidRPr="008810B3" w:rsidP="008810B3">
            <w:pPr>
              <w:pStyle w:val="ListBullet2"/>
            </w:pPr>
            <w:r w:rsidRPr="008810B3">
              <w:t>head-wear</w:t>
            </w:r>
          </w:p>
          <w:p w:rsidR="00000000" w:rsidRPr="008810B3" w:rsidP="008810B3">
            <w:pPr>
              <w:pStyle w:val="ListBullet2"/>
            </w:pPr>
            <w:r w:rsidRPr="008810B3">
              <w:t>lifting assistance</w:t>
            </w:r>
          </w:p>
          <w:p w:rsidR="00000000" w:rsidRPr="008810B3" w:rsidP="008810B3">
            <w:pPr>
              <w:pStyle w:val="ListBullet2"/>
            </w:pPr>
            <w:r w:rsidRPr="008810B3">
              <w:t>mesh aprons</w:t>
            </w:r>
          </w:p>
          <w:p w:rsidR="00000000" w:rsidRPr="008810B3" w:rsidP="008810B3">
            <w:pPr>
              <w:pStyle w:val="ListBullet2"/>
            </w:pPr>
            <w:r w:rsidRPr="008810B3">
              <w:t>protective boot covers</w:t>
            </w:r>
          </w:p>
          <w:p w:rsidR="00000000" w:rsidRPr="008810B3" w:rsidP="008810B3">
            <w:pPr>
              <w:pStyle w:val="ListBullet2"/>
            </w:pPr>
            <w:r w:rsidRPr="008810B3">
              <w:t>protective hand and arm covering</w:t>
            </w:r>
          </w:p>
          <w:p w:rsidR="00000000" w:rsidRPr="008810B3" w:rsidP="008810B3">
            <w:pPr>
              <w:pStyle w:val="ListBullet2"/>
            </w:pPr>
            <w:r w:rsidRPr="008810B3">
              <w:t>protective head and hair covering</w:t>
            </w:r>
          </w:p>
          <w:p w:rsidR="00000000" w:rsidRPr="008810B3" w:rsidP="008810B3">
            <w:pPr>
              <w:pStyle w:val="ListBullet2"/>
            </w:pPr>
            <w:r w:rsidRPr="008810B3">
              <w:t>uniforms</w:t>
            </w:r>
          </w:p>
          <w:p w:rsidR="00000000" w:rsidRPr="008810B3" w:rsidP="008810B3">
            <w:pPr>
              <w:pStyle w:val="ListBullet2"/>
            </w:pPr>
            <w:r w:rsidRPr="008810B3">
              <w:t>waterproof clothing</w:t>
            </w:r>
          </w:p>
          <w:p w:rsidR="00000000" w:rsidRPr="008810B3" w:rsidP="008810B3">
            <w:pPr>
              <w:pStyle w:val="ListBullet2"/>
            </w:pPr>
            <w:r w:rsidRPr="008810B3">
              <w:t>work, safety or waterproof footwear</w:t>
            </w:r>
          </w:p>
          <w:p w:rsidR="00000000" w:rsidP="008810B3">
            <w:pPr>
              <w:pStyle w:val="ListBullet"/>
              <w:rPr>
                <w:lang w:val="en-NZ"/>
              </w:rPr>
            </w:pPr>
            <w:r w:rsidRPr="008810B3">
              <w:t>requirements set out in standards and codes of practice etc.</w:t>
            </w:r>
          </w:p>
        </w:tc>
      </w:tr>
      <w:tr w:rsidTr="00000CD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BoldandItalics"/>
              </w:rPr>
              <w:t>Regulatory requirements</w:t>
            </w:r>
            <w:r w:rsidRPr="008810B3">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ListBullet"/>
            </w:pPr>
            <w:r w:rsidRPr="008810B3">
              <w:t>Export Control Act</w:t>
            </w:r>
          </w:p>
          <w:p w:rsidR="00000000" w:rsidRPr="008810B3" w:rsidP="008810B3">
            <w:pPr>
              <w:pStyle w:val="ListBullet"/>
            </w:pPr>
            <w:r w:rsidRPr="008810B3">
              <w:t>relevant regulations</w:t>
            </w:r>
          </w:p>
          <w:p w:rsidR="00000000" w:rsidRPr="008810B3" w:rsidP="008810B3">
            <w:pPr>
              <w:pStyle w:val="ListBullet"/>
            </w:pPr>
            <w:r w:rsidRPr="008810B3">
              <w:t>requirements set out in AS 4696:2007 Australian Standard for Hygienic Production and Transportation of Meat and Meat Products for Human Consumption</w:t>
            </w:r>
          </w:p>
          <w:p w:rsidR="00000000" w:rsidRPr="008810B3" w:rsidP="008810B3">
            <w:pPr>
              <w:pStyle w:val="ListBullet"/>
            </w:pPr>
            <w:r w:rsidRPr="008810B3">
              <w:t>state and territory regulations regarding meat processing</w:t>
            </w:r>
          </w:p>
        </w:tc>
      </w:tr>
    </w:tbl>
    <w:p w:rsidR="00000CD8" w:rsidP="008810B3">
      <w:pPr>
        <w:pStyle w:val="BodyText"/>
      </w:pPr>
    </w:p>
    <w:p w:rsidR="00000CD8" w:rsidP="008810B3">
      <w:pPr>
        <w:pStyle w:val="BodyText"/>
      </w:pPr>
    </w:p>
    <w:p w:rsidR="00000000" w:rsidRPr="008810B3" w:rsidP="008810B3">
      <w:pPr>
        <w:pStyle w:val="Heading1"/>
      </w:pPr>
      <w:bookmarkStart w:id="12" w:name="O_522220"/>
      <w:bookmarkEnd w:id="12"/>
      <w:r w:rsidRPr="008810B3">
        <w:t>Unit Sector(s)</w:t>
      </w:r>
    </w:p>
    <w:tbl>
      <w:tblPr>
        <w:tblW w:w="0" w:type="auto"/>
        <w:tblLayout w:type="fixed"/>
        <w:tblCellMar>
          <w:left w:w="62" w:type="dxa"/>
          <w:right w:w="62" w:type="dxa"/>
        </w:tblCellMar>
        <w:tblLook w:val="0000"/>
      </w:tblPr>
      <w:tblGrid>
        <w:gridCol w:w="2654"/>
        <w:gridCol w:w="5868"/>
      </w:tblGrid>
      <w:tr w:rsidTr="00000C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p>
        </w:tc>
      </w:tr>
    </w:tbl>
    <w:p w:rsidR="00000CD8" w:rsidP="008810B3">
      <w:pPr>
        <w:pStyle w:val="BodyText"/>
      </w:pPr>
    </w:p>
    <w:p w:rsidR="00000CD8" w:rsidP="008810B3">
      <w:pPr>
        <w:pStyle w:val="BodyText"/>
      </w:pPr>
    </w:p>
    <w:p w:rsidR="00000000" w:rsidRPr="008810B3" w:rsidP="008810B3">
      <w:pPr>
        <w:pStyle w:val="Heading1"/>
      </w:pPr>
      <w:bookmarkStart w:id="13" w:name="O_522219"/>
      <w:bookmarkEnd w:id="13"/>
      <w:r w:rsidRPr="008810B3">
        <w:t>Co-requisite units</w:t>
      </w:r>
    </w:p>
    <w:tbl>
      <w:tblPr>
        <w:tblW w:w="0" w:type="auto"/>
        <w:tblLayout w:type="fixed"/>
        <w:tblCellMar>
          <w:left w:w="62" w:type="dxa"/>
          <w:right w:w="62" w:type="dxa"/>
        </w:tblCellMar>
        <w:tblLook w:val="0000"/>
      </w:tblPr>
      <w:tblGrid>
        <w:gridCol w:w="2641"/>
        <w:gridCol w:w="1322"/>
        <w:gridCol w:w="4559"/>
      </w:tblGrid>
      <w:tr w:rsidTr="00000C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p>
        </w:tc>
      </w:tr>
      <w:tr w:rsidTr="00000C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p>
        </w:tc>
      </w:tr>
      <w:tr w:rsidTr="00000C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p>
        </w:tc>
      </w:tr>
    </w:tbl>
    <w:p w:rsidR="00000CD8" w:rsidP="008810B3">
      <w:pPr>
        <w:pStyle w:val="BodyText"/>
      </w:pPr>
    </w:p>
    <w:p w:rsidR="00000CD8" w:rsidP="008810B3">
      <w:pPr>
        <w:pStyle w:val="BodyText"/>
      </w:pPr>
    </w:p>
    <w:p w:rsidR="00000000" w:rsidRPr="008810B3" w:rsidP="008810B3">
      <w:pPr>
        <w:pStyle w:val="Heading1"/>
      </w:pPr>
      <w:bookmarkStart w:id="14" w:name="O_522218"/>
      <w:bookmarkEnd w:id="14"/>
      <w:r w:rsidRPr="008810B3">
        <w:t>Competency field</w:t>
      </w:r>
    </w:p>
    <w:tbl>
      <w:tblPr>
        <w:tblW w:w="0" w:type="auto"/>
        <w:tblLayout w:type="fixed"/>
        <w:tblCellMar>
          <w:left w:w="62" w:type="dxa"/>
          <w:right w:w="62" w:type="dxa"/>
        </w:tblCellMar>
        <w:tblLook w:val="0000"/>
      </w:tblPr>
      <w:tblGrid>
        <w:gridCol w:w="2784"/>
        <w:gridCol w:w="5738"/>
      </w:tblGrid>
      <w:tr w:rsidTr="00000C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B3">
            <w:pPr>
              <w:pStyle w:val="BodyText"/>
              <w:rPr>
                <w:lang w:val="en-NZ"/>
              </w:rPr>
            </w:pPr>
            <w:r w:rsidRPr="008810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B3" w:rsidP="008810B3">
            <w:pPr>
              <w:pStyle w:val="BodyText"/>
            </w:pPr>
          </w:p>
        </w:tc>
      </w:tr>
    </w:tbl>
    <w:p w:rsidR="00000CD8" w:rsidP="008810B3">
      <w:pPr>
        <w:pStyle w:val="BodyText"/>
      </w:pPr>
    </w:p>
    <w:p w:rsidR="00000CD8" w:rsidP="008810B3">
      <w:pPr>
        <w:pStyle w:val="BodyText"/>
      </w:pPr>
    </w:p>
    <w:p w:rsidR="00000000" w:rsidRPr="008810B3" w:rsidP="008810B3"/>
    <w:sectPr w:rsidSect="00881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B3" w:rsidRPr="00000CD8" w:rsidP="00000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D8" w:rsidP="00881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0CD8" w:rsidP="00881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0CD8" w:rsidP="00881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B3" w:rsidRPr="00000CD8" w:rsidP="00000C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D8" w:rsidRPr="002D2AF8" w:rsidP="008810B3">
    <w:pPr>
      <w:pStyle w:val="Header"/>
      <w:framePr w:wrap="around"/>
    </w:pPr>
    <w:r>
      <w:fldChar w:fldCharType="begin"/>
    </w:r>
    <w:r>
      <w:instrText xml:space="preserve"> TITLE   \* MERGEFORMAT </w:instrText>
    </w:r>
    <w:r>
      <w:fldChar w:fldCharType="separate"/>
    </w:r>
    <w:r>
      <w:t>MTMPR201C Prepare and operate a bandsaw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21/12/2012</w:t>
    </w:r>
    <w:r>
      <w:fldChar w:fldCharType="end"/>
    </w:r>
  </w:p>
  <w:p w:rsidR="00000CD8" w:rsidP="00881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CE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87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226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0B3"/>
    <w:pPr>
      <w:spacing w:before="360" w:after="60"/>
      <w:outlineLvl w:val="0"/>
    </w:pPr>
    <w:rPr>
      <w:sz w:val="32"/>
    </w:rPr>
  </w:style>
  <w:style w:type="paragraph" w:styleId="Heading2">
    <w:name w:val="heading 2"/>
    <w:basedOn w:val="HeadingBase"/>
    <w:next w:val="BodyText"/>
    <w:link w:val="Heading2Char"/>
    <w:qFormat/>
    <w:rsid w:val="008810B3"/>
    <w:pPr>
      <w:keepLines/>
      <w:spacing w:before="240" w:after="120"/>
      <w:outlineLvl w:val="1"/>
    </w:pPr>
    <w:rPr>
      <w:sz w:val="28"/>
      <w:szCs w:val="40"/>
    </w:rPr>
  </w:style>
  <w:style w:type="paragraph" w:styleId="Heading3">
    <w:name w:val="heading 3"/>
    <w:basedOn w:val="HeadingBase"/>
    <w:next w:val="BodyText"/>
    <w:link w:val="Heading3Char"/>
    <w:qFormat/>
    <w:rsid w:val="008810B3"/>
    <w:pPr>
      <w:spacing w:before="180" w:after="120"/>
      <w:outlineLvl w:val="2"/>
    </w:pPr>
    <w:rPr>
      <w:spacing w:val="-10"/>
      <w:kern w:val="32"/>
    </w:rPr>
  </w:style>
  <w:style w:type="paragraph" w:styleId="Heading4">
    <w:name w:val="heading 4"/>
    <w:basedOn w:val="HeadingBase"/>
    <w:next w:val="BodyText"/>
    <w:link w:val="Heading4Char"/>
    <w:qFormat/>
    <w:rsid w:val="008810B3"/>
    <w:pPr>
      <w:spacing w:before="160" w:after="120"/>
      <w:outlineLvl w:val="3"/>
    </w:pPr>
    <w:rPr>
      <w:sz w:val="22"/>
    </w:rPr>
  </w:style>
  <w:style w:type="paragraph" w:styleId="Heading5">
    <w:name w:val="heading 5"/>
    <w:basedOn w:val="HeadingBase"/>
    <w:next w:val="Normal"/>
    <w:link w:val="Heading5Char"/>
    <w:qFormat/>
    <w:rsid w:val="008810B3"/>
    <w:pPr>
      <w:spacing w:before="80"/>
      <w:outlineLvl w:val="4"/>
    </w:pPr>
    <w:rPr>
      <w:color w:val="918585"/>
      <w:sz w:val="20"/>
    </w:rPr>
  </w:style>
  <w:style w:type="paragraph" w:styleId="Heading6">
    <w:name w:val="heading 6"/>
    <w:basedOn w:val="HeadingBase"/>
    <w:next w:val="Normal"/>
    <w:link w:val="Heading6Char"/>
    <w:qFormat/>
    <w:rsid w:val="008810B3"/>
    <w:pPr>
      <w:spacing w:before="60"/>
      <w:outlineLvl w:val="5"/>
    </w:pPr>
    <w:rPr>
      <w:color w:val="918585"/>
      <w:sz w:val="20"/>
    </w:rPr>
  </w:style>
  <w:style w:type="paragraph" w:styleId="Heading7">
    <w:name w:val="heading 7"/>
    <w:basedOn w:val="Normal"/>
    <w:next w:val="Normal"/>
    <w:link w:val="Heading7Char"/>
    <w:qFormat/>
    <w:rsid w:val="008810B3"/>
    <w:pPr>
      <w:ind w:left="720"/>
      <w:outlineLvl w:val="6"/>
    </w:pPr>
    <w:rPr>
      <w:i/>
    </w:rPr>
  </w:style>
  <w:style w:type="paragraph" w:styleId="Heading8">
    <w:name w:val="heading 8"/>
    <w:basedOn w:val="Normal"/>
    <w:next w:val="Normal"/>
    <w:link w:val="Heading8Char"/>
    <w:qFormat/>
    <w:rsid w:val="008810B3"/>
    <w:pPr>
      <w:ind w:left="720"/>
      <w:outlineLvl w:val="7"/>
    </w:pPr>
    <w:rPr>
      <w:i/>
    </w:rPr>
  </w:style>
  <w:style w:type="paragraph" w:styleId="Heading9">
    <w:name w:val="heading 9"/>
    <w:basedOn w:val="Normal"/>
    <w:next w:val="Normal"/>
    <w:link w:val="Heading9Char"/>
    <w:qFormat/>
    <w:rsid w:val="008810B3"/>
    <w:pPr>
      <w:ind w:left="720"/>
      <w:outlineLvl w:val="8"/>
    </w:pPr>
    <w:rPr>
      <w:i/>
    </w:rPr>
  </w:style>
  <w:style w:type="character" w:default="1" w:styleId="DefaultParagraphFont">
    <w:name w:val="Default Paragraph Font"/>
    <w:uiPriority w:val="1"/>
    <w:unhideWhenUsed/>
    <w:rsid w:val="00881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0B3"/>
  </w:style>
  <w:style w:type="character" w:customStyle="1" w:styleId="Heading1Char">
    <w:name w:val="Heading 1 Char"/>
    <w:basedOn w:val="DefaultParagraphFont"/>
    <w:link w:val="Heading1"/>
    <w:rsid w:val="008810B3"/>
    <w:rPr>
      <w:rFonts w:ascii="Times New Roman" w:eastAsia="Times New Roman" w:hAnsi="Times New Roman" w:cs="Times New Roman"/>
      <w:b/>
      <w:sz w:val="32"/>
      <w:szCs w:val="20"/>
      <w:lang w:eastAsia="en-US"/>
    </w:rPr>
  </w:style>
  <w:style w:type="paragraph" w:styleId="BodyText">
    <w:name w:val="Body Text"/>
    <w:basedOn w:val="Normal"/>
    <w:link w:val="BodyTextChar"/>
    <w:rsid w:val="00881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0B3"/>
    <w:rPr>
      <w:rFonts w:ascii="Times New Roman" w:eastAsia="Times New Roman" w:hAnsi="Times New Roman" w:cs="Times New Roman"/>
      <w:sz w:val="24"/>
      <w:lang w:eastAsia="en-US"/>
    </w:rPr>
  </w:style>
  <w:style w:type="paragraph" w:styleId="List">
    <w:name w:val="List"/>
    <w:basedOn w:val="BodyText"/>
    <w:next w:val="BodyText"/>
    <w:rsid w:val="008810B3"/>
    <w:pPr>
      <w:tabs>
        <w:tab w:val="left" w:pos="340"/>
      </w:tabs>
      <w:spacing w:before="60" w:after="60"/>
      <w:ind w:left="340" w:hanging="340"/>
    </w:pPr>
  </w:style>
  <w:style w:type="paragraph" w:styleId="ListBullet">
    <w:name w:val="List Bullet"/>
    <w:basedOn w:val="List"/>
    <w:rsid w:val="008810B3"/>
    <w:pPr>
      <w:numPr>
        <w:numId w:val="13"/>
      </w:numPr>
      <w:tabs>
        <w:tab w:val="clear" w:pos="340"/>
      </w:tabs>
      <w:spacing w:before="40" w:after="40"/>
    </w:pPr>
  </w:style>
  <w:style w:type="character" w:customStyle="1" w:styleId="SpecialBold">
    <w:name w:val="Special Bold"/>
    <w:basedOn w:val="DefaultParagraphFont"/>
    <w:rsid w:val="008810B3"/>
    <w:rPr>
      <w:b/>
      <w:spacing w:val="0"/>
    </w:rPr>
  </w:style>
  <w:style w:type="paragraph" w:styleId="ListBullet2">
    <w:name w:val="List Bullet 2"/>
    <w:basedOn w:val="List2"/>
    <w:rsid w:val="008810B3"/>
    <w:pPr>
      <w:numPr>
        <w:numId w:val="14"/>
      </w:numPr>
      <w:tabs>
        <w:tab w:val="clear" w:pos="680"/>
      </w:tabs>
    </w:pPr>
  </w:style>
  <w:style w:type="paragraph" w:customStyle="1" w:styleId="SuperHeading">
    <w:name w:val="SuperHeading"/>
    <w:basedOn w:val="Normal"/>
    <w:rsid w:val="008810B3"/>
    <w:pPr>
      <w:spacing w:before="240" w:after="120"/>
      <w:outlineLvl w:val="0"/>
    </w:pPr>
    <w:rPr>
      <w:rFonts w:ascii="Times New Roman" w:hAnsi="Times New Roman"/>
      <w:b/>
      <w:sz w:val="32"/>
    </w:rPr>
  </w:style>
  <w:style w:type="paragraph" w:customStyle="1" w:styleId="AllowPageBreak">
    <w:name w:val="AllowPageBreak"/>
    <w:rsid w:val="00881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810B3"/>
    <w:rPr>
      <w:u w:val="single"/>
    </w:rPr>
  </w:style>
  <w:style w:type="character" w:customStyle="1" w:styleId="BoldandItalics">
    <w:name w:val="Bold and Italics"/>
    <w:qFormat/>
    <w:rsid w:val="008810B3"/>
    <w:rPr>
      <w:b/>
      <w:i/>
      <w:u w:val="none"/>
    </w:rPr>
  </w:style>
  <w:style w:type="character" w:customStyle="1" w:styleId="Heading2Char">
    <w:name w:val="Heading 2 Char"/>
    <w:basedOn w:val="DefaultParagraphFont"/>
    <w:link w:val="Heading2"/>
    <w:rsid w:val="00881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0B3"/>
    <w:rPr>
      <w:rFonts w:ascii="Courier New" w:eastAsia="Times New Roman" w:hAnsi="Courier New" w:cs="Times New Roman"/>
      <w:i/>
      <w:szCs w:val="20"/>
      <w:lang w:eastAsia="en-US"/>
    </w:rPr>
  </w:style>
  <w:style w:type="paragraph" w:customStyle="1" w:styleId="HeadingBase">
    <w:name w:val="Heading Base"/>
    <w:rsid w:val="00881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0B3"/>
    <w:pPr>
      <w:tabs>
        <w:tab w:val="right" w:leader="dot" w:pos="9072"/>
      </w:tabs>
      <w:ind w:left="567"/>
    </w:pPr>
    <w:rPr>
      <w:szCs w:val="22"/>
    </w:rPr>
  </w:style>
  <w:style w:type="paragraph" w:customStyle="1" w:styleId="TOCBase">
    <w:name w:val="TOC Base"/>
    <w:rsid w:val="00881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0B3"/>
    <w:pPr>
      <w:tabs>
        <w:tab w:val="right" w:leader="dot" w:pos="9072"/>
      </w:tabs>
      <w:spacing w:before="40" w:after="40"/>
      <w:ind w:left="284"/>
    </w:pPr>
    <w:rPr>
      <w:rFonts w:ascii="Times New Roman" w:hAnsi="Times New Roman"/>
    </w:rPr>
  </w:style>
  <w:style w:type="paragraph" w:styleId="TOC1">
    <w:name w:val="toc 1"/>
    <w:basedOn w:val="TOCBase"/>
    <w:next w:val="Normal"/>
    <w:rsid w:val="00881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0B3"/>
    <w:rPr>
      <w:rFonts w:ascii="Times New Roman" w:eastAsia="Times New Roman" w:hAnsi="Times New Roman" w:cs="Times New Roman"/>
      <w:sz w:val="16"/>
      <w:lang w:eastAsia="en-US"/>
    </w:rPr>
  </w:style>
  <w:style w:type="paragraph" w:styleId="Title">
    <w:name w:val="Title"/>
    <w:basedOn w:val="HeadingBase"/>
    <w:link w:val="TitleChar"/>
    <w:qFormat/>
    <w:rsid w:val="008810B3"/>
    <w:pPr>
      <w:spacing w:before="5040"/>
      <w:jc w:val="center"/>
    </w:pPr>
    <w:rPr>
      <w:sz w:val="48"/>
      <w:szCs w:val="72"/>
      <w:lang w:val="en-US"/>
    </w:rPr>
  </w:style>
  <w:style w:type="character" w:customStyle="1" w:styleId="TitleChar">
    <w:name w:val="Title Char"/>
    <w:basedOn w:val="DefaultParagraphFont"/>
    <w:link w:val="Title"/>
    <w:rsid w:val="00881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0B3"/>
    <w:pPr>
      <w:tabs>
        <w:tab w:val="left" w:pos="3600"/>
        <w:tab w:val="left" w:pos="3958"/>
      </w:tabs>
    </w:pPr>
  </w:style>
  <w:style w:type="paragraph" w:customStyle="1" w:styleId="Note">
    <w:name w:val="Note"/>
    <w:basedOn w:val="BodyText"/>
    <w:rsid w:val="00881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0B3"/>
    <w:pPr>
      <w:framePr w:wrap="auto" w:hAnchor="text" w:y="6049"/>
    </w:pPr>
    <w:rPr>
      <w:color w:val="000000"/>
      <w:sz w:val="40"/>
    </w:rPr>
  </w:style>
  <w:style w:type="paragraph" w:customStyle="1" w:styleId="TOCTitle">
    <w:name w:val="TOCTitle"/>
    <w:basedOn w:val="Heading1"/>
    <w:rsid w:val="008810B3"/>
    <w:pPr>
      <w:spacing w:after="240"/>
      <w:jc w:val="center"/>
      <w:outlineLvl w:val="9"/>
    </w:pPr>
    <w:rPr>
      <w:caps/>
    </w:rPr>
  </w:style>
  <w:style w:type="paragraph" w:customStyle="1" w:styleId="Version">
    <w:name w:val="Version"/>
    <w:rsid w:val="00881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0B3"/>
    <w:pPr>
      <w:keepNext w:val="0"/>
      <w:tabs>
        <w:tab w:val="right" w:pos="4176"/>
      </w:tabs>
      <w:ind w:left="198" w:hanging="198"/>
    </w:pPr>
    <w:rPr>
      <w:rFonts w:ascii="Garamond" w:hAnsi="Garamond"/>
    </w:rPr>
  </w:style>
  <w:style w:type="paragraph" w:styleId="IndexHeading">
    <w:name w:val="index heading"/>
    <w:basedOn w:val="Normal"/>
    <w:next w:val="Index1"/>
    <w:semiHidden/>
    <w:rsid w:val="008810B3"/>
    <w:pPr>
      <w:spacing w:before="120" w:after="120"/>
    </w:pPr>
    <w:rPr>
      <w:rFonts w:ascii="Arial" w:hAnsi="Arial"/>
      <w:b/>
      <w:color w:val="918585"/>
      <w:sz w:val="24"/>
    </w:rPr>
  </w:style>
  <w:style w:type="paragraph" w:styleId="Header">
    <w:name w:val="header"/>
    <w:basedOn w:val="Normal"/>
    <w:link w:val="HeaderChar"/>
    <w:rsid w:val="00881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0B3"/>
    <w:rPr>
      <w:rFonts w:ascii="Times New Roman" w:eastAsia="Times New Roman" w:hAnsi="Times New Roman" w:cs="Times New Roman"/>
      <w:sz w:val="16"/>
      <w:szCs w:val="20"/>
      <w:lang w:val="en-GB" w:eastAsia="en-US"/>
    </w:rPr>
  </w:style>
  <w:style w:type="paragraph" w:customStyle="1" w:styleId="Chapter">
    <w:name w:val="Chapter"/>
    <w:basedOn w:val="Normal"/>
    <w:rsid w:val="008810B3"/>
    <w:pPr>
      <w:spacing w:before="240"/>
    </w:pPr>
    <w:rPr>
      <w:rFonts w:ascii="Times New Roman" w:hAnsi="Times New Roman"/>
      <w:smallCaps/>
      <w:spacing w:val="80"/>
      <w:sz w:val="28"/>
    </w:rPr>
  </w:style>
  <w:style w:type="paragraph" w:customStyle="1" w:styleId="InChapter">
    <w:name w:val="InChapter"/>
    <w:basedOn w:val="Heading3"/>
    <w:rsid w:val="008810B3"/>
    <w:pPr>
      <w:spacing w:after="240"/>
      <w:outlineLvl w:val="9"/>
    </w:pPr>
    <w:rPr>
      <w:noProof/>
    </w:rPr>
  </w:style>
  <w:style w:type="paragraph" w:styleId="Index2">
    <w:name w:val="index 2"/>
    <w:basedOn w:val="Normal"/>
    <w:next w:val="Normal"/>
    <w:semiHidden/>
    <w:rsid w:val="008810B3"/>
    <w:pPr>
      <w:tabs>
        <w:tab w:val="right" w:pos="4176"/>
      </w:tabs>
      <w:ind w:left="568" w:hanging="284"/>
    </w:pPr>
    <w:rPr>
      <w:rFonts w:ascii="Garamond" w:hAnsi="Garamond"/>
    </w:rPr>
  </w:style>
  <w:style w:type="paragraph" w:customStyle="1" w:styleId="Byline">
    <w:name w:val="Byline"/>
    <w:rsid w:val="00881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0B3"/>
    <w:pPr>
      <w:tabs>
        <w:tab w:val="clear" w:pos="3600"/>
        <w:tab w:val="clear" w:pos="3958"/>
      </w:tabs>
      <w:jc w:val="right"/>
    </w:pPr>
  </w:style>
  <w:style w:type="character" w:styleId="Emphasis">
    <w:name w:val="Emphasis"/>
    <w:basedOn w:val="DefaultParagraphFont"/>
    <w:qFormat/>
    <w:rsid w:val="008810B3"/>
    <w:rPr>
      <w:i/>
    </w:rPr>
  </w:style>
  <w:style w:type="paragraph" w:styleId="Caption">
    <w:name w:val="caption"/>
    <w:basedOn w:val="BodyText"/>
    <w:next w:val="Normal"/>
    <w:qFormat/>
    <w:rsid w:val="008810B3"/>
    <w:pPr>
      <w:framePr w:w="2268" w:hSpace="181" w:vSpace="181" w:wrap="around" w:vAnchor="text" w:hAnchor="page" w:x="1135" w:y="285" w:anchorLock="1"/>
    </w:pPr>
    <w:rPr>
      <w:i/>
    </w:rPr>
  </w:style>
  <w:style w:type="paragraph" w:customStyle="1" w:styleId="MiniTOCTitle">
    <w:name w:val="MiniTOCTitle"/>
    <w:basedOn w:val="Heading4"/>
    <w:rsid w:val="008810B3"/>
    <w:pPr>
      <w:spacing w:before="240"/>
      <w:outlineLvl w:val="9"/>
    </w:pPr>
    <w:rPr>
      <w:noProof/>
      <w:sz w:val="24"/>
    </w:rPr>
  </w:style>
  <w:style w:type="paragraph" w:customStyle="1" w:styleId="MiniTOCItem">
    <w:name w:val="MiniTOCItem"/>
    <w:basedOn w:val="ListBullet"/>
    <w:rsid w:val="008810B3"/>
    <w:pPr>
      <w:numPr>
        <w:numId w:val="0"/>
      </w:numPr>
      <w:tabs>
        <w:tab w:val="right" w:leader="dot" w:pos="6521"/>
      </w:tabs>
      <w:spacing w:before="0" w:after="0"/>
    </w:pPr>
  </w:style>
  <w:style w:type="paragraph" w:customStyle="1" w:styleId="TOFTitle">
    <w:name w:val="TOFTitle"/>
    <w:basedOn w:val="TOCTitle"/>
    <w:rsid w:val="008810B3"/>
  </w:style>
  <w:style w:type="paragraph" w:styleId="TableofFigures">
    <w:name w:val="table of figures"/>
    <w:basedOn w:val="Normal"/>
    <w:next w:val="Normal"/>
    <w:semiHidden/>
    <w:rsid w:val="008810B3"/>
    <w:pPr>
      <w:tabs>
        <w:tab w:val="right" w:leader="dot" w:pos="9072"/>
      </w:tabs>
      <w:ind w:left="970" w:hanging="403"/>
    </w:pPr>
    <w:rPr>
      <w:rFonts w:ascii="Times New Roman" w:hAnsi="Times New Roman"/>
      <w:b/>
    </w:rPr>
  </w:style>
  <w:style w:type="paragraph" w:styleId="ListNumber">
    <w:name w:val="List Number"/>
    <w:basedOn w:val="List"/>
    <w:rsid w:val="008810B3"/>
    <w:pPr>
      <w:numPr>
        <w:numId w:val="11"/>
      </w:numPr>
    </w:pPr>
  </w:style>
  <w:style w:type="character" w:customStyle="1" w:styleId="WingdingSymbols">
    <w:name w:val="Wingding Symbols"/>
    <w:rsid w:val="008810B3"/>
    <w:rPr>
      <w:rFonts w:ascii="Wingdings" w:hAnsi="Wingdings"/>
    </w:rPr>
  </w:style>
  <w:style w:type="paragraph" w:customStyle="1" w:styleId="TableHeading">
    <w:name w:val="Table Heading"/>
    <w:basedOn w:val="HeadingBase"/>
    <w:rsid w:val="008810B3"/>
    <w:pPr>
      <w:keepLines/>
      <w:pBdr>
        <w:bottom w:val="single" w:sz="6" w:space="1" w:color="918585"/>
      </w:pBdr>
      <w:spacing w:before="240"/>
    </w:pPr>
  </w:style>
  <w:style w:type="character" w:customStyle="1" w:styleId="HotSpot">
    <w:name w:val="HotSpot"/>
    <w:rsid w:val="008810B3"/>
    <w:rPr>
      <w:color w:val="0033CC"/>
      <w:u w:val="none"/>
    </w:rPr>
  </w:style>
  <w:style w:type="paragraph" w:customStyle="1" w:styleId="BodyTextRight">
    <w:name w:val="Body Text Right"/>
    <w:basedOn w:val="BodyText"/>
    <w:rsid w:val="008810B3"/>
    <w:pPr>
      <w:spacing w:before="0" w:after="0"/>
      <w:jc w:val="right"/>
    </w:pPr>
  </w:style>
  <w:style w:type="paragraph" w:styleId="Index3">
    <w:name w:val="index 3"/>
    <w:basedOn w:val="ListNumber2"/>
    <w:next w:val="Normal"/>
    <w:semiHidden/>
    <w:rsid w:val="008810B3"/>
    <w:pPr>
      <w:numPr>
        <w:numId w:val="0"/>
      </w:numPr>
      <w:tabs>
        <w:tab w:val="right" w:leader="dot" w:pos="4176"/>
      </w:tabs>
    </w:pPr>
  </w:style>
  <w:style w:type="paragraph" w:styleId="ListNumber2">
    <w:name w:val="List Number 2"/>
    <w:basedOn w:val="List2"/>
    <w:rsid w:val="008810B3"/>
    <w:pPr>
      <w:numPr>
        <w:numId w:val="10"/>
      </w:numPr>
      <w:tabs>
        <w:tab w:val="clear" w:pos="1060"/>
      </w:tabs>
    </w:pPr>
  </w:style>
  <w:style w:type="paragraph" w:customStyle="1" w:styleId="MarginNote">
    <w:name w:val="Margin Note"/>
    <w:basedOn w:val="BodyText"/>
    <w:rsid w:val="00881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0B3"/>
    <w:rPr>
      <w:sz w:val="32"/>
    </w:rPr>
  </w:style>
  <w:style w:type="paragraph" w:customStyle="1" w:styleId="HeadingProcedure">
    <w:name w:val="Heading Procedure"/>
    <w:basedOn w:val="HeadingBase"/>
    <w:next w:val="Normal"/>
    <w:rsid w:val="008810B3"/>
    <w:pPr>
      <w:tabs>
        <w:tab w:val="left" w:pos="0"/>
      </w:tabs>
      <w:spacing w:before="120" w:after="60"/>
    </w:pPr>
    <w:rPr>
      <w:i/>
      <w:color w:val="918585"/>
      <w:sz w:val="22"/>
    </w:rPr>
  </w:style>
  <w:style w:type="paragraph" w:customStyle="1" w:styleId="TableBodyText">
    <w:name w:val="Table Body Text"/>
    <w:basedOn w:val="BodyText"/>
    <w:rsid w:val="008810B3"/>
    <w:pPr>
      <w:spacing w:before="60" w:after="60"/>
    </w:pPr>
  </w:style>
  <w:style w:type="paragraph" w:styleId="ListContinue">
    <w:name w:val="List Continue"/>
    <w:basedOn w:val="List"/>
    <w:rsid w:val="008810B3"/>
    <w:pPr>
      <w:ind w:firstLine="0"/>
    </w:pPr>
  </w:style>
  <w:style w:type="paragraph" w:customStyle="1" w:styleId="ListNote">
    <w:name w:val="List Note"/>
    <w:basedOn w:val="List"/>
    <w:rsid w:val="008810B3"/>
    <w:pPr>
      <w:pBdr>
        <w:top w:val="single" w:sz="6" w:space="2" w:color="918585"/>
        <w:bottom w:val="single" w:sz="6" w:space="2" w:color="918585"/>
      </w:pBdr>
      <w:tabs>
        <w:tab w:val="left" w:pos="1021"/>
      </w:tabs>
      <w:ind w:firstLine="0"/>
    </w:pPr>
  </w:style>
  <w:style w:type="paragraph" w:customStyle="1" w:styleId="Warning">
    <w:name w:val="Warning"/>
    <w:basedOn w:val="BodyText"/>
    <w:rsid w:val="008810B3"/>
    <w:pPr>
      <w:shd w:val="clear" w:color="auto" w:fill="D9D9D9"/>
      <w:tabs>
        <w:tab w:val="left" w:pos="992"/>
      </w:tabs>
      <w:ind w:left="119" w:right="119"/>
    </w:pPr>
    <w:rPr>
      <w:sz w:val="20"/>
    </w:rPr>
  </w:style>
  <w:style w:type="paragraph" w:customStyle="1" w:styleId="MarginIcons">
    <w:name w:val="Margin Icons"/>
    <w:basedOn w:val="BodyText"/>
    <w:rsid w:val="00881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0B3"/>
    <w:rPr>
      <w:rFonts w:ascii="Courier New" w:hAnsi="Courier New"/>
    </w:rPr>
  </w:style>
  <w:style w:type="paragraph" w:customStyle="1" w:styleId="NoteBullet">
    <w:name w:val="Note Bullet"/>
    <w:basedOn w:val="Note"/>
    <w:rsid w:val="008810B3"/>
    <w:pPr>
      <w:tabs>
        <w:tab w:val="clear" w:pos="680"/>
      </w:tabs>
      <w:spacing w:before="60" w:after="60"/>
    </w:pPr>
  </w:style>
  <w:style w:type="paragraph" w:customStyle="1" w:styleId="SubHeading2">
    <w:name w:val="SubHeading2"/>
    <w:basedOn w:val="HeadingBase"/>
    <w:rsid w:val="008810B3"/>
    <w:pPr>
      <w:spacing w:before="240" w:after="60"/>
    </w:pPr>
    <w:rPr>
      <w:sz w:val="20"/>
    </w:rPr>
  </w:style>
  <w:style w:type="paragraph" w:customStyle="1" w:styleId="SubHeading1">
    <w:name w:val="SubHeading1"/>
    <w:basedOn w:val="HeadingBase"/>
    <w:rsid w:val="008810B3"/>
    <w:pPr>
      <w:spacing w:before="240" w:after="60"/>
    </w:pPr>
    <w:rPr>
      <w:color w:val="918585"/>
      <w:sz w:val="22"/>
    </w:rPr>
  </w:style>
  <w:style w:type="paragraph" w:customStyle="1" w:styleId="SideHeading">
    <w:name w:val="Side Heading"/>
    <w:basedOn w:val="HeadingBase"/>
    <w:rsid w:val="00881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0B3"/>
    <w:pPr>
      <w:numPr>
        <w:numId w:val="12"/>
      </w:numPr>
    </w:pPr>
  </w:style>
  <w:style w:type="paragraph" w:styleId="PlainText">
    <w:name w:val="Plain Text"/>
    <w:basedOn w:val="Normal"/>
    <w:link w:val="PlainTextChar"/>
    <w:rsid w:val="008810B3"/>
    <w:rPr>
      <w:sz w:val="20"/>
    </w:rPr>
  </w:style>
  <w:style w:type="character" w:customStyle="1" w:styleId="PlainTextChar">
    <w:name w:val="Plain Text Char"/>
    <w:basedOn w:val="DefaultParagraphFont"/>
    <w:link w:val="PlainText"/>
    <w:rsid w:val="008810B3"/>
    <w:rPr>
      <w:rFonts w:ascii="Courier New" w:eastAsia="Times New Roman" w:hAnsi="Courier New" w:cs="Times New Roman"/>
      <w:sz w:val="20"/>
      <w:szCs w:val="20"/>
      <w:lang w:eastAsia="en-US"/>
    </w:rPr>
  </w:style>
  <w:style w:type="character" w:customStyle="1" w:styleId="MenuOption">
    <w:name w:val="Menu Option"/>
    <w:basedOn w:val="DefaultParagraphFont"/>
    <w:rsid w:val="008810B3"/>
    <w:rPr>
      <w:b/>
      <w:smallCaps/>
    </w:rPr>
  </w:style>
  <w:style w:type="paragraph" w:customStyle="1" w:styleId="TableListNumber">
    <w:name w:val="Table List Number"/>
    <w:basedOn w:val="ListNumber"/>
    <w:rsid w:val="008810B3"/>
    <w:pPr>
      <w:numPr>
        <w:numId w:val="0"/>
      </w:numPr>
    </w:pPr>
  </w:style>
  <w:style w:type="paragraph" w:styleId="TOC4">
    <w:name w:val="toc 4"/>
    <w:basedOn w:val="TOCBase"/>
    <w:next w:val="Normal"/>
    <w:semiHidden/>
    <w:rsid w:val="008810B3"/>
    <w:pPr>
      <w:tabs>
        <w:tab w:val="right" w:leader="dot" w:pos="9071"/>
      </w:tabs>
      <w:ind w:left="1701"/>
    </w:pPr>
  </w:style>
  <w:style w:type="paragraph" w:customStyle="1" w:styleId="ListAlpha">
    <w:name w:val="List Alpha"/>
    <w:basedOn w:val="List"/>
    <w:rsid w:val="008810B3"/>
    <w:pPr>
      <w:numPr>
        <w:numId w:val="9"/>
      </w:numPr>
    </w:pPr>
  </w:style>
  <w:style w:type="paragraph" w:customStyle="1" w:styleId="ListAlpha2">
    <w:name w:val="List Alpha 2"/>
    <w:basedOn w:val="List2"/>
    <w:rsid w:val="008810B3"/>
    <w:pPr>
      <w:numPr>
        <w:numId w:val="8"/>
      </w:numPr>
    </w:pPr>
  </w:style>
  <w:style w:type="paragraph" w:styleId="List2">
    <w:name w:val="List 2"/>
    <w:basedOn w:val="BodyText"/>
    <w:rsid w:val="008810B3"/>
    <w:pPr>
      <w:tabs>
        <w:tab w:val="left" w:pos="680"/>
      </w:tabs>
      <w:spacing w:before="60" w:after="60"/>
      <w:ind w:left="680" w:hanging="340"/>
    </w:pPr>
  </w:style>
  <w:style w:type="paragraph" w:styleId="List3">
    <w:name w:val="List 3"/>
    <w:basedOn w:val="BodyText"/>
    <w:rsid w:val="008810B3"/>
    <w:pPr>
      <w:tabs>
        <w:tab w:val="left" w:pos="1021"/>
      </w:tabs>
      <w:spacing w:before="60" w:after="60"/>
      <w:ind w:left="1020" w:hanging="340"/>
    </w:pPr>
  </w:style>
  <w:style w:type="paragraph" w:styleId="List4">
    <w:name w:val="List 4"/>
    <w:basedOn w:val="BodyText"/>
    <w:rsid w:val="008810B3"/>
    <w:pPr>
      <w:tabs>
        <w:tab w:val="left" w:pos="1361"/>
      </w:tabs>
      <w:spacing w:before="60" w:after="60"/>
      <w:ind w:left="1361" w:hanging="340"/>
    </w:pPr>
  </w:style>
  <w:style w:type="paragraph" w:styleId="List5">
    <w:name w:val="List 5"/>
    <w:basedOn w:val="BodyText"/>
    <w:rsid w:val="008810B3"/>
    <w:pPr>
      <w:tabs>
        <w:tab w:val="left" w:pos="1701"/>
      </w:tabs>
      <w:spacing w:before="60" w:after="60"/>
      <w:ind w:left="1701" w:hanging="340"/>
    </w:pPr>
  </w:style>
  <w:style w:type="paragraph" w:styleId="ListBullet3">
    <w:name w:val="List Bullet 3"/>
    <w:basedOn w:val="List3"/>
    <w:rsid w:val="008810B3"/>
    <w:pPr>
      <w:numPr>
        <w:numId w:val="15"/>
      </w:numPr>
      <w:tabs>
        <w:tab w:val="clear" w:pos="1021"/>
      </w:tabs>
      <w:ind w:left="1037" w:hanging="357"/>
    </w:pPr>
  </w:style>
  <w:style w:type="paragraph" w:styleId="ListBullet4">
    <w:name w:val="List Bullet 4"/>
    <w:basedOn w:val="List4"/>
    <w:rsid w:val="008810B3"/>
    <w:pPr>
      <w:numPr>
        <w:numId w:val="3"/>
      </w:numPr>
    </w:pPr>
  </w:style>
  <w:style w:type="paragraph" w:styleId="ListBullet5">
    <w:name w:val="List Bullet 5"/>
    <w:basedOn w:val="List5"/>
    <w:rsid w:val="008810B3"/>
    <w:pPr>
      <w:numPr>
        <w:numId w:val="4"/>
      </w:numPr>
    </w:pPr>
  </w:style>
  <w:style w:type="paragraph" w:styleId="ListContinue2">
    <w:name w:val="List Continue 2"/>
    <w:basedOn w:val="List2"/>
    <w:rsid w:val="008810B3"/>
    <w:pPr>
      <w:ind w:firstLine="0"/>
    </w:pPr>
  </w:style>
  <w:style w:type="paragraph" w:styleId="ListContinue3">
    <w:name w:val="List Continue 3"/>
    <w:basedOn w:val="List3"/>
    <w:rsid w:val="008810B3"/>
    <w:pPr>
      <w:ind w:left="1021" w:firstLine="0"/>
    </w:pPr>
  </w:style>
  <w:style w:type="paragraph" w:styleId="ListContinue4">
    <w:name w:val="List Continue 4"/>
    <w:basedOn w:val="List4"/>
    <w:rsid w:val="008810B3"/>
    <w:pPr>
      <w:ind w:firstLine="0"/>
    </w:pPr>
  </w:style>
  <w:style w:type="paragraph" w:styleId="ListContinue5">
    <w:name w:val="List Continue 5"/>
    <w:basedOn w:val="List5"/>
    <w:rsid w:val="008810B3"/>
    <w:pPr>
      <w:ind w:firstLine="0"/>
    </w:pPr>
  </w:style>
  <w:style w:type="paragraph" w:styleId="ListNumber3">
    <w:name w:val="List Number 3"/>
    <w:basedOn w:val="List3"/>
    <w:rsid w:val="008810B3"/>
    <w:pPr>
      <w:numPr>
        <w:numId w:val="5"/>
      </w:numPr>
    </w:pPr>
  </w:style>
  <w:style w:type="paragraph" w:styleId="ListNumber4">
    <w:name w:val="List Number 4"/>
    <w:basedOn w:val="List4"/>
    <w:rsid w:val="008810B3"/>
    <w:pPr>
      <w:numPr>
        <w:numId w:val="6"/>
      </w:numPr>
    </w:pPr>
  </w:style>
  <w:style w:type="paragraph" w:styleId="ListNumber5">
    <w:name w:val="List Number 5"/>
    <w:basedOn w:val="List5"/>
    <w:rsid w:val="008810B3"/>
    <w:pPr>
      <w:numPr>
        <w:numId w:val="7"/>
      </w:numPr>
    </w:pPr>
  </w:style>
  <w:style w:type="paragraph" w:styleId="BlockText">
    <w:name w:val="Block Text"/>
    <w:basedOn w:val="Normal"/>
    <w:rsid w:val="008810B3"/>
    <w:pPr>
      <w:spacing w:after="120"/>
      <w:ind w:left="1440" w:right="1440"/>
    </w:pPr>
  </w:style>
  <w:style w:type="character" w:customStyle="1" w:styleId="Subscript">
    <w:name w:val="Subscript"/>
    <w:basedOn w:val="DefaultParagraphFont"/>
    <w:rsid w:val="008810B3"/>
    <w:rPr>
      <w:sz w:val="16"/>
      <w:vertAlign w:val="subscript"/>
    </w:rPr>
  </w:style>
  <w:style w:type="character" w:customStyle="1" w:styleId="Superscript">
    <w:name w:val="Superscript"/>
    <w:basedOn w:val="DefaultParagraphFont"/>
    <w:rsid w:val="008810B3"/>
    <w:rPr>
      <w:sz w:val="16"/>
      <w:vertAlign w:val="superscript"/>
    </w:rPr>
  </w:style>
  <w:style w:type="character" w:customStyle="1" w:styleId="Symbols">
    <w:name w:val="Symbols"/>
    <w:basedOn w:val="DefaultParagraphFont"/>
    <w:rsid w:val="008810B3"/>
    <w:rPr>
      <w:rFonts w:ascii="Symbol" w:hAnsi="Symbol"/>
    </w:rPr>
  </w:style>
  <w:style w:type="character" w:customStyle="1" w:styleId="MenuOptions">
    <w:name w:val="Menu Options"/>
    <w:basedOn w:val="DefaultParagraphFont"/>
    <w:rsid w:val="008810B3"/>
    <w:rPr>
      <w:rFonts w:ascii="Arial Narrow" w:hAnsi="Arial Narrow"/>
      <w:smallCaps/>
    </w:rPr>
  </w:style>
  <w:style w:type="character" w:customStyle="1" w:styleId="Buttons">
    <w:name w:val="Buttons"/>
    <w:basedOn w:val="DefaultParagraphFont"/>
    <w:rsid w:val="008810B3"/>
    <w:rPr>
      <w:b/>
    </w:rPr>
  </w:style>
  <w:style w:type="character" w:customStyle="1" w:styleId="Underlined">
    <w:name w:val="Underlined"/>
    <w:basedOn w:val="DefaultParagraphFont"/>
    <w:rsid w:val="008810B3"/>
    <w:rPr>
      <w:u w:val="single"/>
    </w:rPr>
  </w:style>
  <w:style w:type="paragraph" w:customStyle="1" w:styleId="TableBodyTextRight">
    <w:name w:val="Table Body Text Right"/>
    <w:basedOn w:val="TableBodyText"/>
    <w:rsid w:val="008810B3"/>
    <w:pPr>
      <w:widowControl w:val="0"/>
      <w:autoSpaceDE w:val="0"/>
      <w:autoSpaceDN w:val="0"/>
      <w:adjustRightInd w:val="0"/>
      <w:jc w:val="right"/>
    </w:pPr>
    <w:rPr>
      <w:rFonts w:cs="Arial"/>
      <w:szCs w:val="18"/>
    </w:rPr>
  </w:style>
  <w:style w:type="paragraph" w:customStyle="1" w:styleId="CopyrightText">
    <w:name w:val="Copyright Text"/>
    <w:basedOn w:val="BodyText"/>
    <w:rsid w:val="008810B3"/>
    <w:rPr>
      <w:sz w:val="18"/>
    </w:rPr>
  </w:style>
  <w:style w:type="paragraph" w:customStyle="1" w:styleId="BodySmallRight">
    <w:name w:val="Body Small Right"/>
    <w:basedOn w:val="BodyTextRight"/>
    <w:rsid w:val="008810B3"/>
    <w:rPr>
      <w:sz w:val="18"/>
      <w:szCs w:val="18"/>
    </w:rPr>
  </w:style>
  <w:style w:type="paragraph" w:customStyle="1" w:styleId="MarginEdition">
    <w:name w:val="Margin Edition"/>
    <w:basedOn w:val="MarginNote"/>
    <w:rsid w:val="008810B3"/>
    <w:pPr>
      <w:spacing w:before="0" w:after="0"/>
    </w:pPr>
    <w:rPr>
      <w:rFonts w:ascii="Times New Roman" w:hAnsi="Times New Roman"/>
      <w:color w:val="999999"/>
    </w:rPr>
  </w:style>
  <w:style w:type="paragraph" w:customStyle="1" w:styleId="Spacer">
    <w:name w:val="Spacer"/>
    <w:basedOn w:val="Normal"/>
    <w:rsid w:val="008810B3"/>
    <w:rPr>
      <w:sz w:val="2"/>
      <w:szCs w:val="2"/>
    </w:rPr>
  </w:style>
  <w:style w:type="character" w:customStyle="1" w:styleId="Small">
    <w:name w:val="Small"/>
    <w:basedOn w:val="DefaultParagraphFont"/>
    <w:rsid w:val="008810B3"/>
    <w:rPr>
      <w:sz w:val="16"/>
    </w:rPr>
  </w:style>
  <w:style w:type="paragraph" w:customStyle="1" w:styleId="WideTable">
    <w:name w:val="Wide Table"/>
    <w:basedOn w:val="Normal"/>
    <w:rsid w:val="008810B3"/>
    <w:pPr>
      <w:ind w:left="-1418"/>
    </w:pPr>
    <w:rPr>
      <w:sz w:val="2"/>
      <w:szCs w:val="2"/>
    </w:rPr>
  </w:style>
  <w:style w:type="character" w:styleId="PageNumber">
    <w:name w:val="page number"/>
    <w:basedOn w:val="DefaultParagraphFont"/>
    <w:rsid w:val="008810B3"/>
  </w:style>
  <w:style w:type="paragraph" w:styleId="Quote">
    <w:name w:val="Quote"/>
    <w:basedOn w:val="Heading1"/>
    <w:link w:val="QuoteChar"/>
    <w:qFormat/>
    <w:rsid w:val="008810B3"/>
    <w:rPr>
      <w:b w:val="0"/>
      <w:sz w:val="72"/>
      <w:szCs w:val="72"/>
      <w:lang w:val="en-NZ"/>
    </w:rPr>
  </w:style>
  <w:style w:type="character" w:customStyle="1" w:styleId="QuoteChar">
    <w:name w:val="Quote Char"/>
    <w:basedOn w:val="DefaultParagraphFont"/>
    <w:link w:val="Quote"/>
    <w:rsid w:val="00881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0B3"/>
    <w:pPr>
      <w:pageBreakBefore/>
    </w:pPr>
  </w:style>
  <w:style w:type="paragraph" w:customStyle="1" w:styleId="Border">
    <w:name w:val="Border"/>
    <w:basedOn w:val="Normal"/>
    <w:qFormat/>
    <w:rsid w:val="00881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0B3"/>
    <w:rPr>
      <w:b/>
      <w:bCs/>
      <w:i/>
      <w:iCs/>
      <w:color w:val="auto"/>
    </w:rPr>
  </w:style>
  <w:style w:type="paragraph" w:styleId="IntenseQuote">
    <w:name w:val="Intense Quote"/>
    <w:basedOn w:val="Normal"/>
    <w:next w:val="Normal"/>
    <w:link w:val="IntenseQuoteChar"/>
    <w:uiPriority w:val="30"/>
    <w:qFormat/>
    <w:rsid w:val="00881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0B3"/>
    <w:rPr>
      <w:smallCaps/>
      <w:color w:val="auto"/>
      <w:u w:val="single"/>
    </w:rPr>
  </w:style>
  <w:style w:type="character" w:styleId="IntenseReference">
    <w:name w:val="Intense Reference"/>
    <w:basedOn w:val="DefaultParagraphFont"/>
    <w:uiPriority w:val="32"/>
    <w:qFormat/>
    <w:rsid w:val="008810B3"/>
    <w:rPr>
      <w:b/>
      <w:bCs/>
      <w:smallCaps/>
      <w:color w:val="auto"/>
      <w:spacing w:val="5"/>
      <w:u w:val="single"/>
    </w:rPr>
  </w:style>
  <w:style w:type="paragraph" w:customStyle="1" w:styleId="2ColumnHeading">
    <w:name w:val="2Column Heading"/>
    <w:basedOn w:val="BodyText"/>
    <w:qFormat/>
    <w:rsid w:val="008810B3"/>
    <w:pPr>
      <w:spacing w:after="60"/>
      <w:ind w:left="-2268"/>
    </w:pPr>
    <w:rPr>
      <w:b/>
    </w:rPr>
  </w:style>
  <w:style w:type="paragraph" w:customStyle="1" w:styleId="Heading1TOC">
    <w:name w:val="Heading1 TOC"/>
    <w:basedOn w:val="Normal"/>
    <w:qFormat/>
    <w:rsid w:val="008810B3"/>
    <w:pPr>
      <w:spacing w:before="240" w:after="120"/>
    </w:pPr>
    <w:rPr>
      <w:rFonts w:ascii="Times New Roman" w:hAnsi="Times New Roman"/>
      <w:b/>
      <w:sz w:val="32"/>
    </w:rPr>
  </w:style>
  <w:style w:type="paragraph" w:customStyle="1" w:styleId="Heading2TOC">
    <w:name w:val="Heading2 TOC"/>
    <w:basedOn w:val="Normal"/>
    <w:qFormat/>
    <w:rsid w:val="008810B3"/>
    <w:pPr>
      <w:spacing w:before="240" w:after="60"/>
    </w:pPr>
    <w:rPr>
      <w:rFonts w:ascii="Times New Roman" w:hAnsi="Times New Roman"/>
      <w:b/>
      <w:sz w:val="28"/>
    </w:rPr>
  </w:style>
  <w:style w:type="paragraph" w:styleId="BalloonText">
    <w:name w:val="Balloon Text"/>
    <w:basedOn w:val="Normal"/>
    <w:link w:val="BalloonTextChar"/>
    <w:rsid w:val="008810B3"/>
    <w:rPr>
      <w:rFonts w:ascii="Tahoma" w:hAnsi="Tahoma" w:cs="Tahoma"/>
      <w:sz w:val="16"/>
      <w:szCs w:val="16"/>
    </w:rPr>
  </w:style>
  <w:style w:type="character" w:customStyle="1" w:styleId="BalloonTextChar">
    <w:name w:val="Balloon Text Char"/>
    <w:basedOn w:val="DefaultParagraphFont"/>
    <w:link w:val="BalloonText"/>
    <w:rsid w:val="00881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0B3"/>
    <w:rPr>
      <w:b/>
      <w:color w:val="660033"/>
      <w:spacing w:val="0"/>
    </w:rPr>
  </w:style>
  <w:style w:type="paragraph" w:customStyle="1" w:styleId="Nameditemlist">
    <w:name w:val="Named item list"/>
    <w:basedOn w:val="BodyText"/>
    <w:qFormat/>
    <w:rsid w:val="008810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1044</Words>
  <Characters>6424</Characters>
  <Application>Microsoft Office Word</Application>
  <DocSecurity>0</DocSecurity>
  <Lines>253</Lines>
  <Paragraphs>135</Paragraphs>
  <ScaleCrop>false</ScaleCrop>
  <Company>Author-it Software Corporation Ltd.</Company>
  <LinksUpToDate>false</LinksUpToDate>
  <CharactersWithSpaces>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MTMPR201C Prepare and operate a bandsaw</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2012-12-21T05:25:00Z</dcterms:created>
  <dcterms:modified xsi:type="dcterms:W3CDTF">2012-12-21T05:25:00Z</dcterms:modified>
</cp:coreProperties>
</file>