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398B" w:rsidP="0075398B">
      <w:pPr>
        <w:pStyle w:val="Title"/>
      </w:pPr>
      <w:r>
        <w:fldChar w:fldCharType="begin"/>
      </w:r>
      <w:r>
        <w:instrText xml:space="preserve"> TITLE   \* MERGEFORMAT </w:instrText>
      </w:r>
      <w:r>
        <w:fldChar w:fldCharType="separate"/>
      </w:r>
      <w:r>
        <w:t>MTMP414A Oversee humane handling of animals</w:t>
      </w:r>
      <w:r>
        <w:fldChar w:fldCharType="end"/>
      </w:r>
    </w:p>
    <w:p w:rsidR="0075398B" w:rsidP="0075398B">
      <w:pPr>
        <w:pStyle w:val="Version"/>
        <w:sectPr w:rsidSect="003553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5382" w:rsidP="00355382">
      <w:pPr>
        <w:pStyle w:val="SuperHeading"/>
      </w:pPr>
      <w:r w:rsidRPr="00355382">
        <w:t>MTMP414A Oversee humane handling of animals</w:t>
      </w:r>
    </w:p>
    <w:p w:rsidR="00000000" w:rsidRPr="00355382" w:rsidP="00355382">
      <w:pPr>
        <w:pStyle w:val="Heading1"/>
      </w:pPr>
      <w:bookmarkStart w:id="1" w:name="O_532466"/>
      <w:bookmarkEnd w:id="1"/>
      <w:r w:rsidRPr="00355382">
        <w:t>Modification History</w:t>
      </w:r>
    </w:p>
    <w:tbl>
      <w:tblPr>
        <w:tblW w:w="0" w:type="auto"/>
        <w:tblLayout w:type="fixed"/>
        <w:tblCellMar>
          <w:left w:w="62" w:type="dxa"/>
          <w:right w:w="62" w:type="dxa"/>
        </w:tblCellMar>
        <w:tblLook w:val="0000"/>
      </w:tblPr>
      <w:tblGrid>
        <w:gridCol w:w="1803"/>
        <w:gridCol w:w="2247"/>
        <w:gridCol w:w="5084"/>
      </w:tblGrid>
      <w:tr w:rsidTr="0075398B">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382" w:rsidP="00355382">
            <w:pPr>
              <w:pStyle w:val="BodyText"/>
            </w:pPr>
            <w:r w:rsidRPr="00355382">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382" w:rsidP="00355382">
            <w:pPr>
              <w:pStyle w:val="BodyText"/>
            </w:pPr>
            <w:r w:rsidRPr="00355382">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382">
            <w:pPr>
              <w:pStyle w:val="BodyText"/>
              <w:rPr>
                <w:lang w:val="en-NZ"/>
              </w:rPr>
            </w:pPr>
            <w:r w:rsidRPr="00355382">
              <w:rPr>
                <w:rStyle w:val="SpecialBold"/>
              </w:rPr>
              <w:t>Comments</w:t>
            </w:r>
          </w:p>
        </w:tc>
      </w:tr>
      <w:tr w:rsidTr="0075398B">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382">
            <w:pPr>
              <w:pStyle w:val="BodyText"/>
              <w:rPr>
                <w:lang w:val="en-NZ"/>
              </w:rPr>
            </w:pPr>
            <w:r w:rsidRPr="00355382">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382">
            <w:pPr>
              <w:pStyle w:val="BodyText"/>
              <w:rPr>
                <w:lang w:val="en-NZ"/>
              </w:rPr>
            </w:pPr>
            <w:r w:rsidRPr="00355382">
              <w:t>MTM11v4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382" w:rsidP="00355382">
            <w:pPr>
              <w:pStyle w:val="BodyText"/>
            </w:pPr>
            <w:r w:rsidRPr="00355382">
              <w:t>Initial release. Supersedes and is not equivalent to MTMP410A. Changes to performance criteria and required skills and knowledge</w:t>
            </w:r>
          </w:p>
        </w:tc>
      </w:tr>
    </w:tbl>
    <w:p w:rsidR="00000000" w:rsidRPr="00355382" w:rsidP="00355382">
      <w:pPr>
        <w:pStyle w:val="BodyText"/>
      </w:pPr>
    </w:p>
    <w:p w:rsidR="00000000" w:rsidRPr="00355382" w:rsidP="00355382">
      <w:pPr>
        <w:pStyle w:val="AllowPageBreak"/>
      </w:pPr>
    </w:p>
    <w:p w:rsidR="00000000" w:rsidRPr="00355382" w:rsidP="00355382">
      <w:pPr>
        <w:pStyle w:val="Heading1"/>
      </w:pPr>
      <w:bookmarkStart w:id="2" w:name="O_532479"/>
      <w:bookmarkEnd w:id="2"/>
      <w:r w:rsidRPr="00355382">
        <w:t>Unit Descriptor</w:t>
      </w:r>
    </w:p>
    <w:p w:rsidR="00000000" w:rsidRPr="00355382" w:rsidP="00355382">
      <w:pPr>
        <w:pStyle w:val="BodyText"/>
      </w:pPr>
      <w:r w:rsidRPr="00355382">
        <w:t xml:space="preserve">This unit covers the skills and </w:t>
      </w:r>
      <w:r w:rsidRPr="00355382">
        <w:t>knowledge required to oversee the handling and, where applicable, the slaughtering of animals by a range of company personnel and/or government inspection staff to meet regulatory requirements.</w:t>
      </w:r>
    </w:p>
    <w:p w:rsidR="00000000" w:rsidRPr="00355382" w:rsidP="00355382">
      <w:pPr>
        <w:pStyle w:val="AllowPageBreak"/>
      </w:pPr>
    </w:p>
    <w:p w:rsidR="00000000" w:rsidRPr="00355382" w:rsidP="00355382">
      <w:pPr>
        <w:pStyle w:val="Heading1"/>
      </w:pPr>
      <w:bookmarkStart w:id="3" w:name="O_532478"/>
      <w:bookmarkEnd w:id="3"/>
      <w:r w:rsidRPr="00355382">
        <w:t>Application of the Unit</w:t>
      </w:r>
    </w:p>
    <w:p w:rsidR="00000000" w:rsidRPr="00355382" w:rsidP="00355382">
      <w:pPr>
        <w:pStyle w:val="BodyText"/>
      </w:pPr>
      <w:r w:rsidRPr="00355382">
        <w:t>Ensuring animals are produced, handled and slaughtered humanely is the responsibility of both regulatory authorities and the companies involved. This unit is therefore applicable to meat safety officers, lairage supervisors, Animal Welfare Officers and Qua</w:t>
      </w:r>
      <w:r w:rsidRPr="00355382">
        <w:t>lity Assurance (QA) officers in meat processing establishments, and livestock transport and saleyard staff.</w:t>
      </w:r>
    </w:p>
    <w:p w:rsidR="00000000" w:rsidRPr="00355382" w:rsidP="00355382">
      <w:pPr>
        <w:pStyle w:val="AllowPageBreak"/>
      </w:pPr>
    </w:p>
    <w:p w:rsidR="00000000" w:rsidRPr="00355382" w:rsidP="00355382">
      <w:pPr>
        <w:pStyle w:val="Heading1"/>
      </w:pPr>
      <w:bookmarkStart w:id="4" w:name="O_532477"/>
      <w:bookmarkEnd w:id="4"/>
      <w:r w:rsidRPr="00355382">
        <w:t>Licensing/Regulatory Information</w:t>
      </w:r>
    </w:p>
    <w:p w:rsidR="00000000" w:rsidRPr="00355382" w:rsidP="00355382">
      <w:pPr>
        <w:pStyle w:val="BodyText"/>
      </w:pPr>
      <w:r w:rsidRPr="00355382">
        <w:t>No occupational licensing, legislative, regulatory or certification requirements apply to this uni</w:t>
      </w:r>
      <w:r w:rsidRPr="00355382">
        <w:t>t.</w:t>
      </w:r>
    </w:p>
    <w:p w:rsidR="00000000" w:rsidRPr="00355382" w:rsidP="00355382">
      <w:pPr>
        <w:pStyle w:val="AllowPageBreak"/>
      </w:pPr>
    </w:p>
    <w:p w:rsidR="00000000" w:rsidRPr="00355382" w:rsidP="00355382">
      <w:pPr>
        <w:pStyle w:val="Heading1"/>
      </w:pPr>
      <w:bookmarkStart w:id="5" w:name="O_532476"/>
      <w:bookmarkEnd w:id="5"/>
      <w:r w:rsidRPr="00355382">
        <w:t>Pre-Requisites</w:t>
      </w:r>
    </w:p>
    <w:p w:rsidR="00000000" w:rsidRPr="00355382" w:rsidP="00355382">
      <w:pPr>
        <w:pStyle w:val="BodyText"/>
      </w:pPr>
      <w:r w:rsidRPr="00355382">
        <w:t>Not applicable.</w:t>
      </w:r>
    </w:p>
    <w:p w:rsidR="00000000" w:rsidRPr="00355382" w:rsidP="00355382">
      <w:pPr>
        <w:pStyle w:val="AllowPageBreak"/>
      </w:pPr>
    </w:p>
    <w:p w:rsidR="00000000" w:rsidRPr="00355382" w:rsidP="00355382">
      <w:pPr>
        <w:pStyle w:val="Heading1"/>
      </w:pPr>
      <w:bookmarkStart w:id="6" w:name="O_532475"/>
      <w:bookmarkEnd w:id="6"/>
      <w:r w:rsidRPr="00355382">
        <w:t>Employability Skills Information</w:t>
      </w:r>
    </w:p>
    <w:p w:rsidR="00000000" w:rsidRPr="00355382" w:rsidP="00355382">
      <w:pPr>
        <w:pStyle w:val="BodyText"/>
      </w:pPr>
      <w:r w:rsidRPr="00355382">
        <w:t>This unit contains employability skills.</w:t>
      </w:r>
    </w:p>
    <w:p w:rsidR="00000000" w:rsidRPr="00355382" w:rsidP="00355382">
      <w:pPr>
        <w:pStyle w:val="AllowPageBreak"/>
      </w:pPr>
    </w:p>
    <w:p w:rsidR="00000000" w:rsidRPr="00355382" w:rsidP="00355382">
      <w:pPr>
        <w:pStyle w:val="Heading1"/>
      </w:pPr>
      <w:bookmarkStart w:id="7" w:name="O_532474"/>
      <w:bookmarkEnd w:id="7"/>
      <w:r w:rsidRPr="00355382">
        <w:t>Elements and Performance Criteria Pre-Content</w:t>
      </w:r>
    </w:p>
    <w:tbl>
      <w:tblPr>
        <w:tblW w:w="0" w:type="auto"/>
        <w:tblLayout w:type="fixed"/>
        <w:tblCellMar>
          <w:left w:w="62" w:type="dxa"/>
          <w:right w:w="62" w:type="dxa"/>
        </w:tblCellMar>
        <w:tblLook w:val="0000"/>
      </w:tblPr>
      <w:tblGrid>
        <w:gridCol w:w="2571"/>
        <w:gridCol w:w="5951"/>
      </w:tblGrid>
      <w:tr w:rsidTr="0075398B">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82">
            <w:pPr>
              <w:pStyle w:val="BodyText"/>
              <w:rPr>
                <w:lang w:val="en-NZ"/>
              </w:rPr>
            </w:pPr>
            <w:r w:rsidRPr="00355382">
              <w:t xml:space="preserve">Elements describe the essential outcomes of a unit </w:t>
            </w:r>
            <w:r w:rsidRPr="00355382">
              <w:t>of competency.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382" w:rsidP="00355382">
            <w:pPr>
              <w:pStyle w:val="BodyText"/>
            </w:pPr>
            <w:r w:rsidRPr="00355382">
              <w:t>Performance criteria describe the performance needed to demonstrate achievement of the element. Where bold italicised text is used, further information is detailed in the required skills and knowledge section and the range statement. Assessm</w:t>
            </w:r>
            <w:r w:rsidRPr="00355382">
              <w:t>ent of performance is to be consistent with the evidence guide.</w:t>
            </w:r>
          </w:p>
        </w:tc>
      </w:tr>
    </w:tbl>
    <w:p w:rsidR="00000000" w:rsidRPr="00355382" w:rsidP="00355382">
      <w:pPr>
        <w:pStyle w:val="BodyText"/>
      </w:pPr>
    </w:p>
    <w:p w:rsidR="00000000" w:rsidRPr="00355382" w:rsidP="00355382">
      <w:pPr>
        <w:pStyle w:val="AllowPageBreak"/>
      </w:pPr>
    </w:p>
    <w:p w:rsidR="00000000" w:rsidRPr="00355382" w:rsidP="00355382">
      <w:pPr>
        <w:pStyle w:val="Heading1"/>
      </w:pPr>
      <w:bookmarkStart w:id="8" w:name="O_532473"/>
      <w:bookmarkEnd w:id="8"/>
      <w:r w:rsidRPr="00355382">
        <w:t>Elements and Performance Criteria</w:t>
      </w:r>
    </w:p>
    <w:tbl>
      <w:tblPr>
        <w:tblW w:w="0" w:type="auto"/>
        <w:tblLayout w:type="fixed"/>
        <w:tblCellMar>
          <w:left w:w="62" w:type="dxa"/>
          <w:right w:w="62" w:type="dxa"/>
        </w:tblCellMar>
        <w:tblLook w:val="0000"/>
      </w:tblPr>
      <w:tblGrid>
        <w:gridCol w:w="2571"/>
        <w:gridCol w:w="5951"/>
      </w:tblGrid>
      <w:tr w:rsidTr="0075398B">
        <w:tblPrEx>
          <w:tblW w:w="0" w:type="auto"/>
          <w:tblLayout w:type="fixed"/>
          <w:tblCellMar>
            <w:left w:w="62" w:type="dxa"/>
            <w:right w:w="62" w:type="dxa"/>
          </w:tblCellMar>
          <w:tblLook w:val="0000"/>
        </w:tblPrEx>
        <w:trPr>
          <w:tblHeader/>
        </w:trPr>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382" w:rsidP="00355382">
            <w:pPr>
              <w:pStyle w:val="BodyText"/>
            </w:pPr>
            <w:r w:rsidRPr="00355382">
              <w:rPr>
                <w:rStyle w:val="SpecialBold"/>
              </w:rPr>
              <w:t>ELEMENT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82">
            <w:pPr>
              <w:pStyle w:val="BodyText"/>
              <w:rPr>
                <w:lang w:val="en-NZ"/>
              </w:rPr>
            </w:pPr>
            <w:r w:rsidRPr="00355382">
              <w:rPr>
                <w:rStyle w:val="SpecialBold"/>
              </w:rPr>
              <w:t>PERFORMANCE CRITERIA</w:t>
            </w:r>
          </w:p>
        </w:tc>
      </w:tr>
      <w:tr w:rsidTr="0075398B">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82">
            <w:pPr>
              <w:pStyle w:val="List"/>
              <w:rPr>
                <w:lang w:val="en-NZ"/>
              </w:rPr>
            </w:pPr>
            <w:r w:rsidRPr="00355382">
              <w:t>1.</w:t>
            </w:r>
            <w:r w:rsidRPr="00355382">
              <w:tab/>
              <w:t xml:space="preserve">Oversee the humane handling of </w:t>
            </w:r>
            <w:r w:rsidRPr="00355382">
              <w:rPr>
                <w:rStyle w:val="BoldandItalics"/>
              </w:rPr>
              <w:t>animals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382" w:rsidP="00355382">
            <w:pPr>
              <w:pStyle w:val="List"/>
            </w:pPr>
            <w:r w:rsidRPr="00355382">
              <w:t>1.1</w:t>
            </w:r>
            <w:r w:rsidRPr="00355382">
              <w:tab/>
            </w:r>
            <w:r w:rsidRPr="00355382">
              <w:t>Potential animal welfare risks and existing management procedures are identified</w:t>
            </w:r>
          </w:p>
          <w:p w:rsidR="00000000" w:rsidRPr="00355382" w:rsidP="00355382">
            <w:pPr>
              <w:pStyle w:val="List"/>
            </w:pPr>
            <w:r w:rsidRPr="00355382">
              <w:t>1.2 Animal welfare requirements are identified in legislation, regulation and workplace procedures</w:t>
            </w:r>
          </w:p>
          <w:p w:rsidR="00000000" w:rsidRPr="00355382" w:rsidP="00355382">
            <w:pPr>
              <w:pStyle w:val="List"/>
            </w:pPr>
            <w:r w:rsidRPr="00355382">
              <w:t>1.3</w:t>
            </w:r>
            <w:r w:rsidRPr="00355382">
              <w:tab/>
            </w:r>
            <w:r w:rsidRPr="00355382">
              <w:rPr>
                <w:rStyle w:val="BoldandItalics"/>
              </w:rPr>
              <w:t>Handling of animals</w:t>
            </w:r>
            <w:r w:rsidRPr="00355382">
              <w:t xml:space="preserve"> is overseen in accordance with </w:t>
            </w:r>
            <w:r w:rsidRPr="00355382">
              <w:rPr>
                <w:rStyle w:val="BoldandItalics"/>
              </w:rPr>
              <w:t>workplace</w:t>
            </w:r>
            <w:r w:rsidRPr="00355382">
              <w:t xml:space="preserve"> and </w:t>
            </w:r>
            <w:r w:rsidRPr="00355382">
              <w:rPr>
                <w:rStyle w:val="BoldandItalics"/>
              </w:rPr>
              <w:t>regulat</w:t>
            </w:r>
            <w:r w:rsidRPr="00355382">
              <w:rPr>
                <w:rStyle w:val="BoldandItalics"/>
              </w:rPr>
              <w:t>ory requirements</w:t>
            </w:r>
          </w:p>
          <w:p w:rsidR="00000000" w:rsidP="00355382">
            <w:pPr>
              <w:pStyle w:val="List"/>
              <w:rPr>
                <w:lang w:val="en-NZ"/>
              </w:rPr>
            </w:pPr>
            <w:r w:rsidRPr="00355382">
              <w:t>1.4</w:t>
            </w:r>
            <w:r w:rsidRPr="00355382">
              <w:tab/>
              <w:t>Procedures for minimising animal stress and preventing injury are monitored</w:t>
            </w:r>
          </w:p>
        </w:tc>
      </w:tr>
      <w:tr w:rsidTr="0075398B">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82">
            <w:pPr>
              <w:pStyle w:val="List"/>
              <w:rPr>
                <w:lang w:val="en-NZ"/>
              </w:rPr>
            </w:pPr>
            <w:r w:rsidRPr="00355382">
              <w:t>2.</w:t>
            </w:r>
            <w:r w:rsidRPr="00355382">
              <w:tab/>
              <w:t xml:space="preserve">Oversee the humane </w:t>
            </w:r>
            <w:r w:rsidRPr="00355382">
              <w:rPr>
                <w:rStyle w:val="BoldandItalics"/>
              </w:rPr>
              <w:t>euthanasing</w:t>
            </w:r>
            <w:r w:rsidRPr="00355382">
              <w:t xml:space="preserve"> or </w:t>
            </w:r>
            <w:r w:rsidRPr="00355382">
              <w:rPr>
                <w:rStyle w:val="BoldandItalics"/>
              </w:rPr>
              <w:t>slaughter of animals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382" w:rsidP="00355382">
            <w:pPr>
              <w:pStyle w:val="List"/>
            </w:pPr>
            <w:r w:rsidRPr="00355382">
              <w:t>2.1</w:t>
            </w:r>
            <w:r w:rsidRPr="00355382">
              <w:tab/>
              <w:t xml:space="preserve">Effective restraint and </w:t>
            </w:r>
            <w:r w:rsidRPr="00355382">
              <w:rPr>
                <w:rStyle w:val="BoldandItalics"/>
              </w:rPr>
              <w:t>stunning (where appropriate), prior to euthanasing or slaughtering</w:t>
            </w:r>
            <w:r w:rsidRPr="00355382">
              <w:t xml:space="preserve"> of an</w:t>
            </w:r>
            <w:r w:rsidRPr="00355382">
              <w:t>imals is overseen to ensure compliance with workplace and regulatory requirements</w:t>
            </w:r>
          </w:p>
          <w:p w:rsidR="00000000" w:rsidRPr="00355382" w:rsidP="00355382">
            <w:pPr>
              <w:pStyle w:val="List"/>
            </w:pPr>
            <w:r w:rsidRPr="00355382">
              <w:t>2.2</w:t>
            </w:r>
            <w:r w:rsidRPr="00355382">
              <w:tab/>
              <w:t>Bleeding of animals is overseen to ensure compliance with workplace and regulatory requirements</w:t>
            </w:r>
          </w:p>
          <w:p w:rsidR="00000000" w:rsidP="00355382">
            <w:pPr>
              <w:pStyle w:val="List"/>
              <w:rPr>
                <w:lang w:val="en-NZ"/>
              </w:rPr>
            </w:pPr>
            <w:r w:rsidRPr="00355382">
              <w:t>2.3</w:t>
            </w:r>
            <w:r w:rsidRPr="00355382">
              <w:tab/>
              <w:t>Monitoring of bleed chain insensibility is overseen to ensure complian</w:t>
            </w:r>
            <w:r w:rsidRPr="00355382">
              <w:t>ce with workplace and regulatory requirements</w:t>
            </w:r>
          </w:p>
        </w:tc>
      </w:tr>
      <w:tr w:rsidTr="0075398B">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82">
            <w:pPr>
              <w:pStyle w:val="List"/>
              <w:rPr>
                <w:lang w:val="en-NZ"/>
              </w:rPr>
            </w:pPr>
            <w:r w:rsidRPr="00355382">
              <w:t>3.</w:t>
            </w:r>
            <w:r w:rsidRPr="00355382">
              <w:tab/>
              <w:t>Oversee facilities, equipment and people involved with the handling of animals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382" w:rsidP="00355382">
            <w:pPr>
              <w:pStyle w:val="List"/>
            </w:pPr>
            <w:r w:rsidRPr="00355382">
              <w:t>3.1</w:t>
            </w:r>
            <w:r w:rsidRPr="00355382">
              <w:tab/>
              <w:t>Facilities, equipment and people handling and slaughtering animals are overseen in accordance with workplace and regulatory</w:t>
            </w:r>
            <w:r w:rsidRPr="00355382">
              <w:t xml:space="preserve"> requirements</w:t>
            </w:r>
          </w:p>
          <w:p w:rsidR="00000000" w:rsidP="00355382">
            <w:pPr>
              <w:pStyle w:val="List"/>
              <w:rPr>
                <w:lang w:val="en-NZ"/>
              </w:rPr>
            </w:pPr>
            <w:r w:rsidRPr="00355382">
              <w:t>3.2</w:t>
            </w:r>
            <w:r w:rsidRPr="00355382">
              <w:tab/>
              <w:t>Bruising and/or hide or pelt damage data is monitored and corrective action is taken where appropriate</w:t>
            </w:r>
          </w:p>
        </w:tc>
      </w:tr>
      <w:tr w:rsidTr="0075398B">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82">
            <w:pPr>
              <w:pStyle w:val="List"/>
              <w:rPr>
                <w:lang w:val="en-NZ"/>
              </w:rPr>
            </w:pPr>
            <w:r w:rsidRPr="00355382">
              <w:t>4.</w:t>
            </w:r>
            <w:r w:rsidRPr="00355382">
              <w:tab/>
              <w:t>Handle contingencies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382" w:rsidP="00355382">
            <w:pPr>
              <w:pStyle w:val="List"/>
            </w:pPr>
            <w:r w:rsidRPr="00355382">
              <w:t>4.1</w:t>
            </w:r>
            <w:r w:rsidRPr="00355382">
              <w:tab/>
              <w:t>Handling of sick or injured stock is overseen in accordance with workplace and regulatory requirements</w:t>
            </w:r>
          </w:p>
          <w:p w:rsidR="00000000" w:rsidRPr="00355382" w:rsidP="00355382">
            <w:pPr>
              <w:pStyle w:val="List"/>
            </w:pPr>
            <w:r w:rsidRPr="00355382">
              <w:t>4.2</w:t>
            </w:r>
            <w:r w:rsidRPr="00355382">
              <w:tab/>
              <w:t>Handling of wild or uncooperative animals is overseen in accordance with workplace and regulatory requirements</w:t>
            </w:r>
          </w:p>
          <w:p w:rsidR="00000000" w:rsidRPr="00355382" w:rsidP="00355382">
            <w:pPr>
              <w:pStyle w:val="List"/>
            </w:pPr>
            <w:r w:rsidRPr="00355382">
              <w:t>4.3</w:t>
            </w:r>
            <w:r w:rsidRPr="00355382">
              <w:tab/>
              <w:t>Contingency plans for managing animal welfare are understood and can be implemented</w:t>
            </w:r>
          </w:p>
        </w:tc>
      </w:tr>
    </w:tbl>
    <w:p w:rsidR="00000000" w:rsidRPr="00355382" w:rsidP="00355382">
      <w:pPr>
        <w:pStyle w:val="BodyText"/>
      </w:pPr>
    </w:p>
    <w:p w:rsidR="00000000" w:rsidRPr="00355382" w:rsidP="00355382">
      <w:pPr>
        <w:pStyle w:val="AllowPageBreak"/>
      </w:pPr>
    </w:p>
    <w:p w:rsidR="00000000" w:rsidRPr="00355382" w:rsidP="00355382">
      <w:pPr>
        <w:pStyle w:val="Heading1"/>
      </w:pPr>
      <w:bookmarkStart w:id="9" w:name="O_532472"/>
      <w:bookmarkEnd w:id="9"/>
      <w:r w:rsidRPr="00355382">
        <w:t>Required Skills and Knowledge</w:t>
      </w:r>
    </w:p>
    <w:tbl>
      <w:tblPr>
        <w:tblW w:w="0" w:type="auto"/>
        <w:tblLayout w:type="fixed"/>
        <w:tblCellMar>
          <w:left w:w="62" w:type="dxa"/>
          <w:right w:w="62" w:type="dxa"/>
        </w:tblCellMar>
        <w:tblLook w:val="0000"/>
      </w:tblPr>
      <w:tblGrid>
        <w:gridCol w:w="8522"/>
      </w:tblGrid>
      <w:tr w:rsidTr="0075398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55382">
            <w:pPr>
              <w:pStyle w:val="BodyText"/>
              <w:rPr>
                <w:lang w:val="en-NZ"/>
              </w:rPr>
            </w:pPr>
            <w:r w:rsidRPr="00355382">
              <w:rPr>
                <w:rStyle w:val="SpecialBold"/>
              </w:rPr>
              <w:t>REQUIRED SKILLS AND KNOWLEDGE</w:t>
            </w:r>
          </w:p>
        </w:tc>
      </w:tr>
      <w:tr w:rsidTr="0075398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55382">
            <w:pPr>
              <w:pStyle w:val="BodyText"/>
              <w:rPr>
                <w:lang w:val="en-NZ"/>
              </w:rPr>
            </w:pPr>
            <w:r w:rsidRPr="00355382">
              <w:t>This section describes the skills and knowledge required for this unit.</w:t>
            </w:r>
          </w:p>
        </w:tc>
      </w:tr>
      <w:tr w:rsidTr="007539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82">
            <w:pPr>
              <w:pStyle w:val="BodyText"/>
              <w:rPr>
                <w:lang w:val="en-NZ"/>
              </w:rPr>
            </w:pPr>
            <w:r w:rsidRPr="00355382">
              <w:rPr>
                <w:rStyle w:val="SpecialBold"/>
              </w:rPr>
              <w:t>Required skills</w:t>
            </w:r>
          </w:p>
        </w:tc>
      </w:tr>
      <w:tr w:rsidTr="007539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382" w:rsidP="00355382">
            <w:pPr>
              <w:pStyle w:val="BodyText"/>
            </w:pPr>
            <w:r w:rsidRPr="00355382">
              <w:t xml:space="preserve">Ability to: </w:t>
            </w:r>
          </w:p>
          <w:p w:rsidR="00000000" w:rsidRPr="00355382" w:rsidP="00355382">
            <w:pPr>
              <w:pStyle w:val="ListBullet"/>
            </w:pPr>
            <w:r w:rsidRPr="00355382">
              <w:t>explain the consequence of incorrect animal handling techniques</w:t>
            </w:r>
          </w:p>
          <w:p w:rsidR="00000000" w:rsidRPr="00355382" w:rsidP="00355382">
            <w:pPr>
              <w:pStyle w:val="ListBullet"/>
            </w:pPr>
            <w:r w:rsidRPr="00355382">
              <w:t>explain why correct animal handling helps ensure that meat attains an acceptably low ultimate pH (i.e. high pH meat, caused by stressed animals and depleted glycogen stores, is avoided)</w:t>
            </w:r>
          </w:p>
          <w:p w:rsidR="00000000" w:rsidRPr="00355382" w:rsidP="00355382">
            <w:pPr>
              <w:pStyle w:val="ListBullet"/>
            </w:pPr>
            <w:r w:rsidRPr="00355382">
              <w:t>work effectively as an individual and as part of a team</w:t>
            </w:r>
          </w:p>
          <w:p w:rsidR="00000000" w:rsidRPr="00355382" w:rsidP="00355382">
            <w:pPr>
              <w:pStyle w:val="ListBullet"/>
            </w:pPr>
            <w:r w:rsidRPr="00355382">
              <w:t>ensure bruisin</w:t>
            </w:r>
            <w:r w:rsidRPr="00355382">
              <w:t>g and/or hide or pelt damage due to livestock handling is minimised</w:t>
            </w:r>
          </w:p>
          <w:p w:rsidR="00000000" w:rsidRPr="00355382" w:rsidP="00355382">
            <w:pPr>
              <w:pStyle w:val="ListBullet"/>
            </w:pPr>
            <w:r w:rsidRPr="00355382">
              <w:t>ensure stock handlers remain calm and are not injured or put at risk of injury</w:t>
            </w:r>
          </w:p>
          <w:p w:rsidR="00000000" w:rsidRPr="00355382" w:rsidP="00355382">
            <w:pPr>
              <w:pStyle w:val="ListBullet"/>
            </w:pPr>
            <w:r w:rsidRPr="00355382">
              <w:t>ensure stress in animals is minimised through correct handling</w:t>
            </w:r>
          </w:p>
          <w:p w:rsidR="00000000" w:rsidRPr="00355382" w:rsidP="00355382">
            <w:pPr>
              <w:pStyle w:val="ListBullet"/>
            </w:pPr>
            <w:r w:rsidRPr="00355382">
              <w:t xml:space="preserve">identify and apply relevant animal welfare and </w:t>
            </w:r>
            <w:r w:rsidRPr="00355382">
              <w:rPr>
                <w:rStyle w:val="BoldandItalics"/>
              </w:rPr>
              <w:t>Workplace Health and Safety (WHS</w:t>
            </w:r>
            <w:r w:rsidRPr="00355382">
              <w:t xml:space="preserve">) </w:t>
            </w:r>
            <w:r w:rsidRPr="00355382">
              <w:rPr>
                <w:rStyle w:val="BoldandItalics"/>
              </w:rPr>
              <w:t>requirements</w:t>
            </w:r>
          </w:p>
          <w:p w:rsidR="00000000" w:rsidRPr="00355382" w:rsidP="00355382">
            <w:pPr>
              <w:pStyle w:val="ListBullet"/>
            </w:pPr>
            <w:r w:rsidRPr="00355382">
              <w:t>monitor the handling of livestock to ensure minimisation of stress</w:t>
            </w:r>
          </w:p>
          <w:p w:rsidR="00000000" w:rsidRPr="00355382" w:rsidP="00355382">
            <w:pPr>
              <w:pStyle w:val="ListBullet"/>
            </w:pPr>
            <w:r w:rsidRPr="00355382">
              <w:t xml:space="preserve">identify sick and injured stock </w:t>
            </w:r>
          </w:p>
          <w:p w:rsidR="00000000" w:rsidRPr="00355382" w:rsidP="00355382">
            <w:pPr>
              <w:pStyle w:val="ListBullet"/>
            </w:pPr>
            <w:r w:rsidRPr="00355382">
              <w:t>identify features of effective restraint, stun and bleed and/o</w:t>
            </w:r>
            <w:r w:rsidRPr="00355382">
              <w:t>r oversee humane destruction</w:t>
            </w:r>
          </w:p>
          <w:p w:rsidR="00000000" w:rsidRPr="00355382" w:rsidP="00355382">
            <w:pPr>
              <w:pStyle w:val="ListBullet"/>
            </w:pPr>
            <w:r w:rsidRPr="00355382">
              <w:t>monitor bleed chain insensibility, where applicable</w:t>
            </w:r>
          </w:p>
          <w:p w:rsidR="00000000" w:rsidRPr="00355382" w:rsidP="00355382">
            <w:pPr>
              <w:pStyle w:val="ListBullet"/>
            </w:pPr>
            <w:r w:rsidRPr="00355382">
              <w:t>plan the movement of stock to meet production requirements and minimise stress</w:t>
            </w:r>
          </w:p>
          <w:p w:rsidR="00000000" w:rsidRPr="00355382" w:rsidP="00355382">
            <w:pPr>
              <w:pStyle w:val="ListBullet"/>
            </w:pPr>
            <w:r w:rsidRPr="00355382">
              <w:t>take action to improve work performance as a result of self-evaluation, feedback from others, or</w:t>
            </w:r>
            <w:r w:rsidRPr="00355382">
              <w:t xml:space="preserve"> in response to changed work practices or technology</w:t>
            </w:r>
          </w:p>
          <w:p w:rsidR="00000000" w:rsidP="00355382">
            <w:pPr>
              <w:pStyle w:val="ListBullet"/>
              <w:rPr>
                <w:lang w:val="en-NZ"/>
              </w:rPr>
            </w:pPr>
            <w:r w:rsidRPr="00355382">
              <w:t xml:space="preserve">use relevant </w:t>
            </w:r>
            <w:r w:rsidRPr="00355382">
              <w:rPr>
                <w:rStyle w:val="BoldandItalics"/>
              </w:rPr>
              <w:t>communication skills</w:t>
            </w:r>
          </w:p>
        </w:tc>
      </w:tr>
      <w:tr w:rsidTr="007539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82">
            <w:pPr>
              <w:pStyle w:val="BodyText"/>
              <w:rPr>
                <w:lang w:val="en-NZ"/>
              </w:rPr>
            </w:pPr>
            <w:r w:rsidRPr="00355382">
              <w:rPr>
                <w:rStyle w:val="SpecialBold"/>
              </w:rPr>
              <w:t>Required knowledge</w:t>
            </w:r>
          </w:p>
        </w:tc>
      </w:tr>
      <w:tr w:rsidTr="007539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382" w:rsidP="00355382">
            <w:pPr>
              <w:pStyle w:val="BodyText"/>
            </w:pPr>
            <w:r w:rsidRPr="00355382">
              <w:t xml:space="preserve">Knowledge of: </w:t>
            </w:r>
          </w:p>
          <w:p w:rsidR="00000000" w:rsidRPr="00355382" w:rsidP="00355382">
            <w:pPr>
              <w:pStyle w:val="ListBullet"/>
            </w:pPr>
            <w:r w:rsidRPr="00355382">
              <w:t>regulatory and workplace requirements for the humane handling and slaughtering of animals</w:t>
            </w:r>
          </w:p>
          <w:p w:rsidR="00000000" w:rsidRPr="00355382" w:rsidP="00355382">
            <w:pPr>
              <w:pStyle w:val="ListBullet"/>
            </w:pPr>
            <w:r w:rsidRPr="00355382">
              <w:t>animal welfare standards and regulations</w:t>
            </w:r>
          </w:p>
          <w:p w:rsidR="00000000" w:rsidRPr="00355382" w:rsidP="00355382">
            <w:pPr>
              <w:pStyle w:val="ListBullet"/>
            </w:pPr>
            <w:r w:rsidRPr="00355382">
              <w:t>strategies to minimise stress to livestock</w:t>
            </w:r>
          </w:p>
          <w:p w:rsidR="00000000" w:rsidRPr="00355382" w:rsidP="00355382">
            <w:pPr>
              <w:pStyle w:val="ListBullet"/>
            </w:pPr>
            <w:r w:rsidRPr="00355382">
              <w:t>the stunning and bleeding process and/or humane destruction requirements</w:t>
            </w:r>
          </w:p>
          <w:p w:rsidR="00000000" w:rsidRPr="00355382" w:rsidP="00355382">
            <w:pPr>
              <w:pStyle w:val="ListBullet"/>
            </w:pPr>
            <w:r w:rsidRPr="00355382">
              <w:t>causes of ineffective stunning and bleeding</w:t>
            </w:r>
          </w:p>
          <w:p w:rsidR="00000000" w:rsidRPr="00355382" w:rsidP="00355382">
            <w:pPr>
              <w:pStyle w:val="ListBullet"/>
            </w:pPr>
            <w:r w:rsidRPr="00355382">
              <w:t>regulatory and workplace requirements for monitoring stunning and bleeding</w:t>
            </w:r>
          </w:p>
        </w:tc>
      </w:tr>
    </w:tbl>
    <w:p w:rsidR="00000000" w:rsidRPr="00355382" w:rsidP="00355382">
      <w:pPr>
        <w:pStyle w:val="BodyText"/>
      </w:pPr>
    </w:p>
    <w:p w:rsidR="00000000" w:rsidRPr="00355382" w:rsidP="00355382">
      <w:pPr>
        <w:pStyle w:val="AllowPageBreak"/>
      </w:pPr>
    </w:p>
    <w:p w:rsidR="00000000" w:rsidRPr="00355382" w:rsidP="00355382">
      <w:pPr>
        <w:pStyle w:val="Heading1"/>
      </w:pPr>
      <w:bookmarkStart w:id="10" w:name="O_532471"/>
      <w:bookmarkEnd w:id="10"/>
      <w:r w:rsidRPr="00355382">
        <w:t>Ev</w:t>
      </w:r>
      <w:r w:rsidRPr="00355382">
        <w:t>idence Guide</w:t>
      </w:r>
    </w:p>
    <w:tbl>
      <w:tblPr>
        <w:tblW w:w="9570" w:type="dxa"/>
        <w:tblLayout w:type="fixed"/>
        <w:tblCellMar>
          <w:left w:w="62" w:type="dxa"/>
          <w:right w:w="62" w:type="dxa"/>
        </w:tblCellMar>
        <w:tblLook w:val="0000"/>
      </w:tblPr>
      <w:tblGrid>
        <w:gridCol w:w="3908"/>
        <w:gridCol w:w="5662"/>
      </w:tblGrid>
      <w:tr w:rsidTr="0075398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82">
            <w:pPr>
              <w:pStyle w:val="BodyText"/>
              <w:rPr>
                <w:lang w:val="en-NZ"/>
              </w:rPr>
            </w:pPr>
            <w:r w:rsidRPr="00355382">
              <w:rPr>
                <w:rStyle w:val="SpecialBold"/>
              </w:rPr>
              <w:t>EVIDENCE GUIDE</w:t>
            </w:r>
          </w:p>
        </w:tc>
      </w:tr>
      <w:tr w:rsidTr="0075398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82">
            <w:pPr>
              <w:pStyle w:val="BodyText"/>
              <w:rPr>
                <w:lang w:val="en-NZ"/>
              </w:rPr>
            </w:pPr>
            <w:r w:rsidRPr="00355382">
              <w:t>The evidence guide provides advice on assessment and must be read in conjunction with the performance criteria, required skills and knowledge, range statement and the Assessment Guidelines for the Training Package.</w:t>
            </w:r>
          </w:p>
        </w:tc>
      </w:tr>
      <w:tr w:rsidTr="007539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82">
            <w:pPr>
              <w:pStyle w:val="BodyText"/>
              <w:rPr>
                <w:lang w:val="en-NZ"/>
              </w:rPr>
            </w:pPr>
            <w:r w:rsidRPr="0035538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382" w:rsidP="00355382">
            <w:pPr>
              <w:pStyle w:val="BodyText"/>
            </w:pPr>
            <w:r w:rsidRPr="00355382">
              <w:t>The meat industry has specific and clear requirements for evidence. A minimum of three forms of evidence is required to demonstrate competency in the meat industry. This is specifically designed to provide evidence that covers the de</w:t>
            </w:r>
            <w:r w:rsidRPr="00355382">
              <w:t>monstration in the workplace of all aspects of competency over time.</w:t>
            </w:r>
          </w:p>
          <w:p w:rsidR="00000000" w:rsidRPr="00355382" w:rsidP="00355382">
            <w:pPr>
              <w:pStyle w:val="BodyText"/>
            </w:pPr>
            <w:r w:rsidRPr="00355382">
              <w:t>These requirements are in addition to the requirements for valid, current, authentic and sufficient evidence.</w:t>
            </w:r>
          </w:p>
          <w:p w:rsidR="00000000" w:rsidRPr="00355382" w:rsidP="00355382">
            <w:pPr>
              <w:pStyle w:val="BodyText"/>
            </w:pPr>
            <w:r w:rsidRPr="00355382">
              <w:t>Three forms of evidence means three different kinds of evidence - not three p</w:t>
            </w:r>
            <w:r w:rsidRPr="00355382">
              <w:t>ieces of the same kind. In practice it will mean that most of the unit is covered twice. This increases the legitimacy of the evidence.</w:t>
            </w:r>
          </w:p>
          <w:p w:rsidR="00000000" w:rsidP="00355382">
            <w:pPr>
              <w:pStyle w:val="BodyText"/>
              <w:rPr>
                <w:lang w:val="en-NZ"/>
              </w:rPr>
            </w:pPr>
            <w:r w:rsidRPr="00355382">
              <w:t>All assessment must be conducted against Australian meat industry standards and regulations.</w:t>
            </w:r>
          </w:p>
        </w:tc>
      </w:tr>
      <w:tr w:rsidTr="007539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82">
            <w:pPr>
              <w:pStyle w:val="BodyText"/>
              <w:rPr>
                <w:lang w:val="en-NZ"/>
              </w:rPr>
            </w:pPr>
            <w:r w:rsidRPr="00355382">
              <w:rPr>
                <w:rStyle w:val="SpecialBold"/>
              </w:rPr>
              <w:t>Critical aspects for asses</w:t>
            </w:r>
            <w:r w:rsidRPr="00355382">
              <w:rPr>
                <w:rStyle w:val="SpecialBold"/>
              </w:rPr>
              <w:t>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82">
            <w:pPr>
              <w:pStyle w:val="BodyText"/>
              <w:rPr>
                <w:lang w:val="en-NZ"/>
              </w:rPr>
            </w:pPr>
            <w:r w:rsidRPr="00355382">
              <w:t>Competency must be demonstrated against the current animal welfare codes and regulations. Part of the assessment must involve working with livestock handling in stockyards or a slaughtering</w:t>
            </w:r>
            <w:r w:rsidRPr="00355382">
              <w:t xml:space="preserve"> premises. This may take the form of supervising or auditing livestock handling or slaughtering operations.</w:t>
            </w:r>
          </w:p>
        </w:tc>
      </w:tr>
      <w:tr w:rsidTr="007539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82">
            <w:pPr>
              <w:pStyle w:val="BodyText"/>
              <w:rPr>
                <w:lang w:val="en-NZ"/>
              </w:rPr>
            </w:pPr>
            <w:r w:rsidRPr="0035538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82">
            <w:pPr>
              <w:pStyle w:val="BodyText"/>
              <w:rPr>
                <w:lang w:val="en-NZ"/>
              </w:rPr>
            </w:pPr>
            <w:r w:rsidRPr="00355382">
              <w:t>Assessment must be conducted in working stockyards and or slaughtering premises.</w:t>
            </w:r>
          </w:p>
        </w:tc>
      </w:tr>
      <w:tr w:rsidTr="007539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82">
            <w:pPr>
              <w:pStyle w:val="BodyText"/>
              <w:rPr>
                <w:lang w:val="en-NZ"/>
              </w:rPr>
            </w:pPr>
            <w:r w:rsidRPr="0035538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382" w:rsidP="00355382">
            <w:pPr>
              <w:pStyle w:val="BodyText"/>
            </w:pPr>
            <w:r w:rsidRPr="00355382">
              <w:t>Recommended methods of assessment are:</w:t>
            </w:r>
          </w:p>
          <w:p w:rsidR="00000000" w:rsidRPr="00355382" w:rsidP="00355382">
            <w:pPr>
              <w:pStyle w:val="ListBullet"/>
            </w:pPr>
            <w:r w:rsidRPr="00355382">
              <w:t>assignment</w:t>
            </w:r>
          </w:p>
          <w:p w:rsidR="00000000" w:rsidRPr="00355382" w:rsidP="00355382">
            <w:pPr>
              <w:pStyle w:val="ListBullet"/>
            </w:pPr>
            <w:r w:rsidRPr="00355382">
              <w:t>quiz of underpinning knowledge</w:t>
            </w:r>
          </w:p>
          <w:p w:rsidR="00000000" w:rsidRPr="00355382" w:rsidP="00355382">
            <w:pPr>
              <w:pStyle w:val="ListBullet"/>
            </w:pPr>
            <w:r w:rsidRPr="00355382">
              <w:t>verified work log</w:t>
            </w:r>
          </w:p>
          <w:p w:rsidR="00000000" w:rsidRPr="00355382" w:rsidP="00355382">
            <w:pPr>
              <w:pStyle w:val="ListBullet"/>
            </w:pPr>
            <w:r w:rsidRPr="00355382">
              <w:t xml:space="preserve">workplace demonstration </w:t>
            </w:r>
          </w:p>
          <w:p w:rsidR="00000000" w:rsidRPr="00355382" w:rsidP="00355382">
            <w:pPr>
              <w:pStyle w:val="ListBullet"/>
            </w:pPr>
            <w:r w:rsidRPr="00355382">
              <w:t>workplace project</w:t>
            </w:r>
          </w:p>
          <w:p w:rsidR="00000000" w:rsidRPr="00355382" w:rsidP="00355382">
            <w:pPr>
              <w:pStyle w:val="ListBullet"/>
            </w:pPr>
            <w:r w:rsidRPr="00355382">
              <w:t>workplace referee or third party report of performance over time</w:t>
            </w:r>
          </w:p>
          <w:p w:rsidR="00000000" w:rsidP="00355382">
            <w:pPr>
              <w:pStyle w:val="BodyText"/>
              <w:rPr>
                <w:lang w:val="en-NZ"/>
              </w:rPr>
            </w:pPr>
            <w:r w:rsidRPr="00355382">
              <w:t>Assessment practices should</w:t>
            </w:r>
            <w:r w:rsidRPr="00355382">
              <w:t xml:space="preserve"> take into account any relevant language or cultural issues related to Aboriginality or Torres Strait Islander, gender, or language backgrounds other than English. Language and literacy demands of the assessment task should not be higher nor less than thos</w:t>
            </w:r>
            <w:r w:rsidRPr="00355382">
              <w:t>e of the work role.</w:t>
            </w:r>
          </w:p>
        </w:tc>
      </w:tr>
      <w:tr w:rsidTr="007539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82">
            <w:pPr>
              <w:pStyle w:val="BodyText"/>
              <w:rPr>
                <w:lang w:val="en-NZ"/>
              </w:rPr>
            </w:pPr>
            <w:r w:rsidRPr="0035538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382" w:rsidP="00355382">
            <w:pPr>
              <w:pStyle w:val="BodyText"/>
            </w:pPr>
            <w:r w:rsidRPr="00355382">
              <w:t xml:space="preserve">A current list of resources for this unit of competency is available from MINTRAC </w:t>
            </w:r>
            <w:r w:rsidRPr="00355382">
              <w:rPr>
                <w:rStyle w:val="Underline"/>
              </w:rPr>
              <w:t>www</w:t>
            </w:r>
            <w:r w:rsidRPr="00355382">
              <w:t>.</w:t>
            </w:r>
            <w:r w:rsidRPr="00355382">
              <w:rPr>
                <w:rStyle w:val="Underline"/>
              </w:rPr>
              <w:t>mintrac</w:t>
            </w:r>
            <w:r w:rsidRPr="00355382">
              <w:t>.</w:t>
            </w:r>
            <w:r w:rsidRPr="00355382">
              <w:rPr>
                <w:rStyle w:val="Underline"/>
              </w:rPr>
              <w:t>com</w:t>
            </w:r>
            <w:r w:rsidRPr="00355382">
              <w:t>.</w:t>
            </w:r>
            <w:r w:rsidRPr="00355382">
              <w:rPr>
                <w:rStyle w:val="Underline"/>
              </w:rPr>
              <w:t>au</w:t>
            </w:r>
            <w:r w:rsidRPr="00355382">
              <w:t xml:space="preserve"> or telephone 1800 817 462.</w:t>
            </w:r>
          </w:p>
        </w:tc>
      </w:tr>
    </w:tbl>
    <w:p w:rsidR="00000000" w:rsidRPr="00355382" w:rsidP="00355382">
      <w:pPr>
        <w:pStyle w:val="BodyText"/>
      </w:pPr>
    </w:p>
    <w:p w:rsidR="00000000" w:rsidRPr="00355382" w:rsidP="00355382">
      <w:pPr>
        <w:pStyle w:val="AllowPageBreak"/>
      </w:pPr>
    </w:p>
    <w:p w:rsidR="00000000" w:rsidRPr="00355382" w:rsidP="00355382">
      <w:pPr>
        <w:pStyle w:val="Heading1"/>
      </w:pPr>
      <w:bookmarkStart w:id="11" w:name="O_532470"/>
      <w:bookmarkEnd w:id="11"/>
      <w:r w:rsidRPr="00355382">
        <w:t>Range Statement</w:t>
      </w:r>
    </w:p>
    <w:tbl>
      <w:tblPr>
        <w:tblW w:w="0" w:type="auto"/>
        <w:tblLayout w:type="fixed"/>
        <w:tblCellMar>
          <w:left w:w="62" w:type="dxa"/>
          <w:right w:w="62" w:type="dxa"/>
        </w:tblCellMar>
        <w:tblLook w:val="0000"/>
      </w:tblPr>
      <w:tblGrid>
        <w:gridCol w:w="3511"/>
        <w:gridCol w:w="5011"/>
      </w:tblGrid>
      <w:tr w:rsidTr="0075398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82">
            <w:pPr>
              <w:pStyle w:val="BodyText"/>
              <w:rPr>
                <w:lang w:val="en-NZ"/>
              </w:rPr>
            </w:pPr>
            <w:r w:rsidRPr="00355382">
              <w:rPr>
                <w:rStyle w:val="SpecialBold"/>
              </w:rPr>
              <w:t>RANGE STATEMENT</w:t>
            </w:r>
          </w:p>
        </w:tc>
      </w:tr>
      <w:tr w:rsidTr="0075398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82">
            <w:pPr>
              <w:pStyle w:val="BodyText"/>
              <w:rPr>
                <w:lang w:val="en-NZ"/>
              </w:rPr>
            </w:pPr>
            <w:r w:rsidRPr="00355382">
              <w:t>The range statement relates to the unit of competency as a whole. It allows for different work environments and situations that may affect performance. Bold italicised wording, if used in the performance criteria, is detailed below. Essential operating con</w:t>
            </w:r>
            <w:r w:rsidRPr="00355382">
              <w:t>ditions that may be present with training and assessment (depending on the work situation, needs of the candidate, accessibility of the item, and local industry and regional contexts) may also be included.</w:t>
            </w:r>
          </w:p>
        </w:tc>
      </w:tr>
      <w:tr w:rsidTr="0075398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82">
            <w:pPr>
              <w:pStyle w:val="BodyText"/>
              <w:rPr>
                <w:lang w:val="en-NZ"/>
              </w:rPr>
            </w:pPr>
            <w:r w:rsidRPr="00355382">
              <w:rPr>
                <w:rStyle w:val="BoldandItalics"/>
              </w:rPr>
              <w:t>Animals</w:t>
            </w:r>
            <w:r w:rsidRPr="00355382">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382" w:rsidP="00355382">
            <w:pPr>
              <w:pStyle w:val="ListBullet"/>
            </w:pPr>
            <w:r w:rsidRPr="00355382">
              <w:t>all ages, species and breeds of livestock handled in an establishment for slaughter</w:t>
            </w:r>
          </w:p>
          <w:p w:rsidR="00000000" w:rsidRPr="00355382" w:rsidP="00355382">
            <w:pPr>
              <w:pStyle w:val="ListBullet"/>
            </w:pPr>
            <w:r w:rsidRPr="00355382">
              <w:t xml:space="preserve">livestock of various temperaments from very tame to wild </w:t>
            </w:r>
          </w:p>
          <w:p w:rsidR="00000000" w:rsidP="00355382">
            <w:pPr>
              <w:pStyle w:val="ListBullet"/>
              <w:rPr>
                <w:lang w:val="en-NZ"/>
              </w:rPr>
            </w:pPr>
            <w:r w:rsidRPr="00355382">
              <w:t>livestock unused to human contact or any handling procedures</w:t>
            </w:r>
          </w:p>
        </w:tc>
      </w:tr>
      <w:tr w:rsidTr="0075398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82">
            <w:pPr>
              <w:pStyle w:val="BodyText"/>
              <w:rPr>
                <w:lang w:val="en-NZ"/>
              </w:rPr>
            </w:pPr>
            <w:r w:rsidRPr="00355382">
              <w:rPr>
                <w:rStyle w:val="BoldandItalics"/>
              </w:rPr>
              <w:t>Handling of animals</w:t>
            </w:r>
            <w:r w:rsidRPr="00355382">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82">
            <w:pPr>
              <w:pStyle w:val="ListBullet"/>
              <w:rPr>
                <w:lang w:val="en-NZ"/>
              </w:rPr>
            </w:pPr>
            <w:r w:rsidRPr="00355382">
              <w:t xml:space="preserve">all activities in </w:t>
            </w:r>
            <w:r w:rsidRPr="00355382">
              <w:t>the supply chain up to and including the knocking box or where live animals are killed, including handling in lairage, yards and pens, as well as the loading, transporting and unloading of livestock</w:t>
            </w:r>
          </w:p>
        </w:tc>
      </w:tr>
      <w:tr w:rsidTr="0075398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82">
            <w:pPr>
              <w:pStyle w:val="BodyText"/>
              <w:rPr>
                <w:lang w:val="en-NZ"/>
              </w:rPr>
            </w:pPr>
            <w:r w:rsidRPr="00355382">
              <w:rPr>
                <w:rStyle w:val="BoldandItalics"/>
              </w:rPr>
              <w:t>Workplace</w:t>
            </w:r>
            <w:r w:rsidRPr="00355382">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382" w:rsidP="00355382">
            <w:pPr>
              <w:pStyle w:val="ListBullet"/>
            </w:pPr>
            <w:r w:rsidRPr="00355382">
              <w:t>enterprise-specific procedures</w:t>
            </w:r>
          </w:p>
          <w:p w:rsidR="00000000" w:rsidRPr="00355382" w:rsidP="00355382">
            <w:pPr>
              <w:pStyle w:val="ListBullet"/>
            </w:pPr>
            <w:r w:rsidRPr="00355382">
              <w:t>WHS requirements</w:t>
            </w:r>
          </w:p>
          <w:p w:rsidR="00000000" w:rsidRPr="00355382" w:rsidP="00355382">
            <w:pPr>
              <w:pStyle w:val="ListBullet"/>
            </w:pPr>
            <w:r w:rsidRPr="00355382">
              <w:t>QA requirements</w:t>
            </w:r>
          </w:p>
          <w:p w:rsidR="00000000" w:rsidRPr="00355382" w:rsidP="00355382">
            <w:pPr>
              <w:pStyle w:val="ListBullet"/>
            </w:pPr>
            <w:r w:rsidRPr="00355382">
              <w:t>Standard Operating Procedures (SOPs)</w:t>
            </w:r>
          </w:p>
          <w:p w:rsidR="00000000" w:rsidRPr="00355382" w:rsidP="00355382">
            <w:pPr>
              <w:pStyle w:val="ListBullet"/>
            </w:pPr>
            <w:r w:rsidRPr="00355382">
              <w:t>the ability to perform the task to production requirements</w:t>
            </w:r>
          </w:p>
          <w:p w:rsidR="00000000" w:rsidP="00355382">
            <w:pPr>
              <w:pStyle w:val="ListBullet"/>
              <w:rPr>
                <w:lang w:val="en-NZ"/>
              </w:rPr>
            </w:pPr>
            <w:r w:rsidRPr="00355382">
              <w:t>work instructions</w:t>
            </w:r>
          </w:p>
        </w:tc>
      </w:tr>
      <w:tr w:rsidTr="0075398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82">
            <w:pPr>
              <w:pStyle w:val="BodyText"/>
              <w:rPr>
                <w:lang w:val="en-NZ"/>
              </w:rPr>
            </w:pPr>
            <w:r w:rsidRPr="00355382">
              <w:rPr>
                <w:rStyle w:val="BoldandItalics"/>
              </w:rPr>
              <w:t>Regulatory requirements</w:t>
            </w:r>
            <w:r w:rsidRPr="00355382">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382" w:rsidP="00355382">
            <w:pPr>
              <w:pStyle w:val="ListBullet"/>
            </w:pPr>
            <w:r w:rsidRPr="00355382">
              <w:t>domestic and importing country animal w</w:t>
            </w:r>
            <w:r w:rsidRPr="00355382">
              <w:t>elfare codes, guides and legislation</w:t>
            </w:r>
          </w:p>
          <w:p w:rsidR="00000000" w:rsidRPr="00355382" w:rsidP="00355382">
            <w:pPr>
              <w:pStyle w:val="ListBullet"/>
            </w:pPr>
            <w:r w:rsidRPr="00355382">
              <w:t>Animal Welfare Acts and Codes of Practice</w:t>
            </w:r>
          </w:p>
          <w:p w:rsidR="00000000" w:rsidRPr="00355382" w:rsidP="00355382">
            <w:pPr>
              <w:pStyle w:val="ListBullet"/>
            </w:pPr>
            <w:r w:rsidRPr="00355382">
              <w:t>Export Control Act</w:t>
            </w:r>
          </w:p>
          <w:p w:rsidR="00000000" w:rsidRPr="00355382" w:rsidP="00355382">
            <w:pPr>
              <w:pStyle w:val="ListBullet"/>
            </w:pPr>
            <w:r w:rsidRPr="00355382">
              <w:t>federal and state regulations regarding meat processing or animal welfare</w:t>
            </w:r>
          </w:p>
          <w:p w:rsidR="00000000" w:rsidRPr="00355382" w:rsidP="00355382">
            <w:pPr>
              <w:pStyle w:val="ListBullet"/>
            </w:pPr>
            <w:r w:rsidRPr="00355382">
              <w:t>hygiene and sanitation requirements</w:t>
            </w:r>
          </w:p>
          <w:p w:rsidR="00000000" w:rsidRPr="00355382" w:rsidP="00355382">
            <w:pPr>
              <w:pStyle w:val="ListBullet"/>
            </w:pPr>
            <w:r w:rsidRPr="00355382">
              <w:t>relevant Australian Standards</w:t>
            </w:r>
          </w:p>
          <w:p w:rsidR="00000000" w:rsidRPr="00355382" w:rsidP="00355382">
            <w:pPr>
              <w:pStyle w:val="ListBullet"/>
            </w:pPr>
            <w:r w:rsidRPr="00355382">
              <w:t>relevant regulatio</w:t>
            </w:r>
            <w:r w:rsidRPr="00355382">
              <w:t>ns</w:t>
            </w:r>
          </w:p>
          <w:p w:rsidR="00000000" w:rsidP="00355382">
            <w:pPr>
              <w:pStyle w:val="ListBullet"/>
              <w:rPr>
                <w:lang w:val="en-NZ"/>
              </w:rPr>
            </w:pPr>
            <w:r w:rsidRPr="00355382">
              <w:t>requirements set out in AS 4696:2007 Australian Standard for Hygienic Production and Transportation of Meat and Meat Products for Human Consumption</w:t>
            </w:r>
          </w:p>
        </w:tc>
      </w:tr>
      <w:tr w:rsidTr="0075398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82">
            <w:pPr>
              <w:pStyle w:val="BodyText"/>
              <w:rPr>
                <w:lang w:val="en-NZ"/>
              </w:rPr>
            </w:pPr>
            <w:r w:rsidRPr="00355382">
              <w:rPr>
                <w:rStyle w:val="BoldandItalics"/>
              </w:rPr>
              <w:t>Slaughter of animals</w:t>
            </w:r>
            <w:r w:rsidRPr="00355382">
              <w:t xml:space="preserve"> applies to:</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82">
            <w:pPr>
              <w:pStyle w:val="ListBullet"/>
              <w:rPr>
                <w:lang w:val="en-NZ"/>
              </w:rPr>
            </w:pPr>
            <w:r w:rsidRPr="00355382">
              <w:t>the stunning and bleeding of animals in the slaughter process</w:t>
            </w:r>
          </w:p>
        </w:tc>
      </w:tr>
      <w:tr w:rsidTr="0075398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82">
            <w:pPr>
              <w:pStyle w:val="BodyText"/>
              <w:rPr>
                <w:lang w:val="en-NZ"/>
              </w:rPr>
            </w:pPr>
            <w:r w:rsidRPr="00355382">
              <w:rPr>
                <w:rStyle w:val="BoldandItalics"/>
              </w:rPr>
              <w:t>Stunning</w:t>
            </w:r>
            <w:r w:rsidRPr="00355382">
              <w:t xml:space="preserve"> includes the use of:</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382" w:rsidP="00355382">
            <w:pPr>
              <w:pStyle w:val="ListBullet"/>
            </w:pPr>
            <w:r w:rsidRPr="00355382">
              <w:t>gas chambers</w:t>
            </w:r>
          </w:p>
          <w:p w:rsidR="00000000" w:rsidRPr="00355382" w:rsidP="00355382">
            <w:pPr>
              <w:pStyle w:val="ListBullet"/>
            </w:pPr>
            <w:r w:rsidRPr="00355382">
              <w:t>electrical stunning</w:t>
            </w:r>
          </w:p>
          <w:p w:rsidR="00000000" w:rsidRPr="00355382" w:rsidP="00355382">
            <w:pPr>
              <w:pStyle w:val="ListBullet"/>
            </w:pPr>
            <w:r w:rsidRPr="00355382">
              <w:t>rifles</w:t>
            </w:r>
          </w:p>
          <w:p w:rsidR="00000000" w:rsidRPr="00355382" w:rsidP="00355382">
            <w:pPr>
              <w:pStyle w:val="ListBullet"/>
            </w:pPr>
            <w:r w:rsidRPr="00355382">
              <w:t xml:space="preserve">captive bolt guns </w:t>
            </w:r>
          </w:p>
          <w:p w:rsidR="00000000" w:rsidP="00355382">
            <w:pPr>
              <w:pStyle w:val="ListBullet"/>
              <w:rPr>
                <w:lang w:val="en-NZ"/>
              </w:rPr>
            </w:pPr>
            <w:r w:rsidRPr="00355382">
              <w:t>any other process approved by the responsible authority</w:t>
            </w:r>
          </w:p>
        </w:tc>
      </w:tr>
      <w:tr w:rsidTr="0075398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82">
            <w:pPr>
              <w:pStyle w:val="BodyText"/>
              <w:rPr>
                <w:lang w:val="en-NZ"/>
              </w:rPr>
            </w:pPr>
            <w:r w:rsidRPr="00355382">
              <w:rPr>
                <w:rStyle w:val="BoldandItalics"/>
              </w:rPr>
              <w:t>WHS requirements</w:t>
            </w:r>
            <w:r w:rsidRPr="00355382">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382" w:rsidP="00355382">
            <w:pPr>
              <w:pStyle w:val="ListBullet"/>
            </w:pPr>
            <w:r w:rsidRPr="00355382">
              <w:t>enterprise WHS policies, procedures and programs</w:t>
            </w:r>
          </w:p>
          <w:p w:rsidR="00000000" w:rsidRPr="00355382" w:rsidP="00355382">
            <w:pPr>
              <w:pStyle w:val="ListBullet"/>
            </w:pPr>
            <w:r w:rsidRPr="00355382">
              <w:t>WHS legal requirements</w:t>
            </w:r>
          </w:p>
          <w:p w:rsidR="00000000" w:rsidRPr="00355382" w:rsidP="00355382">
            <w:pPr>
              <w:pStyle w:val="ListBullet"/>
            </w:pPr>
            <w:r w:rsidRPr="00355382">
              <w:t>Personal Protective Equipment (PPE) which may include:</w:t>
            </w:r>
          </w:p>
          <w:p w:rsidR="00000000" w:rsidRPr="00355382" w:rsidP="00355382">
            <w:pPr>
              <w:pStyle w:val="ListBullet2"/>
            </w:pPr>
            <w:r w:rsidRPr="00355382">
              <w:t>coats and aprons</w:t>
            </w:r>
          </w:p>
          <w:p w:rsidR="00000000" w:rsidRPr="00355382" w:rsidP="00355382">
            <w:pPr>
              <w:pStyle w:val="ListBullet2"/>
            </w:pPr>
            <w:r w:rsidRPr="00355382">
              <w:t>ear plugs or muffs</w:t>
            </w:r>
          </w:p>
          <w:p w:rsidR="00000000" w:rsidRPr="00355382" w:rsidP="00355382">
            <w:pPr>
              <w:pStyle w:val="ListBullet2"/>
            </w:pPr>
            <w:r w:rsidRPr="00355382">
              <w:t>eye and facial protection</w:t>
            </w:r>
          </w:p>
          <w:p w:rsidR="00000000" w:rsidRPr="00355382" w:rsidP="00355382">
            <w:pPr>
              <w:pStyle w:val="ListBullet2"/>
            </w:pPr>
            <w:r w:rsidRPr="00355382">
              <w:t>head-wear</w:t>
            </w:r>
          </w:p>
          <w:p w:rsidR="00000000" w:rsidRPr="00355382" w:rsidP="00355382">
            <w:pPr>
              <w:pStyle w:val="ListBullet2"/>
            </w:pPr>
            <w:r w:rsidRPr="00355382">
              <w:t>lifting assistance</w:t>
            </w:r>
          </w:p>
          <w:p w:rsidR="00000000" w:rsidRPr="00355382" w:rsidP="00355382">
            <w:pPr>
              <w:pStyle w:val="ListBullet2"/>
            </w:pPr>
            <w:r w:rsidRPr="00355382">
              <w:t>mesh aprons</w:t>
            </w:r>
          </w:p>
          <w:p w:rsidR="00000000" w:rsidRPr="00355382" w:rsidP="00355382">
            <w:pPr>
              <w:pStyle w:val="ListBullet2"/>
            </w:pPr>
            <w:r w:rsidRPr="00355382">
              <w:t>protective boot covers</w:t>
            </w:r>
          </w:p>
          <w:p w:rsidR="00000000" w:rsidRPr="00355382" w:rsidP="00355382">
            <w:pPr>
              <w:pStyle w:val="ListBullet2"/>
            </w:pPr>
            <w:r w:rsidRPr="00355382">
              <w:t>protective hand and arm covering</w:t>
            </w:r>
          </w:p>
          <w:p w:rsidR="00000000" w:rsidRPr="00355382" w:rsidP="00355382">
            <w:pPr>
              <w:pStyle w:val="ListBullet2"/>
            </w:pPr>
            <w:r w:rsidRPr="00355382">
              <w:t>protective head and hair covering</w:t>
            </w:r>
          </w:p>
          <w:p w:rsidR="00000000" w:rsidRPr="00355382" w:rsidP="00355382">
            <w:pPr>
              <w:pStyle w:val="ListBullet2"/>
            </w:pPr>
            <w:r w:rsidRPr="00355382">
              <w:t>uniform</w:t>
            </w:r>
            <w:r w:rsidRPr="00355382">
              <w:t>s</w:t>
            </w:r>
          </w:p>
          <w:p w:rsidR="00000000" w:rsidRPr="00355382" w:rsidP="00355382">
            <w:pPr>
              <w:pStyle w:val="ListBullet2"/>
            </w:pPr>
            <w:r w:rsidRPr="00355382">
              <w:t>waterproof clothing</w:t>
            </w:r>
          </w:p>
          <w:p w:rsidR="00000000" w:rsidRPr="00355382" w:rsidP="00355382">
            <w:pPr>
              <w:pStyle w:val="ListBullet2"/>
            </w:pPr>
            <w:r w:rsidRPr="00355382">
              <w:t>work, safety or waterproof footwear</w:t>
            </w:r>
          </w:p>
          <w:p w:rsidR="00000000" w:rsidP="00355382">
            <w:pPr>
              <w:pStyle w:val="ListBullet"/>
              <w:rPr>
                <w:lang w:val="en-NZ"/>
              </w:rPr>
            </w:pPr>
            <w:r w:rsidRPr="00355382">
              <w:t>requirements set out in standards and codes of practice</w:t>
            </w:r>
          </w:p>
        </w:tc>
      </w:tr>
      <w:tr w:rsidTr="0075398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82">
            <w:pPr>
              <w:pStyle w:val="BodyText"/>
              <w:rPr>
                <w:lang w:val="en-NZ"/>
              </w:rPr>
            </w:pPr>
            <w:r w:rsidRPr="00355382">
              <w:rPr>
                <w:rStyle w:val="BoldandItalics"/>
              </w:rPr>
              <w:t>Communication skills</w:t>
            </w:r>
            <w:r w:rsidRPr="00355382">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382" w:rsidP="00355382">
            <w:pPr>
              <w:pStyle w:val="ListBullet"/>
            </w:pPr>
            <w:r w:rsidRPr="00355382">
              <w:t>applying numeracy skills to workplace requirements</w:t>
            </w:r>
          </w:p>
          <w:p w:rsidR="00000000" w:rsidRPr="00355382" w:rsidP="00355382">
            <w:pPr>
              <w:pStyle w:val="ListBullet"/>
            </w:pPr>
            <w:r w:rsidRPr="00355382">
              <w:t>being appropriately assertive</w:t>
            </w:r>
          </w:p>
          <w:p w:rsidR="00000000" w:rsidRPr="00355382" w:rsidP="00355382">
            <w:pPr>
              <w:pStyle w:val="ListBullet"/>
            </w:pPr>
            <w:r w:rsidRPr="00355382">
              <w:t>empathising</w:t>
            </w:r>
          </w:p>
          <w:p w:rsidR="00000000" w:rsidRPr="00355382" w:rsidP="00355382">
            <w:pPr>
              <w:pStyle w:val="ListBullet"/>
            </w:pPr>
            <w:r w:rsidRPr="00355382">
              <w:t>establishing/using networks</w:t>
            </w:r>
          </w:p>
          <w:p w:rsidR="00000000" w:rsidRPr="00355382" w:rsidP="00355382">
            <w:pPr>
              <w:pStyle w:val="ListBullet"/>
            </w:pPr>
            <w:r w:rsidRPr="00355382">
              <w:t>interpreting the needs of internal/external customers</w:t>
            </w:r>
          </w:p>
          <w:p w:rsidR="00000000" w:rsidRPr="00355382" w:rsidP="00355382">
            <w:pPr>
              <w:pStyle w:val="ListBullet"/>
            </w:pPr>
            <w:r w:rsidRPr="00355382">
              <w:t>listening and understanding</w:t>
            </w:r>
          </w:p>
          <w:p w:rsidR="00000000" w:rsidRPr="00355382" w:rsidP="00355382">
            <w:pPr>
              <w:pStyle w:val="ListBullet"/>
            </w:pPr>
            <w:r w:rsidRPr="00355382">
              <w:t>negotiating responsively</w:t>
            </w:r>
          </w:p>
          <w:p w:rsidR="00000000" w:rsidRPr="00355382" w:rsidP="00355382">
            <w:pPr>
              <w:pStyle w:val="ListBullet"/>
            </w:pPr>
            <w:r w:rsidRPr="00355382">
              <w:t>persuading effectively</w:t>
            </w:r>
          </w:p>
          <w:p w:rsidR="00000000" w:rsidRPr="00355382" w:rsidP="00355382">
            <w:pPr>
              <w:pStyle w:val="ListBullet"/>
            </w:pPr>
            <w:r w:rsidRPr="00355382">
              <w:t>reading and interpreting workplace-related documentation</w:t>
            </w:r>
          </w:p>
          <w:p w:rsidR="00000000" w:rsidRPr="00355382" w:rsidP="00355382">
            <w:pPr>
              <w:pStyle w:val="ListBullet"/>
            </w:pPr>
            <w:r w:rsidRPr="00355382">
              <w:t>sharing information</w:t>
            </w:r>
          </w:p>
          <w:p w:rsidR="00000000" w:rsidRPr="00355382" w:rsidP="00355382">
            <w:pPr>
              <w:pStyle w:val="ListBullet"/>
            </w:pPr>
            <w:r w:rsidRPr="00355382">
              <w:t xml:space="preserve">speaking clearly and </w:t>
            </w:r>
            <w:r w:rsidRPr="00355382">
              <w:t>directly</w:t>
            </w:r>
          </w:p>
          <w:p w:rsidR="00000000" w:rsidRPr="00355382" w:rsidP="00355382">
            <w:pPr>
              <w:pStyle w:val="ListBullet"/>
            </w:pPr>
            <w:r w:rsidRPr="00355382">
              <w:t>working with diverse individuals and groups</w:t>
            </w:r>
          </w:p>
          <w:p w:rsidR="00000000" w:rsidRPr="00355382" w:rsidP="00355382">
            <w:pPr>
              <w:pStyle w:val="ListBullet"/>
            </w:pPr>
            <w:r w:rsidRPr="00355382">
              <w:t>writing to audience needs</w:t>
            </w:r>
          </w:p>
        </w:tc>
      </w:tr>
    </w:tbl>
    <w:p w:rsidR="00000000" w:rsidRPr="00355382" w:rsidP="00355382">
      <w:pPr>
        <w:pStyle w:val="BodyText"/>
      </w:pPr>
    </w:p>
    <w:p w:rsidR="00000000" w:rsidRPr="00355382" w:rsidP="00355382">
      <w:pPr>
        <w:pStyle w:val="AllowPageBreak"/>
      </w:pPr>
    </w:p>
    <w:p w:rsidR="00000000" w:rsidRPr="00355382" w:rsidP="00355382">
      <w:pPr>
        <w:pStyle w:val="Heading1"/>
      </w:pPr>
      <w:bookmarkStart w:id="12" w:name="O_532469"/>
      <w:bookmarkEnd w:id="12"/>
      <w:r w:rsidRPr="00355382">
        <w:t>Unit Sector(s)</w:t>
      </w:r>
    </w:p>
    <w:p w:rsidR="00000000" w:rsidRPr="00355382" w:rsidP="00355382">
      <w:pPr>
        <w:pStyle w:val="BodyText"/>
      </w:pPr>
      <w:r w:rsidRPr="00355382">
        <w:t>Not applicable.</w:t>
      </w:r>
    </w:p>
    <w:p w:rsidR="00000000" w:rsidRPr="00355382" w:rsidP="00355382"/>
    <w:sectPr w:rsidSect="003553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3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382" w:rsidRPr="0075398B" w:rsidP="007539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3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98B" w:rsidP="003553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5398B" w:rsidP="0035538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75398B" w:rsidP="003553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3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382" w:rsidRPr="0075398B" w:rsidP="0075398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3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98B" w:rsidRPr="002D2AF8" w:rsidP="00355382">
    <w:pPr>
      <w:pStyle w:val="Header"/>
      <w:framePr w:wrap="around"/>
    </w:pPr>
    <w:r>
      <w:fldChar w:fldCharType="begin"/>
    </w:r>
    <w:r>
      <w:instrText xml:space="preserve"> TITLE   \* MERGEFORMAT </w:instrText>
    </w:r>
    <w:r>
      <w:fldChar w:fldCharType="separate"/>
    </w:r>
    <w:r>
      <w:t>MTMP414A Oversee humane handling of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2013</w:t>
    </w:r>
    <w:r>
      <w:fldChar w:fldCharType="end"/>
    </w:r>
  </w:p>
  <w:p w:rsidR="0075398B" w:rsidP="003553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0A02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CA57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66AD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53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5382"/>
    <w:pPr>
      <w:spacing w:before="360" w:after="60"/>
      <w:outlineLvl w:val="0"/>
    </w:pPr>
    <w:rPr>
      <w:sz w:val="32"/>
    </w:rPr>
  </w:style>
  <w:style w:type="paragraph" w:styleId="Heading2">
    <w:name w:val="heading 2"/>
    <w:basedOn w:val="HeadingBase"/>
    <w:next w:val="BodyText"/>
    <w:link w:val="Heading2Char"/>
    <w:qFormat/>
    <w:rsid w:val="00355382"/>
    <w:pPr>
      <w:keepLines/>
      <w:spacing w:before="240" w:after="120"/>
      <w:outlineLvl w:val="1"/>
    </w:pPr>
    <w:rPr>
      <w:sz w:val="28"/>
      <w:szCs w:val="40"/>
    </w:rPr>
  </w:style>
  <w:style w:type="paragraph" w:styleId="Heading3">
    <w:name w:val="heading 3"/>
    <w:basedOn w:val="HeadingBase"/>
    <w:next w:val="BodyText"/>
    <w:link w:val="Heading3Char"/>
    <w:qFormat/>
    <w:rsid w:val="00355382"/>
    <w:pPr>
      <w:spacing w:before="180" w:after="120"/>
      <w:outlineLvl w:val="2"/>
    </w:pPr>
    <w:rPr>
      <w:spacing w:val="-10"/>
      <w:kern w:val="32"/>
    </w:rPr>
  </w:style>
  <w:style w:type="paragraph" w:styleId="Heading4">
    <w:name w:val="heading 4"/>
    <w:basedOn w:val="HeadingBase"/>
    <w:next w:val="BodyText"/>
    <w:link w:val="Heading4Char"/>
    <w:qFormat/>
    <w:rsid w:val="00355382"/>
    <w:pPr>
      <w:spacing w:before="160" w:after="120"/>
      <w:outlineLvl w:val="3"/>
    </w:pPr>
    <w:rPr>
      <w:sz w:val="22"/>
    </w:rPr>
  </w:style>
  <w:style w:type="paragraph" w:styleId="Heading5">
    <w:name w:val="heading 5"/>
    <w:basedOn w:val="HeadingBase"/>
    <w:next w:val="Normal"/>
    <w:link w:val="Heading5Char"/>
    <w:qFormat/>
    <w:rsid w:val="00355382"/>
    <w:pPr>
      <w:spacing w:before="80"/>
      <w:outlineLvl w:val="4"/>
    </w:pPr>
    <w:rPr>
      <w:color w:val="918585"/>
      <w:sz w:val="20"/>
    </w:rPr>
  </w:style>
  <w:style w:type="paragraph" w:styleId="Heading6">
    <w:name w:val="heading 6"/>
    <w:basedOn w:val="HeadingBase"/>
    <w:next w:val="Normal"/>
    <w:link w:val="Heading6Char"/>
    <w:qFormat/>
    <w:rsid w:val="00355382"/>
    <w:pPr>
      <w:spacing w:before="60"/>
      <w:outlineLvl w:val="5"/>
    </w:pPr>
    <w:rPr>
      <w:color w:val="918585"/>
      <w:sz w:val="20"/>
    </w:rPr>
  </w:style>
  <w:style w:type="paragraph" w:styleId="Heading7">
    <w:name w:val="heading 7"/>
    <w:basedOn w:val="Normal"/>
    <w:next w:val="Normal"/>
    <w:link w:val="Heading7Char"/>
    <w:qFormat/>
    <w:rsid w:val="00355382"/>
    <w:pPr>
      <w:ind w:left="720"/>
      <w:outlineLvl w:val="6"/>
    </w:pPr>
    <w:rPr>
      <w:i/>
    </w:rPr>
  </w:style>
  <w:style w:type="paragraph" w:styleId="Heading8">
    <w:name w:val="heading 8"/>
    <w:basedOn w:val="Normal"/>
    <w:next w:val="Normal"/>
    <w:link w:val="Heading8Char"/>
    <w:qFormat/>
    <w:rsid w:val="00355382"/>
    <w:pPr>
      <w:ind w:left="720"/>
      <w:outlineLvl w:val="7"/>
    </w:pPr>
    <w:rPr>
      <w:i/>
    </w:rPr>
  </w:style>
  <w:style w:type="paragraph" w:styleId="Heading9">
    <w:name w:val="heading 9"/>
    <w:basedOn w:val="Normal"/>
    <w:next w:val="Normal"/>
    <w:link w:val="Heading9Char"/>
    <w:qFormat/>
    <w:rsid w:val="00355382"/>
    <w:pPr>
      <w:ind w:left="720"/>
      <w:outlineLvl w:val="8"/>
    </w:pPr>
    <w:rPr>
      <w:i/>
    </w:rPr>
  </w:style>
  <w:style w:type="character" w:default="1" w:styleId="DefaultParagraphFont">
    <w:name w:val="Default Paragraph Font"/>
    <w:uiPriority w:val="1"/>
    <w:unhideWhenUsed/>
    <w:rsid w:val="003553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5382"/>
  </w:style>
  <w:style w:type="character" w:customStyle="1" w:styleId="Heading1Char">
    <w:name w:val="Heading 1 Char"/>
    <w:basedOn w:val="DefaultParagraphFont"/>
    <w:link w:val="Heading1"/>
    <w:rsid w:val="00355382"/>
    <w:rPr>
      <w:rFonts w:ascii="Times New Roman" w:eastAsia="Times New Roman" w:hAnsi="Times New Roman" w:cs="Times New Roman"/>
      <w:b/>
      <w:sz w:val="32"/>
      <w:szCs w:val="20"/>
      <w:lang w:eastAsia="en-US"/>
    </w:rPr>
  </w:style>
  <w:style w:type="paragraph" w:styleId="BodyText">
    <w:name w:val="Body Text"/>
    <w:basedOn w:val="Normal"/>
    <w:link w:val="BodyTextChar"/>
    <w:rsid w:val="003553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5382"/>
    <w:rPr>
      <w:rFonts w:ascii="Times New Roman" w:eastAsia="Times New Roman" w:hAnsi="Times New Roman" w:cs="Times New Roman"/>
      <w:sz w:val="24"/>
      <w:lang w:eastAsia="en-US"/>
    </w:rPr>
  </w:style>
  <w:style w:type="paragraph" w:styleId="List">
    <w:name w:val="List"/>
    <w:basedOn w:val="BodyText"/>
    <w:next w:val="BodyText"/>
    <w:rsid w:val="00355382"/>
    <w:pPr>
      <w:tabs>
        <w:tab w:val="left" w:pos="340"/>
      </w:tabs>
      <w:spacing w:before="60" w:after="60"/>
      <w:ind w:left="340" w:hanging="340"/>
    </w:pPr>
  </w:style>
  <w:style w:type="paragraph" w:styleId="ListBullet">
    <w:name w:val="List Bullet"/>
    <w:basedOn w:val="List"/>
    <w:rsid w:val="00355382"/>
    <w:pPr>
      <w:numPr>
        <w:numId w:val="13"/>
      </w:numPr>
      <w:tabs>
        <w:tab w:val="clear" w:pos="340"/>
      </w:tabs>
      <w:spacing w:before="40" w:after="40"/>
    </w:pPr>
  </w:style>
  <w:style w:type="character" w:customStyle="1" w:styleId="SpecialBold">
    <w:name w:val="Special Bold"/>
    <w:basedOn w:val="DefaultParagraphFont"/>
    <w:rsid w:val="00355382"/>
    <w:rPr>
      <w:b/>
      <w:spacing w:val="0"/>
    </w:rPr>
  </w:style>
  <w:style w:type="paragraph" w:styleId="ListBullet2">
    <w:name w:val="List Bullet 2"/>
    <w:basedOn w:val="List2"/>
    <w:rsid w:val="00355382"/>
    <w:pPr>
      <w:numPr>
        <w:numId w:val="14"/>
      </w:numPr>
      <w:tabs>
        <w:tab w:val="clear" w:pos="680"/>
      </w:tabs>
    </w:pPr>
  </w:style>
  <w:style w:type="paragraph" w:customStyle="1" w:styleId="SuperHeading">
    <w:name w:val="SuperHeading"/>
    <w:basedOn w:val="Normal"/>
    <w:rsid w:val="00355382"/>
    <w:pPr>
      <w:spacing w:before="240" w:after="120"/>
      <w:outlineLvl w:val="0"/>
    </w:pPr>
    <w:rPr>
      <w:rFonts w:ascii="Times New Roman" w:hAnsi="Times New Roman"/>
      <w:b/>
      <w:sz w:val="32"/>
    </w:rPr>
  </w:style>
  <w:style w:type="paragraph" w:customStyle="1" w:styleId="AllowPageBreak">
    <w:name w:val="AllowPageBreak"/>
    <w:rsid w:val="003553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355382"/>
    <w:rPr>
      <w:u w:val="single"/>
    </w:rPr>
  </w:style>
  <w:style w:type="character" w:customStyle="1" w:styleId="BoldandItalics">
    <w:name w:val="Bold and Italics"/>
    <w:qFormat/>
    <w:rsid w:val="00355382"/>
    <w:rPr>
      <w:b/>
      <w:i/>
      <w:u w:val="none"/>
    </w:rPr>
  </w:style>
  <w:style w:type="character" w:customStyle="1" w:styleId="Heading2Char">
    <w:name w:val="Heading 2 Char"/>
    <w:basedOn w:val="DefaultParagraphFont"/>
    <w:link w:val="Heading2"/>
    <w:rsid w:val="003553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53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53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53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53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53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53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5382"/>
    <w:rPr>
      <w:rFonts w:ascii="Courier New" w:eastAsia="Times New Roman" w:hAnsi="Courier New" w:cs="Times New Roman"/>
      <w:i/>
      <w:szCs w:val="20"/>
      <w:lang w:eastAsia="en-US"/>
    </w:rPr>
  </w:style>
  <w:style w:type="paragraph" w:customStyle="1" w:styleId="HeadingBase">
    <w:name w:val="Heading Base"/>
    <w:rsid w:val="003553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5382"/>
    <w:pPr>
      <w:tabs>
        <w:tab w:val="right" w:leader="dot" w:pos="9072"/>
      </w:tabs>
      <w:ind w:left="567"/>
    </w:pPr>
    <w:rPr>
      <w:szCs w:val="22"/>
    </w:rPr>
  </w:style>
  <w:style w:type="paragraph" w:customStyle="1" w:styleId="TOCBase">
    <w:name w:val="TOC Base"/>
    <w:rsid w:val="003553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5382"/>
    <w:pPr>
      <w:tabs>
        <w:tab w:val="right" w:leader="dot" w:pos="9072"/>
      </w:tabs>
      <w:spacing w:before="40" w:after="40"/>
      <w:ind w:left="284"/>
    </w:pPr>
    <w:rPr>
      <w:rFonts w:ascii="Times New Roman" w:hAnsi="Times New Roman"/>
    </w:rPr>
  </w:style>
  <w:style w:type="paragraph" w:styleId="TOC1">
    <w:name w:val="toc 1"/>
    <w:basedOn w:val="TOCBase"/>
    <w:next w:val="Normal"/>
    <w:rsid w:val="003553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53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5382"/>
    <w:rPr>
      <w:rFonts w:ascii="Times New Roman" w:eastAsia="Times New Roman" w:hAnsi="Times New Roman" w:cs="Times New Roman"/>
      <w:sz w:val="16"/>
      <w:lang w:eastAsia="en-US"/>
    </w:rPr>
  </w:style>
  <w:style w:type="paragraph" w:styleId="Title">
    <w:name w:val="Title"/>
    <w:basedOn w:val="HeadingBase"/>
    <w:link w:val="TitleChar"/>
    <w:qFormat/>
    <w:rsid w:val="00355382"/>
    <w:pPr>
      <w:spacing w:before="5040"/>
      <w:jc w:val="center"/>
    </w:pPr>
    <w:rPr>
      <w:sz w:val="48"/>
      <w:szCs w:val="72"/>
      <w:lang w:val="en-US"/>
    </w:rPr>
  </w:style>
  <w:style w:type="character" w:customStyle="1" w:styleId="TitleChar">
    <w:name w:val="Title Char"/>
    <w:basedOn w:val="DefaultParagraphFont"/>
    <w:link w:val="Title"/>
    <w:rsid w:val="003553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5382"/>
    <w:pPr>
      <w:tabs>
        <w:tab w:val="left" w:pos="3600"/>
        <w:tab w:val="left" w:pos="3958"/>
      </w:tabs>
    </w:pPr>
  </w:style>
  <w:style w:type="paragraph" w:customStyle="1" w:styleId="Note">
    <w:name w:val="Note"/>
    <w:basedOn w:val="BodyText"/>
    <w:rsid w:val="003553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5382"/>
    <w:pPr>
      <w:framePr w:wrap="auto" w:hAnchor="text" w:y="6049"/>
    </w:pPr>
    <w:rPr>
      <w:color w:val="000000"/>
      <w:sz w:val="40"/>
    </w:rPr>
  </w:style>
  <w:style w:type="paragraph" w:customStyle="1" w:styleId="TOCTitle">
    <w:name w:val="TOCTitle"/>
    <w:basedOn w:val="Heading1"/>
    <w:rsid w:val="00355382"/>
    <w:pPr>
      <w:spacing w:after="240"/>
      <w:jc w:val="center"/>
      <w:outlineLvl w:val="9"/>
    </w:pPr>
    <w:rPr>
      <w:caps/>
    </w:rPr>
  </w:style>
  <w:style w:type="paragraph" w:customStyle="1" w:styleId="Version">
    <w:name w:val="Version"/>
    <w:rsid w:val="003553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5382"/>
    <w:pPr>
      <w:keepNext w:val="0"/>
      <w:tabs>
        <w:tab w:val="right" w:pos="4176"/>
      </w:tabs>
      <w:ind w:left="198" w:hanging="198"/>
    </w:pPr>
    <w:rPr>
      <w:rFonts w:ascii="Garamond" w:hAnsi="Garamond"/>
    </w:rPr>
  </w:style>
  <w:style w:type="paragraph" w:styleId="IndexHeading">
    <w:name w:val="index heading"/>
    <w:basedOn w:val="Normal"/>
    <w:next w:val="Index1"/>
    <w:semiHidden/>
    <w:rsid w:val="00355382"/>
    <w:pPr>
      <w:spacing w:before="120" w:after="120"/>
    </w:pPr>
    <w:rPr>
      <w:rFonts w:ascii="Arial" w:hAnsi="Arial"/>
      <w:b/>
      <w:color w:val="918585"/>
      <w:sz w:val="24"/>
    </w:rPr>
  </w:style>
  <w:style w:type="paragraph" w:styleId="Header">
    <w:name w:val="header"/>
    <w:basedOn w:val="Normal"/>
    <w:link w:val="HeaderChar"/>
    <w:rsid w:val="003553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5382"/>
    <w:rPr>
      <w:rFonts w:ascii="Times New Roman" w:eastAsia="Times New Roman" w:hAnsi="Times New Roman" w:cs="Times New Roman"/>
      <w:sz w:val="16"/>
      <w:szCs w:val="20"/>
      <w:lang w:val="en-GB" w:eastAsia="en-US"/>
    </w:rPr>
  </w:style>
  <w:style w:type="paragraph" w:customStyle="1" w:styleId="Chapter">
    <w:name w:val="Chapter"/>
    <w:basedOn w:val="Normal"/>
    <w:rsid w:val="00355382"/>
    <w:pPr>
      <w:spacing w:before="240"/>
    </w:pPr>
    <w:rPr>
      <w:rFonts w:ascii="Times New Roman" w:hAnsi="Times New Roman"/>
      <w:smallCaps/>
      <w:spacing w:val="80"/>
      <w:sz w:val="28"/>
    </w:rPr>
  </w:style>
  <w:style w:type="paragraph" w:customStyle="1" w:styleId="InChapter">
    <w:name w:val="InChapter"/>
    <w:basedOn w:val="Heading3"/>
    <w:rsid w:val="00355382"/>
    <w:pPr>
      <w:spacing w:after="240"/>
      <w:outlineLvl w:val="9"/>
    </w:pPr>
    <w:rPr>
      <w:noProof/>
    </w:rPr>
  </w:style>
  <w:style w:type="paragraph" w:styleId="Index2">
    <w:name w:val="index 2"/>
    <w:basedOn w:val="Normal"/>
    <w:next w:val="Normal"/>
    <w:semiHidden/>
    <w:rsid w:val="00355382"/>
    <w:pPr>
      <w:tabs>
        <w:tab w:val="right" w:pos="4176"/>
      </w:tabs>
      <w:ind w:left="568" w:hanging="284"/>
    </w:pPr>
    <w:rPr>
      <w:rFonts w:ascii="Garamond" w:hAnsi="Garamond"/>
    </w:rPr>
  </w:style>
  <w:style w:type="paragraph" w:customStyle="1" w:styleId="Byline">
    <w:name w:val="Byline"/>
    <w:rsid w:val="003553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5382"/>
    <w:pPr>
      <w:tabs>
        <w:tab w:val="clear" w:pos="3600"/>
        <w:tab w:val="clear" w:pos="3958"/>
      </w:tabs>
      <w:jc w:val="right"/>
    </w:pPr>
  </w:style>
  <w:style w:type="character" w:styleId="Emphasis">
    <w:name w:val="Emphasis"/>
    <w:basedOn w:val="DefaultParagraphFont"/>
    <w:qFormat/>
    <w:rsid w:val="00355382"/>
    <w:rPr>
      <w:i/>
    </w:rPr>
  </w:style>
  <w:style w:type="paragraph" w:styleId="Caption">
    <w:name w:val="caption"/>
    <w:basedOn w:val="BodyText"/>
    <w:next w:val="Normal"/>
    <w:qFormat/>
    <w:rsid w:val="00355382"/>
    <w:pPr>
      <w:framePr w:w="2268" w:hSpace="181" w:vSpace="181" w:wrap="around" w:vAnchor="text" w:hAnchor="page" w:x="1135" w:y="285" w:anchorLock="1"/>
    </w:pPr>
    <w:rPr>
      <w:i/>
    </w:rPr>
  </w:style>
  <w:style w:type="paragraph" w:customStyle="1" w:styleId="MiniTOCTitle">
    <w:name w:val="MiniTOCTitle"/>
    <w:basedOn w:val="Heading4"/>
    <w:rsid w:val="00355382"/>
    <w:pPr>
      <w:spacing w:before="240"/>
      <w:outlineLvl w:val="9"/>
    </w:pPr>
    <w:rPr>
      <w:noProof/>
      <w:sz w:val="24"/>
    </w:rPr>
  </w:style>
  <w:style w:type="paragraph" w:customStyle="1" w:styleId="MiniTOCItem">
    <w:name w:val="MiniTOCItem"/>
    <w:basedOn w:val="ListBullet"/>
    <w:rsid w:val="00355382"/>
    <w:pPr>
      <w:numPr>
        <w:numId w:val="0"/>
      </w:numPr>
      <w:tabs>
        <w:tab w:val="right" w:leader="dot" w:pos="6521"/>
      </w:tabs>
      <w:spacing w:before="0" w:after="0"/>
    </w:pPr>
  </w:style>
  <w:style w:type="paragraph" w:customStyle="1" w:styleId="TOFTitle">
    <w:name w:val="TOFTitle"/>
    <w:basedOn w:val="TOCTitle"/>
    <w:rsid w:val="00355382"/>
  </w:style>
  <w:style w:type="paragraph" w:styleId="TableofFigures">
    <w:name w:val="table of figures"/>
    <w:basedOn w:val="Normal"/>
    <w:next w:val="Normal"/>
    <w:semiHidden/>
    <w:rsid w:val="00355382"/>
    <w:pPr>
      <w:tabs>
        <w:tab w:val="right" w:leader="dot" w:pos="9072"/>
      </w:tabs>
      <w:ind w:left="970" w:hanging="403"/>
    </w:pPr>
    <w:rPr>
      <w:rFonts w:ascii="Times New Roman" w:hAnsi="Times New Roman"/>
      <w:b/>
    </w:rPr>
  </w:style>
  <w:style w:type="paragraph" w:styleId="ListNumber">
    <w:name w:val="List Number"/>
    <w:basedOn w:val="List"/>
    <w:rsid w:val="00355382"/>
    <w:pPr>
      <w:numPr>
        <w:numId w:val="11"/>
      </w:numPr>
    </w:pPr>
  </w:style>
  <w:style w:type="character" w:customStyle="1" w:styleId="WingdingSymbols">
    <w:name w:val="Wingding Symbols"/>
    <w:rsid w:val="00355382"/>
    <w:rPr>
      <w:rFonts w:ascii="Wingdings" w:hAnsi="Wingdings"/>
    </w:rPr>
  </w:style>
  <w:style w:type="paragraph" w:customStyle="1" w:styleId="TableHeading">
    <w:name w:val="Table Heading"/>
    <w:basedOn w:val="HeadingBase"/>
    <w:rsid w:val="00355382"/>
    <w:pPr>
      <w:keepLines/>
      <w:pBdr>
        <w:bottom w:val="single" w:sz="6" w:space="1" w:color="918585"/>
      </w:pBdr>
      <w:spacing w:before="240"/>
    </w:pPr>
  </w:style>
  <w:style w:type="character" w:customStyle="1" w:styleId="HotSpot">
    <w:name w:val="HotSpot"/>
    <w:rsid w:val="00355382"/>
    <w:rPr>
      <w:color w:val="0033CC"/>
      <w:u w:val="none"/>
    </w:rPr>
  </w:style>
  <w:style w:type="paragraph" w:customStyle="1" w:styleId="BodyTextRight">
    <w:name w:val="Body Text Right"/>
    <w:basedOn w:val="BodyText"/>
    <w:rsid w:val="00355382"/>
    <w:pPr>
      <w:spacing w:before="0" w:after="0"/>
      <w:jc w:val="right"/>
    </w:pPr>
  </w:style>
  <w:style w:type="paragraph" w:styleId="Index3">
    <w:name w:val="index 3"/>
    <w:basedOn w:val="ListNumber2"/>
    <w:next w:val="Normal"/>
    <w:semiHidden/>
    <w:rsid w:val="00355382"/>
    <w:pPr>
      <w:numPr>
        <w:numId w:val="0"/>
      </w:numPr>
      <w:tabs>
        <w:tab w:val="right" w:leader="dot" w:pos="4176"/>
      </w:tabs>
    </w:pPr>
  </w:style>
  <w:style w:type="paragraph" w:styleId="ListNumber2">
    <w:name w:val="List Number 2"/>
    <w:basedOn w:val="List2"/>
    <w:rsid w:val="00355382"/>
    <w:pPr>
      <w:numPr>
        <w:numId w:val="10"/>
      </w:numPr>
      <w:tabs>
        <w:tab w:val="clear" w:pos="1060"/>
      </w:tabs>
    </w:pPr>
  </w:style>
  <w:style w:type="paragraph" w:customStyle="1" w:styleId="MarginNote">
    <w:name w:val="Margin Note"/>
    <w:basedOn w:val="BodyText"/>
    <w:rsid w:val="003553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53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53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5382"/>
    <w:rPr>
      <w:sz w:val="32"/>
    </w:rPr>
  </w:style>
  <w:style w:type="paragraph" w:customStyle="1" w:styleId="HeadingProcedure">
    <w:name w:val="Heading Procedure"/>
    <w:basedOn w:val="HeadingBase"/>
    <w:next w:val="Normal"/>
    <w:rsid w:val="00355382"/>
    <w:pPr>
      <w:tabs>
        <w:tab w:val="left" w:pos="0"/>
      </w:tabs>
      <w:spacing w:before="120" w:after="60"/>
    </w:pPr>
    <w:rPr>
      <w:i/>
      <w:color w:val="918585"/>
      <w:sz w:val="22"/>
    </w:rPr>
  </w:style>
  <w:style w:type="paragraph" w:customStyle="1" w:styleId="TableBodyText">
    <w:name w:val="Table Body Text"/>
    <w:basedOn w:val="BodyText"/>
    <w:rsid w:val="00355382"/>
    <w:pPr>
      <w:spacing w:before="60" w:after="60"/>
    </w:pPr>
  </w:style>
  <w:style w:type="paragraph" w:styleId="ListContinue">
    <w:name w:val="List Continue"/>
    <w:basedOn w:val="List"/>
    <w:rsid w:val="00355382"/>
    <w:pPr>
      <w:ind w:firstLine="0"/>
    </w:pPr>
  </w:style>
  <w:style w:type="paragraph" w:customStyle="1" w:styleId="ListNote">
    <w:name w:val="List Note"/>
    <w:basedOn w:val="List"/>
    <w:rsid w:val="00355382"/>
    <w:pPr>
      <w:pBdr>
        <w:top w:val="single" w:sz="6" w:space="2" w:color="918585"/>
        <w:bottom w:val="single" w:sz="6" w:space="2" w:color="918585"/>
      </w:pBdr>
      <w:tabs>
        <w:tab w:val="left" w:pos="1021"/>
      </w:tabs>
      <w:ind w:firstLine="0"/>
    </w:pPr>
  </w:style>
  <w:style w:type="paragraph" w:customStyle="1" w:styleId="Warning">
    <w:name w:val="Warning"/>
    <w:basedOn w:val="BodyText"/>
    <w:rsid w:val="00355382"/>
    <w:pPr>
      <w:shd w:val="clear" w:color="auto" w:fill="D9D9D9"/>
      <w:tabs>
        <w:tab w:val="left" w:pos="992"/>
      </w:tabs>
      <w:ind w:left="119" w:right="119"/>
    </w:pPr>
    <w:rPr>
      <w:sz w:val="20"/>
    </w:rPr>
  </w:style>
  <w:style w:type="paragraph" w:customStyle="1" w:styleId="MarginIcons">
    <w:name w:val="Margin Icons"/>
    <w:basedOn w:val="BodyText"/>
    <w:rsid w:val="003553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5382"/>
    <w:rPr>
      <w:rFonts w:ascii="Courier New" w:hAnsi="Courier New"/>
    </w:rPr>
  </w:style>
  <w:style w:type="paragraph" w:customStyle="1" w:styleId="NoteBullet">
    <w:name w:val="Note Bullet"/>
    <w:basedOn w:val="Note"/>
    <w:rsid w:val="00355382"/>
    <w:pPr>
      <w:tabs>
        <w:tab w:val="clear" w:pos="680"/>
      </w:tabs>
      <w:spacing w:before="60" w:after="60"/>
    </w:pPr>
  </w:style>
  <w:style w:type="paragraph" w:customStyle="1" w:styleId="SubHeading2">
    <w:name w:val="SubHeading2"/>
    <w:basedOn w:val="HeadingBase"/>
    <w:rsid w:val="00355382"/>
    <w:pPr>
      <w:spacing w:before="240" w:after="60"/>
    </w:pPr>
    <w:rPr>
      <w:sz w:val="20"/>
    </w:rPr>
  </w:style>
  <w:style w:type="paragraph" w:customStyle="1" w:styleId="SubHeading1">
    <w:name w:val="SubHeading1"/>
    <w:basedOn w:val="HeadingBase"/>
    <w:rsid w:val="00355382"/>
    <w:pPr>
      <w:spacing w:before="240" w:after="60"/>
    </w:pPr>
    <w:rPr>
      <w:color w:val="918585"/>
      <w:sz w:val="22"/>
    </w:rPr>
  </w:style>
  <w:style w:type="paragraph" w:customStyle="1" w:styleId="SideHeading">
    <w:name w:val="Side Heading"/>
    <w:basedOn w:val="HeadingBase"/>
    <w:rsid w:val="003553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5382"/>
    <w:pPr>
      <w:numPr>
        <w:numId w:val="12"/>
      </w:numPr>
    </w:pPr>
  </w:style>
  <w:style w:type="paragraph" w:styleId="PlainText">
    <w:name w:val="Plain Text"/>
    <w:basedOn w:val="Normal"/>
    <w:link w:val="PlainTextChar"/>
    <w:rsid w:val="00355382"/>
    <w:rPr>
      <w:sz w:val="20"/>
    </w:rPr>
  </w:style>
  <w:style w:type="character" w:customStyle="1" w:styleId="PlainTextChar">
    <w:name w:val="Plain Text Char"/>
    <w:basedOn w:val="DefaultParagraphFont"/>
    <w:link w:val="PlainText"/>
    <w:rsid w:val="00355382"/>
    <w:rPr>
      <w:rFonts w:ascii="Courier New" w:eastAsia="Times New Roman" w:hAnsi="Courier New" w:cs="Times New Roman"/>
      <w:sz w:val="20"/>
      <w:szCs w:val="20"/>
      <w:lang w:eastAsia="en-US"/>
    </w:rPr>
  </w:style>
  <w:style w:type="character" w:customStyle="1" w:styleId="MenuOption">
    <w:name w:val="Menu Option"/>
    <w:basedOn w:val="DefaultParagraphFont"/>
    <w:rsid w:val="00355382"/>
    <w:rPr>
      <w:b/>
      <w:smallCaps/>
    </w:rPr>
  </w:style>
  <w:style w:type="paragraph" w:customStyle="1" w:styleId="TableListNumber">
    <w:name w:val="Table List Number"/>
    <w:basedOn w:val="ListNumber"/>
    <w:rsid w:val="00355382"/>
    <w:pPr>
      <w:numPr>
        <w:numId w:val="0"/>
      </w:numPr>
    </w:pPr>
  </w:style>
  <w:style w:type="paragraph" w:styleId="TOC4">
    <w:name w:val="toc 4"/>
    <w:basedOn w:val="TOCBase"/>
    <w:next w:val="Normal"/>
    <w:semiHidden/>
    <w:rsid w:val="00355382"/>
    <w:pPr>
      <w:tabs>
        <w:tab w:val="right" w:leader="dot" w:pos="9071"/>
      </w:tabs>
      <w:ind w:left="1701"/>
    </w:pPr>
  </w:style>
  <w:style w:type="paragraph" w:customStyle="1" w:styleId="ListAlpha">
    <w:name w:val="List Alpha"/>
    <w:basedOn w:val="List"/>
    <w:rsid w:val="00355382"/>
    <w:pPr>
      <w:numPr>
        <w:numId w:val="9"/>
      </w:numPr>
    </w:pPr>
  </w:style>
  <w:style w:type="paragraph" w:customStyle="1" w:styleId="ListAlpha2">
    <w:name w:val="List Alpha 2"/>
    <w:basedOn w:val="List2"/>
    <w:rsid w:val="00355382"/>
    <w:pPr>
      <w:numPr>
        <w:numId w:val="8"/>
      </w:numPr>
    </w:pPr>
  </w:style>
  <w:style w:type="paragraph" w:styleId="List2">
    <w:name w:val="List 2"/>
    <w:basedOn w:val="BodyText"/>
    <w:rsid w:val="00355382"/>
    <w:pPr>
      <w:tabs>
        <w:tab w:val="left" w:pos="680"/>
      </w:tabs>
      <w:spacing w:before="60" w:after="60"/>
      <w:ind w:left="680" w:hanging="340"/>
    </w:pPr>
  </w:style>
  <w:style w:type="paragraph" w:styleId="List3">
    <w:name w:val="List 3"/>
    <w:basedOn w:val="BodyText"/>
    <w:rsid w:val="00355382"/>
    <w:pPr>
      <w:tabs>
        <w:tab w:val="left" w:pos="1021"/>
      </w:tabs>
      <w:spacing w:before="60" w:after="60"/>
      <w:ind w:left="1020" w:hanging="340"/>
    </w:pPr>
  </w:style>
  <w:style w:type="paragraph" w:styleId="List4">
    <w:name w:val="List 4"/>
    <w:basedOn w:val="BodyText"/>
    <w:rsid w:val="00355382"/>
    <w:pPr>
      <w:tabs>
        <w:tab w:val="left" w:pos="1361"/>
      </w:tabs>
      <w:spacing w:before="60" w:after="60"/>
      <w:ind w:left="1361" w:hanging="340"/>
    </w:pPr>
  </w:style>
  <w:style w:type="paragraph" w:styleId="List5">
    <w:name w:val="List 5"/>
    <w:basedOn w:val="BodyText"/>
    <w:rsid w:val="00355382"/>
    <w:pPr>
      <w:tabs>
        <w:tab w:val="left" w:pos="1701"/>
      </w:tabs>
      <w:spacing w:before="60" w:after="60"/>
      <w:ind w:left="1701" w:hanging="340"/>
    </w:pPr>
  </w:style>
  <w:style w:type="paragraph" w:styleId="ListBullet3">
    <w:name w:val="List Bullet 3"/>
    <w:basedOn w:val="List3"/>
    <w:rsid w:val="00355382"/>
    <w:pPr>
      <w:numPr>
        <w:numId w:val="15"/>
      </w:numPr>
      <w:tabs>
        <w:tab w:val="clear" w:pos="1021"/>
      </w:tabs>
      <w:ind w:left="1037" w:hanging="357"/>
    </w:pPr>
  </w:style>
  <w:style w:type="paragraph" w:styleId="ListBullet4">
    <w:name w:val="List Bullet 4"/>
    <w:basedOn w:val="List4"/>
    <w:rsid w:val="00355382"/>
    <w:pPr>
      <w:numPr>
        <w:numId w:val="3"/>
      </w:numPr>
    </w:pPr>
  </w:style>
  <w:style w:type="paragraph" w:styleId="ListBullet5">
    <w:name w:val="List Bullet 5"/>
    <w:basedOn w:val="List5"/>
    <w:rsid w:val="00355382"/>
    <w:pPr>
      <w:numPr>
        <w:numId w:val="4"/>
      </w:numPr>
    </w:pPr>
  </w:style>
  <w:style w:type="paragraph" w:styleId="ListContinue2">
    <w:name w:val="List Continue 2"/>
    <w:basedOn w:val="List2"/>
    <w:rsid w:val="00355382"/>
    <w:pPr>
      <w:ind w:firstLine="0"/>
    </w:pPr>
  </w:style>
  <w:style w:type="paragraph" w:styleId="ListContinue3">
    <w:name w:val="List Continue 3"/>
    <w:basedOn w:val="List3"/>
    <w:rsid w:val="00355382"/>
    <w:pPr>
      <w:ind w:left="1021" w:firstLine="0"/>
    </w:pPr>
  </w:style>
  <w:style w:type="paragraph" w:styleId="ListContinue4">
    <w:name w:val="List Continue 4"/>
    <w:basedOn w:val="List4"/>
    <w:rsid w:val="00355382"/>
    <w:pPr>
      <w:ind w:firstLine="0"/>
    </w:pPr>
  </w:style>
  <w:style w:type="paragraph" w:styleId="ListContinue5">
    <w:name w:val="List Continue 5"/>
    <w:basedOn w:val="List5"/>
    <w:rsid w:val="00355382"/>
    <w:pPr>
      <w:ind w:firstLine="0"/>
    </w:pPr>
  </w:style>
  <w:style w:type="paragraph" w:styleId="ListNumber3">
    <w:name w:val="List Number 3"/>
    <w:basedOn w:val="List3"/>
    <w:rsid w:val="00355382"/>
    <w:pPr>
      <w:numPr>
        <w:numId w:val="5"/>
      </w:numPr>
    </w:pPr>
  </w:style>
  <w:style w:type="paragraph" w:styleId="ListNumber4">
    <w:name w:val="List Number 4"/>
    <w:basedOn w:val="List4"/>
    <w:rsid w:val="00355382"/>
    <w:pPr>
      <w:numPr>
        <w:numId w:val="6"/>
      </w:numPr>
    </w:pPr>
  </w:style>
  <w:style w:type="paragraph" w:styleId="ListNumber5">
    <w:name w:val="List Number 5"/>
    <w:basedOn w:val="List5"/>
    <w:rsid w:val="00355382"/>
    <w:pPr>
      <w:numPr>
        <w:numId w:val="7"/>
      </w:numPr>
    </w:pPr>
  </w:style>
  <w:style w:type="paragraph" w:styleId="BlockText">
    <w:name w:val="Block Text"/>
    <w:basedOn w:val="Normal"/>
    <w:rsid w:val="00355382"/>
    <w:pPr>
      <w:spacing w:after="120"/>
      <w:ind w:left="1440" w:right="1440"/>
    </w:pPr>
  </w:style>
  <w:style w:type="character" w:customStyle="1" w:styleId="Subscript">
    <w:name w:val="Subscript"/>
    <w:basedOn w:val="DefaultParagraphFont"/>
    <w:rsid w:val="00355382"/>
    <w:rPr>
      <w:sz w:val="16"/>
      <w:vertAlign w:val="subscript"/>
    </w:rPr>
  </w:style>
  <w:style w:type="character" w:customStyle="1" w:styleId="Superscript">
    <w:name w:val="Superscript"/>
    <w:basedOn w:val="DefaultParagraphFont"/>
    <w:rsid w:val="00355382"/>
    <w:rPr>
      <w:sz w:val="16"/>
      <w:vertAlign w:val="superscript"/>
    </w:rPr>
  </w:style>
  <w:style w:type="character" w:customStyle="1" w:styleId="Symbols">
    <w:name w:val="Symbols"/>
    <w:basedOn w:val="DefaultParagraphFont"/>
    <w:rsid w:val="00355382"/>
    <w:rPr>
      <w:rFonts w:ascii="Symbol" w:hAnsi="Symbol"/>
    </w:rPr>
  </w:style>
  <w:style w:type="character" w:customStyle="1" w:styleId="MenuOptions">
    <w:name w:val="Menu Options"/>
    <w:basedOn w:val="DefaultParagraphFont"/>
    <w:rsid w:val="00355382"/>
    <w:rPr>
      <w:rFonts w:ascii="Arial Narrow" w:hAnsi="Arial Narrow"/>
      <w:smallCaps/>
    </w:rPr>
  </w:style>
  <w:style w:type="character" w:customStyle="1" w:styleId="Buttons">
    <w:name w:val="Buttons"/>
    <w:basedOn w:val="DefaultParagraphFont"/>
    <w:rsid w:val="00355382"/>
    <w:rPr>
      <w:b/>
    </w:rPr>
  </w:style>
  <w:style w:type="character" w:customStyle="1" w:styleId="Underlined">
    <w:name w:val="Underlined"/>
    <w:basedOn w:val="DefaultParagraphFont"/>
    <w:rsid w:val="00355382"/>
    <w:rPr>
      <w:u w:val="single"/>
    </w:rPr>
  </w:style>
  <w:style w:type="paragraph" w:customStyle="1" w:styleId="TableBodyTextRight">
    <w:name w:val="Table Body Text Right"/>
    <w:basedOn w:val="TableBodyText"/>
    <w:rsid w:val="00355382"/>
    <w:pPr>
      <w:widowControl w:val="0"/>
      <w:autoSpaceDE w:val="0"/>
      <w:autoSpaceDN w:val="0"/>
      <w:adjustRightInd w:val="0"/>
      <w:jc w:val="right"/>
    </w:pPr>
    <w:rPr>
      <w:rFonts w:cs="Arial"/>
      <w:szCs w:val="18"/>
    </w:rPr>
  </w:style>
  <w:style w:type="paragraph" w:customStyle="1" w:styleId="CopyrightText">
    <w:name w:val="Copyright Text"/>
    <w:basedOn w:val="BodyText"/>
    <w:rsid w:val="00355382"/>
    <w:rPr>
      <w:sz w:val="18"/>
    </w:rPr>
  </w:style>
  <w:style w:type="paragraph" w:customStyle="1" w:styleId="BodySmallRight">
    <w:name w:val="Body Small Right"/>
    <w:basedOn w:val="BodyTextRight"/>
    <w:rsid w:val="00355382"/>
    <w:rPr>
      <w:sz w:val="18"/>
      <w:szCs w:val="18"/>
    </w:rPr>
  </w:style>
  <w:style w:type="paragraph" w:customStyle="1" w:styleId="MarginEdition">
    <w:name w:val="Margin Edition"/>
    <w:basedOn w:val="MarginNote"/>
    <w:rsid w:val="00355382"/>
    <w:pPr>
      <w:spacing w:before="0" w:after="0"/>
    </w:pPr>
    <w:rPr>
      <w:rFonts w:ascii="Times New Roman" w:hAnsi="Times New Roman"/>
      <w:color w:val="999999"/>
    </w:rPr>
  </w:style>
  <w:style w:type="paragraph" w:customStyle="1" w:styleId="Spacer">
    <w:name w:val="Spacer"/>
    <w:basedOn w:val="Normal"/>
    <w:rsid w:val="00355382"/>
    <w:rPr>
      <w:sz w:val="2"/>
      <w:szCs w:val="2"/>
    </w:rPr>
  </w:style>
  <w:style w:type="character" w:customStyle="1" w:styleId="Small">
    <w:name w:val="Small"/>
    <w:basedOn w:val="DefaultParagraphFont"/>
    <w:rsid w:val="00355382"/>
    <w:rPr>
      <w:sz w:val="16"/>
    </w:rPr>
  </w:style>
  <w:style w:type="paragraph" w:customStyle="1" w:styleId="WideTable">
    <w:name w:val="Wide Table"/>
    <w:basedOn w:val="Normal"/>
    <w:rsid w:val="00355382"/>
    <w:pPr>
      <w:ind w:left="-1418"/>
    </w:pPr>
    <w:rPr>
      <w:sz w:val="2"/>
      <w:szCs w:val="2"/>
    </w:rPr>
  </w:style>
  <w:style w:type="character" w:styleId="PageNumber">
    <w:name w:val="page number"/>
    <w:basedOn w:val="DefaultParagraphFont"/>
    <w:rsid w:val="00355382"/>
  </w:style>
  <w:style w:type="paragraph" w:styleId="Quote">
    <w:name w:val="Quote"/>
    <w:basedOn w:val="Heading1"/>
    <w:link w:val="QuoteChar"/>
    <w:qFormat/>
    <w:rsid w:val="00355382"/>
    <w:rPr>
      <w:b w:val="0"/>
      <w:sz w:val="72"/>
      <w:szCs w:val="72"/>
      <w:lang w:val="en-NZ"/>
    </w:rPr>
  </w:style>
  <w:style w:type="character" w:customStyle="1" w:styleId="QuoteChar">
    <w:name w:val="Quote Char"/>
    <w:basedOn w:val="DefaultParagraphFont"/>
    <w:link w:val="Quote"/>
    <w:rsid w:val="003553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5382"/>
    <w:pPr>
      <w:pageBreakBefore/>
    </w:pPr>
  </w:style>
  <w:style w:type="paragraph" w:customStyle="1" w:styleId="Border">
    <w:name w:val="Border"/>
    <w:basedOn w:val="Normal"/>
    <w:qFormat/>
    <w:rsid w:val="003553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5382"/>
    <w:rPr>
      <w:b/>
      <w:bCs/>
      <w:i/>
      <w:iCs/>
      <w:color w:val="auto"/>
    </w:rPr>
  </w:style>
  <w:style w:type="paragraph" w:styleId="IntenseQuote">
    <w:name w:val="Intense Quote"/>
    <w:basedOn w:val="Normal"/>
    <w:next w:val="Normal"/>
    <w:link w:val="IntenseQuoteChar"/>
    <w:uiPriority w:val="30"/>
    <w:qFormat/>
    <w:rsid w:val="003553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53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5382"/>
    <w:rPr>
      <w:smallCaps/>
      <w:color w:val="auto"/>
      <w:u w:val="single"/>
    </w:rPr>
  </w:style>
  <w:style w:type="character" w:styleId="IntenseReference">
    <w:name w:val="Intense Reference"/>
    <w:basedOn w:val="DefaultParagraphFont"/>
    <w:uiPriority w:val="32"/>
    <w:qFormat/>
    <w:rsid w:val="00355382"/>
    <w:rPr>
      <w:b/>
      <w:bCs/>
      <w:smallCaps/>
      <w:color w:val="auto"/>
      <w:spacing w:val="5"/>
      <w:u w:val="single"/>
    </w:rPr>
  </w:style>
  <w:style w:type="paragraph" w:customStyle="1" w:styleId="2ColumnHeading">
    <w:name w:val="2Column Heading"/>
    <w:basedOn w:val="BodyText"/>
    <w:qFormat/>
    <w:rsid w:val="00355382"/>
    <w:pPr>
      <w:spacing w:after="60"/>
      <w:ind w:left="-2268"/>
    </w:pPr>
    <w:rPr>
      <w:b/>
    </w:rPr>
  </w:style>
  <w:style w:type="paragraph" w:customStyle="1" w:styleId="Heading1TOC">
    <w:name w:val="Heading1 TOC"/>
    <w:basedOn w:val="Normal"/>
    <w:qFormat/>
    <w:rsid w:val="00355382"/>
    <w:pPr>
      <w:spacing w:before="240" w:after="120"/>
    </w:pPr>
    <w:rPr>
      <w:rFonts w:ascii="Times New Roman" w:hAnsi="Times New Roman"/>
      <w:b/>
      <w:sz w:val="32"/>
    </w:rPr>
  </w:style>
  <w:style w:type="paragraph" w:customStyle="1" w:styleId="Heading2TOC">
    <w:name w:val="Heading2 TOC"/>
    <w:basedOn w:val="Normal"/>
    <w:qFormat/>
    <w:rsid w:val="00355382"/>
    <w:pPr>
      <w:spacing w:before="240" w:after="60"/>
    </w:pPr>
    <w:rPr>
      <w:rFonts w:ascii="Times New Roman" w:hAnsi="Times New Roman"/>
      <w:b/>
      <w:sz w:val="28"/>
    </w:rPr>
  </w:style>
  <w:style w:type="paragraph" w:styleId="BalloonText">
    <w:name w:val="Balloon Text"/>
    <w:basedOn w:val="Normal"/>
    <w:link w:val="BalloonTextChar"/>
    <w:rsid w:val="00355382"/>
    <w:rPr>
      <w:rFonts w:ascii="Tahoma" w:hAnsi="Tahoma" w:cs="Tahoma"/>
      <w:sz w:val="16"/>
      <w:szCs w:val="16"/>
    </w:rPr>
  </w:style>
  <w:style w:type="character" w:customStyle="1" w:styleId="BalloonTextChar">
    <w:name w:val="Balloon Text Char"/>
    <w:basedOn w:val="DefaultParagraphFont"/>
    <w:link w:val="BalloonText"/>
    <w:rsid w:val="003553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53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53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5382"/>
    <w:rPr>
      <w:b/>
      <w:color w:val="660033"/>
      <w:spacing w:val="0"/>
    </w:rPr>
  </w:style>
  <w:style w:type="paragraph" w:customStyle="1" w:styleId="Nameditemlist">
    <w:name w:val="Named item list"/>
    <w:basedOn w:val="BodyText"/>
    <w:qFormat/>
    <w:rsid w:val="0035538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1391</Words>
  <Characters>8601</Characters>
  <Application>Microsoft Office Word</Application>
  <DocSecurity>0</DocSecurity>
  <Lines>281</Lines>
  <Paragraphs>158</Paragraphs>
  <ScaleCrop>false</ScaleCrop>
  <Company>Author-it Software Corporation Ltd.</Company>
  <LinksUpToDate>false</LinksUpToDate>
  <CharactersWithSpaces>9918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MTMP414A Oversee humane handling of animals</dc:title>
  <dc:subject>Approved</dc:subject>
  <dc:creator>AgriFood Skills Australia</dc:creator>
  <cp:keywords>Release: 1</cp:keywords>
  <dc:description>Review Date: 12 April 2008</dc:description>
  <cp:lastModifiedBy>TPCMS</cp:lastModifiedBy>
  <cp:revision>3</cp:revision>
  <dcterms:created xsi:type="dcterms:W3CDTF">2013-04-19T17:04:00Z</dcterms:created>
  <dcterms:modified xsi:type="dcterms:W3CDTF">2013-04-19T17:04:00Z</dcterms:modified>
</cp:coreProperties>
</file>