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39A" w:rsidP="00AD239A">
      <w:pPr>
        <w:pStyle w:val="Title"/>
      </w:pPr>
      <w:r>
        <w:fldChar w:fldCharType="begin"/>
      </w:r>
      <w:r>
        <w:instrText xml:space="preserve"> TITLE   \* MERGEFORMAT </w:instrText>
      </w:r>
      <w:r>
        <w:fldChar w:fldCharType="separate"/>
      </w:r>
      <w:r>
        <w:t>MTMP413A Inspect ratites</w:t>
      </w:r>
      <w:r>
        <w:fldChar w:fldCharType="end"/>
      </w:r>
    </w:p>
    <w:p w:rsidR="00AD239A" w:rsidP="00AD239A">
      <w:pPr>
        <w:pStyle w:val="Version"/>
        <w:sectPr w:rsidSect="003B5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F59" w:rsidP="003B5F59">
      <w:pPr>
        <w:pStyle w:val="SuperHeading"/>
      </w:pPr>
      <w:r w:rsidRPr="003B5F59">
        <w:t>MTMP413A Inspect ratites</w:t>
      </w:r>
    </w:p>
    <w:p w:rsidR="00000000" w:rsidRPr="003B5F59" w:rsidP="003B5F59">
      <w:pPr>
        <w:pStyle w:val="Heading1"/>
      </w:pPr>
      <w:bookmarkStart w:id="1" w:name="O_272709"/>
      <w:bookmarkEnd w:id="1"/>
      <w:r w:rsidRPr="003B5F59">
        <w:t>Modification History</w:t>
      </w:r>
    </w:p>
    <w:p w:rsidR="00000000" w:rsidRPr="003B5F59" w:rsidP="003B5F59">
      <w:pPr>
        <w:pStyle w:val="BodyText"/>
      </w:pPr>
      <w:r w:rsidRPr="003B5F59">
        <w:t>Not Applicable</w:t>
      </w:r>
    </w:p>
    <w:p w:rsidR="00000000" w:rsidRPr="003B5F59" w:rsidP="003B5F59">
      <w:pPr>
        <w:pStyle w:val="AllowPageBreak"/>
      </w:pPr>
    </w:p>
    <w:p w:rsidR="00000000" w:rsidRPr="003B5F59" w:rsidP="003B5F59">
      <w:pPr>
        <w:pStyle w:val="Heading1"/>
      </w:pPr>
      <w:bookmarkStart w:id="2" w:name="O_215401"/>
      <w:bookmarkEnd w:id="2"/>
      <w:r w:rsidRPr="003B5F59">
        <w:t>Unit Descriptor</w:t>
      </w:r>
    </w:p>
    <w:tbl>
      <w:tblPr>
        <w:tblW w:w="0" w:type="auto"/>
        <w:tblLayout w:type="fixed"/>
        <w:tblCellMar>
          <w:left w:w="62" w:type="dxa"/>
          <w:right w:w="62" w:type="dxa"/>
        </w:tblCellMar>
        <w:tblLook w:val="0000"/>
      </w:tblPr>
      <w:tblGrid>
        <w:gridCol w:w="2673"/>
        <w:gridCol w:w="5849"/>
      </w:tblGrid>
      <w:tr w:rsidTr="00AD239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This unit covers the skills and knowledge required to inspect emus and ostriches.</w:t>
            </w:r>
          </w:p>
        </w:tc>
      </w:tr>
    </w:tbl>
    <w:p w:rsidR="00AD239A" w:rsidP="003B5F59">
      <w:pPr>
        <w:pStyle w:val="BodyText"/>
      </w:pPr>
    </w:p>
    <w:p w:rsidR="00AD239A" w:rsidP="003B5F59">
      <w:pPr>
        <w:pStyle w:val="BodyText"/>
      </w:pPr>
    </w:p>
    <w:p w:rsidR="00000000" w:rsidRPr="003B5F59" w:rsidP="003B5F59">
      <w:pPr>
        <w:pStyle w:val="Heading1"/>
      </w:pPr>
      <w:bookmarkStart w:id="3" w:name="O_215405"/>
      <w:bookmarkEnd w:id="3"/>
      <w:r w:rsidRPr="003B5F59">
        <w:t>Application of the Unit</w:t>
      </w:r>
    </w:p>
    <w:tbl>
      <w:tblPr>
        <w:tblW w:w="0" w:type="auto"/>
        <w:tblLayout w:type="fixed"/>
        <w:tblCellMar>
          <w:left w:w="62" w:type="dxa"/>
          <w:right w:w="62" w:type="dxa"/>
        </w:tblCellMar>
        <w:tblLook w:val="0000"/>
      </w:tblPr>
      <w:tblGrid>
        <w:gridCol w:w="2756"/>
        <w:gridCol w:w="5766"/>
      </w:tblGrid>
      <w:tr w:rsidTr="00AD239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This unit is applicable to meat safety and Quality Assurance (QA) officers working in an emu and/or ostrich processing plant.</w:t>
            </w:r>
          </w:p>
        </w:tc>
      </w:tr>
    </w:tbl>
    <w:p w:rsidR="00AD239A" w:rsidP="003B5F59">
      <w:pPr>
        <w:pStyle w:val="BodyText"/>
      </w:pPr>
    </w:p>
    <w:p w:rsidR="00AD239A" w:rsidP="003B5F59">
      <w:pPr>
        <w:pStyle w:val="BodyText"/>
      </w:pPr>
    </w:p>
    <w:p w:rsidR="00000000" w:rsidRPr="003B5F59" w:rsidP="003B5F59">
      <w:pPr>
        <w:pStyle w:val="Heading1"/>
      </w:pPr>
      <w:bookmarkStart w:id="4" w:name="O_280969"/>
      <w:bookmarkEnd w:id="4"/>
      <w:r w:rsidRPr="003B5F59">
        <w:t>Licensing/Regulatory Information</w:t>
      </w:r>
    </w:p>
    <w:p w:rsidR="00000000" w:rsidRPr="003B5F59" w:rsidP="003B5F59">
      <w:pPr>
        <w:pStyle w:val="BodyText"/>
      </w:pPr>
      <w:r w:rsidRPr="003B5F59">
        <w:t>Not Applicable</w:t>
      </w:r>
    </w:p>
    <w:p w:rsidR="00000000" w:rsidRPr="003B5F59" w:rsidP="003B5F59">
      <w:pPr>
        <w:pStyle w:val="AllowPageBreak"/>
      </w:pPr>
    </w:p>
    <w:p w:rsidR="00000000" w:rsidRPr="003B5F59" w:rsidP="003B5F59">
      <w:pPr>
        <w:pStyle w:val="Heading1"/>
      </w:pPr>
      <w:bookmarkStart w:id="5" w:name="O_215403"/>
      <w:bookmarkEnd w:id="5"/>
      <w:r w:rsidRPr="003B5F59">
        <w:t>Pre-Requisites</w:t>
      </w:r>
    </w:p>
    <w:tbl>
      <w:tblPr>
        <w:tblW w:w="0" w:type="auto"/>
        <w:tblLayout w:type="fixed"/>
        <w:tblCellMar>
          <w:left w:w="62" w:type="dxa"/>
          <w:right w:w="62" w:type="dxa"/>
        </w:tblCellMar>
        <w:tblLook w:val="0000"/>
      </w:tblPr>
      <w:tblGrid>
        <w:gridCol w:w="2775"/>
        <w:gridCol w:w="1295"/>
        <w:gridCol w:w="4452"/>
      </w:tblGrid>
      <w:tr w:rsidTr="00AD23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p>
        </w:tc>
      </w:tr>
      <w:tr w:rsidTr="00AD23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p>
        </w:tc>
      </w:tr>
      <w:tr w:rsidTr="00AD23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p>
        </w:tc>
      </w:tr>
    </w:tbl>
    <w:p w:rsidR="00AD239A" w:rsidP="003B5F59">
      <w:pPr>
        <w:pStyle w:val="BodyText"/>
      </w:pPr>
    </w:p>
    <w:p w:rsidR="00AD239A" w:rsidP="003B5F59">
      <w:pPr>
        <w:pStyle w:val="BodyText"/>
      </w:pPr>
    </w:p>
    <w:p w:rsidR="00000000" w:rsidRPr="003B5F59" w:rsidP="003B5F59">
      <w:pPr>
        <w:pStyle w:val="Heading1"/>
      </w:pPr>
      <w:bookmarkStart w:id="6" w:name="O_215402"/>
      <w:bookmarkEnd w:id="6"/>
      <w:r w:rsidRPr="003B5F59">
        <w:t>Employability Skills Information</w:t>
      </w:r>
    </w:p>
    <w:tbl>
      <w:tblPr>
        <w:tblW w:w="0" w:type="auto"/>
        <w:tblLayout w:type="fixed"/>
        <w:tblCellMar>
          <w:left w:w="62" w:type="dxa"/>
          <w:right w:w="62" w:type="dxa"/>
        </w:tblCellMar>
        <w:tblLook w:val="0000"/>
      </w:tblPr>
      <w:tblGrid>
        <w:gridCol w:w="2802"/>
        <w:gridCol w:w="5720"/>
      </w:tblGrid>
      <w:tr w:rsidTr="00AD23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This unit contains employability skills.</w:t>
            </w:r>
          </w:p>
        </w:tc>
      </w:tr>
    </w:tbl>
    <w:p w:rsidR="00AD239A" w:rsidP="003B5F59">
      <w:pPr>
        <w:pStyle w:val="BodyText"/>
      </w:pPr>
    </w:p>
    <w:p w:rsidR="00AD239A" w:rsidP="003B5F59">
      <w:pPr>
        <w:pStyle w:val="BodyText"/>
      </w:pPr>
    </w:p>
    <w:p w:rsidR="00000000" w:rsidRPr="003B5F59" w:rsidP="003B5F59">
      <w:pPr>
        <w:pStyle w:val="Heading1"/>
      </w:pPr>
      <w:bookmarkStart w:id="7" w:name="O_290755"/>
      <w:bookmarkEnd w:id="7"/>
      <w:r w:rsidRPr="003B5F59">
        <w:t>Elements and Performance Criteria Pre-Content</w:t>
      </w:r>
    </w:p>
    <w:tbl>
      <w:tblPr>
        <w:tblW w:w="0" w:type="auto"/>
        <w:tblLayout w:type="fixed"/>
        <w:tblCellMar>
          <w:left w:w="62" w:type="dxa"/>
          <w:right w:w="62" w:type="dxa"/>
        </w:tblCellMar>
        <w:tblLook w:val="0000"/>
      </w:tblPr>
      <w:tblGrid>
        <w:gridCol w:w="2549"/>
        <w:gridCol w:w="5973"/>
      </w:tblGrid>
      <w:tr w:rsidTr="00AD239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Performance criteria describe the performance needed to demonstrate achievement of the element. Where bold italicised text is used, further information is detailed in the required skills and</w:t>
            </w:r>
            <w:r w:rsidRPr="003B5F59">
              <w:t xml:space="preserve"> knowledge section and the range statement. Assessment of performance is to be consistent with the evidence guide.</w:t>
            </w:r>
          </w:p>
        </w:tc>
      </w:tr>
    </w:tbl>
    <w:p w:rsidR="00000000" w:rsidRPr="003B5F59" w:rsidP="003B5F59">
      <w:pPr>
        <w:pStyle w:val="BodyText"/>
      </w:pPr>
    </w:p>
    <w:p w:rsidR="00000000" w:rsidRPr="003B5F59" w:rsidP="003B5F59">
      <w:pPr>
        <w:pStyle w:val="AllowPageBreak"/>
      </w:pPr>
    </w:p>
    <w:p w:rsidR="00000000" w:rsidRPr="003B5F59" w:rsidP="003B5F59">
      <w:pPr>
        <w:pStyle w:val="Heading1"/>
      </w:pPr>
      <w:bookmarkStart w:id="8" w:name="O_237422"/>
      <w:bookmarkEnd w:id="8"/>
      <w:r w:rsidRPr="003B5F59">
        <w:t>Elements and Performance Criteria</w:t>
      </w:r>
    </w:p>
    <w:tbl>
      <w:tblPr>
        <w:tblW w:w="0" w:type="auto"/>
        <w:tblLayout w:type="fixed"/>
        <w:tblCellMar>
          <w:left w:w="62" w:type="dxa"/>
          <w:right w:w="62" w:type="dxa"/>
        </w:tblCellMar>
        <w:tblLook w:val="0000"/>
      </w:tblPr>
      <w:tblGrid>
        <w:gridCol w:w="2549"/>
        <w:gridCol w:w="5973"/>
      </w:tblGrid>
      <w:tr w:rsidTr="00AD239A">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PERFORMANCE CRITERIA</w:t>
            </w:r>
          </w:p>
        </w:tc>
      </w:tr>
      <w:tr w:rsidTr="00AD239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List"/>
              <w:rPr>
                <w:lang w:val="en-NZ"/>
              </w:rPr>
            </w:pPr>
            <w:r w:rsidRPr="003B5F59">
              <w:t>1.</w:t>
            </w:r>
            <w:r w:rsidRPr="003B5F59">
              <w:tab/>
              <w:t>Identify anat</w:t>
            </w:r>
            <w:r w:rsidRPr="003B5F59">
              <w:t xml:space="preserve">omical and physiological properties specific to </w:t>
            </w:r>
            <w:r w:rsidRPr="003B5F59">
              <w:rPr>
                <w:rStyle w:val="BoldandItalics"/>
              </w:rPr>
              <w:t>ratites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List2"/>
              <w:rPr>
                <w:lang w:val="en-NZ"/>
              </w:rPr>
            </w:pPr>
            <w:r w:rsidRPr="003B5F59">
              <w:t>1.1.</w:t>
            </w:r>
            <w:r w:rsidRPr="003B5F59">
              <w:tab/>
              <w:t>Structure of body system is identified.</w:t>
            </w:r>
          </w:p>
        </w:tc>
      </w:tr>
      <w:tr w:rsidTr="00AD239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List"/>
              <w:rPr>
                <w:lang w:val="en-NZ"/>
              </w:rPr>
            </w:pPr>
            <w:r w:rsidRPr="003B5F59">
              <w:t>2.</w:t>
            </w:r>
            <w:r w:rsidRPr="003B5F59">
              <w:tab/>
              <w:t>Perform ante-mortem inspection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2"/>
            </w:pPr>
            <w:r w:rsidRPr="003B5F59">
              <w:t>2.1.</w:t>
            </w:r>
            <w:r w:rsidRPr="003B5F59">
              <w:tab/>
              <w:t xml:space="preserve">Procedures and principles for humane handling of ratites are identified in accordance with </w:t>
            </w:r>
            <w:r w:rsidRPr="003B5F59">
              <w:rPr>
                <w:rStyle w:val="BoldandItalics"/>
              </w:rPr>
              <w:t>hygiene and sanitation</w:t>
            </w:r>
            <w:r w:rsidRPr="003B5F59">
              <w:t xml:space="preserve">, </w:t>
            </w:r>
            <w:r w:rsidRPr="003B5F59">
              <w:rPr>
                <w:rStyle w:val="BoldandItalics"/>
              </w:rPr>
              <w:t>Occupational Health and Safety</w:t>
            </w:r>
            <w:r w:rsidRPr="003B5F59">
              <w:t xml:space="preserve"> (</w:t>
            </w:r>
            <w:r w:rsidRPr="003B5F59">
              <w:rPr>
                <w:rStyle w:val="BoldandItalics"/>
              </w:rPr>
              <w:t>OH</w:t>
            </w:r>
            <w:r w:rsidRPr="003B5F59">
              <w:t>&amp;</w:t>
            </w:r>
            <w:r w:rsidRPr="003B5F59">
              <w:rPr>
                <w:rStyle w:val="BoldandItalics"/>
              </w:rPr>
              <w:t>S</w:t>
            </w:r>
            <w:r w:rsidRPr="003B5F59">
              <w:t xml:space="preserve">) and </w:t>
            </w:r>
            <w:r w:rsidRPr="003B5F59">
              <w:rPr>
                <w:rStyle w:val="BoldandItalics"/>
              </w:rPr>
              <w:t>workplace requirements</w:t>
            </w:r>
            <w:r w:rsidRPr="003B5F59">
              <w:t>.</w:t>
            </w:r>
          </w:p>
          <w:p w:rsidR="00000000" w:rsidRPr="003B5F59" w:rsidP="003B5F59">
            <w:pPr>
              <w:pStyle w:val="List2"/>
            </w:pPr>
            <w:r w:rsidRPr="003B5F59">
              <w:t>2.2.</w:t>
            </w:r>
            <w:r w:rsidRPr="003B5F59">
              <w:tab/>
              <w:t>Ratites are handled humanely according to animal welfare regulations.</w:t>
            </w:r>
          </w:p>
          <w:p w:rsidR="00000000" w:rsidRPr="003B5F59" w:rsidP="003B5F59">
            <w:pPr>
              <w:pStyle w:val="List2"/>
            </w:pPr>
            <w:r w:rsidRPr="003B5F59">
              <w:t>2.3.</w:t>
            </w:r>
            <w:r w:rsidRPr="003B5F59">
              <w:tab/>
              <w:t>Signs of common conditions are identified during ante-mortem inspection and are dealt with accordingly.</w:t>
            </w:r>
          </w:p>
          <w:p w:rsidR="00000000" w:rsidRPr="003B5F59" w:rsidP="003B5F59">
            <w:pPr>
              <w:pStyle w:val="List2"/>
            </w:pPr>
            <w:r w:rsidRPr="003B5F59">
              <w:t>2.4.</w:t>
            </w:r>
            <w:r w:rsidRPr="003B5F59">
              <w:tab/>
              <w:t>A</w:t>
            </w:r>
            <w:r w:rsidRPr="003B5F59">
              <w:t xml:space="preserve">nte-mortem inspection is performed in accordance with OH&amp;S and </w:t>
            </w:r>
            <w:r w:rsidRPr="003B5F59">
              <w:rPr>
                <w:rStyle w:val="BoldandItalics"/>
              </w:rPr>
              <w:t>regulatory requirements</w:t>
            </w:r>
            <w:r w:rsidRPr="003B5F59">
              <w:t>.</w:t>
            </w:r>
          </w:p>
          <w:p w:rsidR="00000000" w:rsidRPr="003B5F59" w:rsidP="003B5F59">
            <w:pPr>
              <w:pStyle w:val="List2"/>
            </w:pPr>
            <w:r w:rsidRPr="003B5F59">
              <w:t>2.5.</w:t>
            </w:r>
            <w:r w:rsidRPr="003B5F59">
              <w:tab/>
              <w:t>QA issues relating to handling of animals during ante-mortem inspection are identified.</w:t>
            </w:r>
          </w:p>
          <w:p w:rsidR="00000000" w:rsidRPr="003B5F59" w:rsidP="003B5F59">
            <w:pPr>
              <w:pStyle w:val="List2"/>
            </w:pPr>
            <w:r w:rsidRPr="003B5F59">
              <w:t>2.6.</w:t>
            </w:r>
            <w:r w:rsidRPr="003B5F59">
              <w:tab/>
              <w:t>Procedures for emergency and suspect slaughter are identified.</w:t>
            </w:r>
          </w:p>
          <w:p w:rsidR="00000000" w:rsidP="003B5F59">
            <w:pPr>
              <w:pStyle w:val="List2"/>
              <w:rPr>
                <w:lang w:val="en-NZ"/>
              </w:rPr>
            </w:pPr>
            <w:r w:rsidRPr="003B5F59">
              <w:t>2.7.</w:t>
            </w:r>
            <w:r w:rsidRPr="003B5F59">
              <w:tab/>
            </w:r>
            <w:r w:rsidRPr="003B5F59">
              <w:rPr>
                <w:rStyle w:val="BoldandItalics"/>
              </w:rPr>
              <w:t>Re</w:t>
            </w:r>
            <w:r w:rsidRPr="003B5F59">
              <w:rPr>
                <w:rStyle w:val="BoldandItalics"/>
              </w:rPr>
              <w:t>porting and recording</w:t>
            </w:r>
            <w:r w:rsidRPr="003B5F59">
              <w:t xml:space="preserve"> requirements are completed.</w:t>
            </w:r>
          </w:p>
        </w:tc>
      </w:tr>
      <w:tr w:rsidTr="00AD239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List"/>
              <w:rPr>
                <w:lang w:val="en-NZ"/>
              </w:rPr>
            </w:pPr>
            <w:r w:rsidRPr="003B5F59">
              <w:t>3.</w:t>
            </w:r>
            <w:r w:rsidRPr="003B5F59">
              <w:tab/>
              <w:t>Assess suitability for slaughter</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2"/>
            </w:pPr>
            <w:r w:rsidRPr="003B5F59">
              <w:t>3.1.</w:t>
            </w:r>
            <w:r w:rsidRPr="003B5F59">
              <w:tab/>
              <w:t>Diseases and conditions affecting ratite suitability for slaughter are identified and appropriate action is initiated.</w:t>
            </w:r>
          </w:p>
          <w:p w:rsidR="00000000" w:rsidRPr="003B5F59" w:rsidP="003B5F59">
            <w:pPr>
              <w:pStyle w:val="List2"/>
            </w:pPr>
            <w:r w:rsidRPr="003B5F59">
              <w:t>3.2.</w:t>
            </w:r>
            <w:r w:rsidRPr="003B5F59">
              <w:tab/>
            </w:r>
            <w:r w:rsidRPr="003B5F59">
              <w:t>Major exotic and notifiable diseases and their signs are identified and reported according to regulatory requirements.</w:t>
            </w:r>
          </w:p>
          <w:p w:rsidR="00000000" w:rsidP="003B5F59">
            <w:pPr>
              <w:pStyle w:val="List2"/>
              <w:rPr>
                <w:lang w:val="en-NZ"/>
              </w:rPr>
            </w:pPr>
            <w:r w:rsidRPr="003B5F59">
              <w:t>3.3.</w:t>
            </w:r>
            <w:r w:rsidRPr="003B5F59">
              <w:tab/>
              <w:t>Appropriate remedial action is taken.</w:t>
            </w:r>
          </w:p>
        </w:tc>
      </w:tr>
      <w:tr w:rsidTr="00AD239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List"/>
              <w:rPr>
                <w:lang w:val="en-NZ"/>
              </w:rPr>
            </w:pPr>
            <w:r w:rsidRPr="003B5F59">
              <w:t>4.</w:t>
            </w:r>
            <w:r w:rsidRPr="003B5F59">
              <w:tab/>
              <w:t>Perform post-mortem inspection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2"/>
            </w:pPr>
            <w:r w:rsidRPr="003B5F59">
              <w:t>4.1.</w:t>
            </w:r>
            <w:r w:rsidRPr="003B5F59">
              <w:tab/>
              <w:t>Post-mortem inspection is performed in accordance with</w:t>
            </w:r>
            <w:r w:rsidRPr="003B5F59">
              <w:t xml:space="preserve"> regulatory requirements.</w:t>
            </w:r>
          </w:p>
          <w:p w:rsidR="00000000" w:rsidRPr="003B5F59" w:rsidP="003B5F59">
            <w:pPr>
              <w:pStyle w:val="List2"/>
            </w:pPr>
            <w:r w:rsidRPr="003B5F59">
              <w:t>4.2.</w:t>
            </w:r>
            <w:r w:rsidRPr="003B5F59">
              <w:tab/>
              <w:t>Abnormalities in ratites are identified and detected.</w:t>
            </w:r>
          </w:p>
          <w:p w:rsidR="00000000" w:rsidRPr="003B5F59" w:rsidP="003B5F59">
            <w:pPr>
              <w:pStyle w:val="List2"/>
            </w:pPr>
            <w:r w:rsidRPr="003B5F59">
              <w:t>4.3.</w:t>
            </w:r>
            <w:r w:rsidRPr="003B5F59">
              <w:tab/>
              <w:t>Disposition is made according to Australian Standards and work instructions.</w:t>
            </w:r>
          </w:p>
          <w:p w:rsidR="00000000" w:rsidRPr="003B5F59" w:rsidP="003B5F59">
            <w:pPr>
              <w:pStyle w:val="List2"/>
            </w:pPr>
            <w:r w:rsidRPr="003B5F59">
              <w:t>4.4.</w:t>
            </w:r>
            <w:r w:rsidRPr="003B5F59">
              <w:tab/>
              <w:t>Exotic and notifiable diseases are identified.</w:t>
            </w:r>
          </w:p>
          <w:p w:rsidR="00000000" w:rsidRPr="003B5F59" w:rsidP="003B5F59">
            <w:pPr>
              <w:pStyle w:val="List2"/>
            </w:pPr>
            <w:r w:rsidRPr="003B5F59">
              <w:t>4.5.</w:t>
            </w:r>
            <w:r w:rsidRPr="003B5F59">
              <w:tab/>
              <w:t>Reporting and recording requirem</w:t>
            </w:r>
            <w:r w:rsidRPr="003B5F59">
              <w:t>ents are completed.</w:t>
            </w:r>
          </w:p>
        </w:tc>
      </w:tr>
    </w:tbl>
    <w:p w:rsidR="00AD239A" w:rsidP="003B5F59">
      <w:pPr>
        <w:pStyle w:val="BodyText"/>
      </w:pPr>
    </w:p>
    <w:p w:rsidR="00AD239A" w:rsidP="003B5F59">
      <w:pPr>
        <w:pStyle w:val="BodyText"/>
      </w:pPr>
    </w:p>
    <w:p w:rsidR="00000000" w:rsidRPr="003B5F59" w:rsidP="003B5F59">
      <w:pPr>
        <w:pStyle w:val="Heading1"/>
      </w:pPr>
      <w:bookmarkStart w:id="9" w:name="O_261372"/>
      <w:bookmarkEnd w:id="9"/>
      <w:r w:rsidRPr="003B5F59">
        <w:t>Required Skills and Knowledge</w:t>
      </w:r>
    </w:p>
    <w:tbl>
      <w:tblPr>
        <w:tblW w:w="0" w:type="auto"/>
        <w:tblLayout w:type="fixed"/>
        <w:tblCellMar>
          <w:left w:w="62" w:type="dxa"/>
          <w:right w:w="62" w:type="dxa"/>
        </w:tblCellMar>
        <w:tblLook w:val="0000"/>
      </w:tblPr>
      <w:tblGrid>
        <w:gridCol w:w="8522"/>
      </w:tblGrid>
      <w:tr w:rsidTr="00AD23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REQUIRED SKILLS AND KNOWLEDGE</w:t>
            </w:r>
          </w:p>
        </w:tc>
      </w:tr>
      <w:tr w:rsidTr="00AD23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t>This section describes the skills and knowledge required for this unit.</w:t>
            </w:r>
          </w:p>
        </w:tc>
      </w:tr>
      <w:tr w:rsidTr="00AD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Required skills</w:t>
            </w:r>
          </w:p>
        </w:tc>
      </w:tr>
      <w:tr w:rsidTr="00AD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 xml:space="preserve">Ability to: </w:t>
            </w:r>
          </w:p>
          <w:p w:rsidR="00000000" w:rsidRPr="003B5F59" w:rsidP="003B5F59">
            <w:pPr>
              <w:pStyle w:val="ListBullet"/>
            </w:pPr>
            <w:r w:rsidRPr="003B5F59">
              <w:t>perform ante-mortem and post-mortem inspection on ratites according to the Australian Standard</w:t>
            </w:r>
          </w:p>
          <w:p w:rsidR="00000000" w:rsidRPr="003B5F59" w:rsidP="003B5F59">
            <w:pPr>
              <w:pStyle w:val="ListBullet"/>
            </w:pPr>
            <w:r w:rsidRPr="003B5F59">
              <w:t>notify relevant authorities promptly when exotic or notifiable diseases are identified</w:t>
            </w:r>
          </w:p>
          <w:p w:rsidR="00000000" w:rsidRPr="003B5F59" w:rsidP="003B5F59">
            <w:pPr>
              <w:pStyle w:val="ListBullet"/>
            </w:pPr>
            <w:r w:rsidRPr="003B5F59">
              <w:t>prepare notification reports, including technical information for internal</w:t>
            </w:r>
            <w:r w:rsidRPr="003B5F59">
              <w:t xml:space="preserve"> personnel and external authorities</w:t>
            </w:r>
          </w:p>
          <w:p w:rsidR="00000000" w:rsidRPr="003B5F59" w:rsidP="003B5F59">
            <w:pPr>
              <w:pStyle w:val="ListBullet"/>
            </w:pPr>
            <w:r w:rsidRPr="003B5F59">
              <w:t>work with processing team to inspect poultry and identify suspect birds in an efficient and timely manner</w:t>
            </w:r>
          </w:p>
          <w:p w:rsidR="00000000" w:rsidRPr="003B5F59" w:rsidP="003B5F59">
            <w:pPr>
              <w:pStyle w:val="ListBullet"/>
            </w:pPr>
            <w:r w:rsidRPr="003B5F59">
              <w:t>research and identify legislation and Australian Standards applicable to the processing of ratites</w:t>
            </w:r>
          </w:p>
          <w:p w:rsidR="00000000" w:rsidRPr="003B5F59" w:rsidP="003B5F59">
            <w:pPr>
              <w:pStyle w:val="ListBullet"/>
            </w:pPr>
            <w:r w:rsidRPr="003B5F59">
              <w:t xml:space="preserve">apply </w:t>
            </w:r>
            <w:r w:rsidRPr="003B5F59">
              <w:rPr>
                <w:rStyle w:val="BoldandItalics"/>
              </w:rPr>
              <w:t>mathemati</w:t>
            </w:r>
            <w:r w:rsidRPr="003B5F59">
              <w:rPr>
                <w:rStyle w:val="BoldandItalics"/>
              </w:rPr>
              <w:t>cal operations</w:t>
            </w:r>
            <w:r w:rsidRPr="003B5F59">
              <w:t xml:space="preserve"> where necessary to establish regulatory compliance</w:t>
            </w:r>
          </w:p>
          <w:p w:rsidR="00000000" w:rsidRPr="003B5F59" w:rsidP="003B5F59">
            <w:pPr>
              <w:pStyle w:val="ListBullet"/>
            </w:pPr>
            <w:r w:rsidRPr="003B5F59">
              <w:t xml:space="preserve">identify and use relevant </w:t>
            </w:r>
            <w:r w:rsidRPr="003B5F59">
              <w:rPr>
                <w:rStyle w:val="BoldandItalics"/>
              </w:rPr>
              <w:t>workplace information and documentation</w:t>
            </w:r>
          </w:p>
          <w:p w:rsidR="00000000" w:rsidRPr="003B5F59" w:rsidP="003B5F59">
            <w:pPr>
              <w:pStyle w:val="ListBullet"/>
            </w:pPr>
            <w:r w:rsidRPr="003B5F59">
              <w:t>identify common conditions and exotic and notifiable diseases in ratites</w:t>
            </w:r>
          </w:p>
          <w:p w:rsidR="00000000" w:rsidRPr="003B5F59" w:rsidP="003B5F59">
            <w:pPr>
              <w:pStyle w:val="ListBullet"/>
            </w:pPr>
            <w:r w:rsidRPr="003B5F59">
              <w:t>identify sources of repeated contamination and work with processing team to rectify problems</w:t>
            </w:r>
          </w:p>
          <w:p w:rsidR="00000000" w:rsidP="003B5F59">
            <w:pPr>
              <w:pStyle w:val="ListBullet"/>
              <w:rPr>
                <w:lang w:val="en-NZ"/>
              </w:rPr>
            </w:pPr>
            <w:r w:rsidRPr="003B5F59">
              <w:t xml:space="preserve">use relevant </w:t>
            </w:r>
            <w:r w:rsidRPr="003B5F59">
              <w:rPr>
                <w:rStyle w:val="BoldandItalics"/>
              </w:rPr>
              <w:t>communication skills</w:t>
            </w:r>
          </w:p>
        </w:tc>
      </w:tr>
      <w:tr w:rsidTr="00AD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Required knowledge</w:t>
            </w:r>
          </w:p>
        </w:tc>
      </w:tr>
      <w:tr w:rsidTr="00AD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Knowledge of:</w:t>
            </w:r>
          </w:p>
          <w:p w:rsidR="00000000" w:rsidRPr="003B5F59" w:rsidP="003B5F59">
            <w:pPr>
              <w:pStyle w:val="ListBullet"/>
            </w:pPr>
            <w:r w:rsidRPr="003B5F59">
              <w:t xml:space="preserve">basic anatomical structure of ratites </w:t>
            </w:r>
          </w:p>
          <w:p w:rsidR="00000000" w:rsidRPr="003B5F59" w:rsidP="003B5F59">
            <w:pPr>
              <w:pStyle w:val="ListBullet"/>
            </w:pPr>
            <w:r w:rsidRPr="003B5F59">
              <w:t>specific hygiene and sanitation requirements associate</w:t>
            </w:r>
            <w:r w:rsidRPr="003B5F59">
              <w:t>d with ratite processing</w:t>
            </w:r>
          </w:p>
          <w:p w:rsidR="00000000" w:rsidRPr="003B5F59" w:rsidP="003B5F59">
            <w:pPr>
              <w:pStyle w:val="ListBullet"/>
            </w:pPr>
            <w:r w:rsidRPr="003B5F59">
              <w:t>specific structural requirements for ratite processing</w:t>
            </w:r>
          </w:p>
          <w:p w:rsidR="00000000" w:rsidRPr="003B5F59" w:rsidP="003B5F59">
            <w:pPr>
              <w:pStyle w:val="ListBullet"/>
            </w:pPr>
            <w:r w:rsidRPr="003B5F59">
              <w:t>potential hazards associated with ratite processing</w:t>
            </w:r>
          </w:p>
          <w:p w:rsidR="00000000" w:rsidRPr="003B5F59" w:rsidP="003B5F59">
            <w:pPr>
              <w:pStyle w:val="ListBullet"/>
            </w:pPr>
            <w:r w:rsidRPr="003B5F59">
              <w:t>dressing and storage requirements for ratites</w:t>
            </w:r>
          </w:p>
          <w:p w:rsidR="00000000" w:rsidRPr="003B5F59" w:rsidP="003B5F59">
            <w:pPr>
              <w:pStyle w:val="ListBullet"/>
            </w:pPr>
            <w:r w:rsidRPr="003B5F59">
              <w:t>major diseases and defects in ratites</w:t>
            </w:r>
          </w:p>
          <w:p w:rsidR="00000000" w:rsidRPr="003B5F59" w:rsidP="003B5F59">
            <w:pPr>
              <w:pStyle w:val="ListBullet"/>
            </w:pPr>
            <w:r w:rsidRPr="003B5F59">
              <w:t>main products and by-products associated</w:t>
            </w:r>
            <w:r w:rsidRPr="003B5F59">
              <w:t xml:space="preserve"> with ratite processing</w:t>
            </w:r>
          </w:p>
        </w:tc>
      </w:tr>
    </w:tbl>
    <w:p w:rsidR="00AD239A" w:rsidP="003B5F59">
      <w:pPr>
        <w:pStyle w:val="BodyText"/>
      </w:pPr>
    </w:p>
    <w:p w:rsidR="00AD239A" w:rsidP="003B5F59">
      <w:pPr>
        <w:pStyle w:val="BodyText"/>
      </w:pPr>
    </w:p>
    <w:p w:rsidR="00000000" w:rsidRPr="003B5F59" w:rsidP="003B5F59">
      <w:pPr>
        <w:pStyle w:val="AllowPageBreak"/>
      </w:pPr>
    </w:p>
    <w:p w:rsidR="00000000" w:rsidRPr="003B5F59" w:rsidP="003B5F59">
      <w:pPr>
        <w:pStyle w:val="Heading1"/>
      </w:pPr>
      <w:bookmarkStart w:id="10" w:name="O_245406"/>
      <w:bookmarkEnd w:id="10"/>
      <w:r w:rsidRPr="003B5F59">
        <w:t>Evidence Guide</w:t>
      </w:r>
    </w:p>
    <w:tbl>
      <w:tblPr>
        <w:tblW w:w="9570" w:type="dxa"/>
        <w:tblLayout w:type="fixed"/>
        <w:tblCellMar>
          <w:left w:w="62" w:type="dxa"/>
          <w:right w:w="62" w:type="dxa"/>
        </w:tblCellMar>
        <w:tblLook w:val="0000"/>
      </w:tblPr>
      <w:tblGrid>
        <w:gridCol w:w="3908"/>
        <w:gridCol w:w="5662"/>
      </w:tblGrid>
      <w:tr w:rsidTr="00AD23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EVIDENCE GUIDE</w:t>
            </w:r>
          </w:p>
        </w:tc>
      </w:tr>
      <w:tr w:rsidTr="00AD23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t xml:space="preserve">The evidence guide provides advice on assessment and must be read in conjunction with the performance criteria, required skills and knowledge, </w:t>
            </w:r>
            <w:r w:rsidRPr="003B5F59">
              <w:t>range statement and the Assessment Guidelines for the Training Package.</w:t>
            </w:r>
          </w:p>
        </w:tc>
      </w:tr>
      <w:tr w:rsidTr="00AD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 xml:space="preserve">The meat industry has specific and clear requirements for evidence. A minimum of three forms of evidence is required to demonstrate competency </w:t>
            </w:r>
            <w:r w:rsidRPr="003B5F59">
              <w:t>in the meat industry. This is specifically designed to provide evidence that covers the demonstration in the workplace of all aspects of competency over time.</w:t>
            </w:r>
          </w:p>
          <w:p w:rsidR="00000000" w:rsidRPr="003B5F59" w:rsidP="003B5F59">
            <w:pPr>
              <w:pStyle w:val="BodyText"/>
            </w:pPr>
            <w:r w:rsidRPr="003B5F59">
              <w:t>These requirements are in addition to the requirements for valid, current, authentic and sufficie</w:t>
            </w:r>
            <w:r w:rsidRPr="003B5F59">
              <w:t>nt evidence.</w:t>
            </w:r>
          </w:p>
          <w:p w:rsidR="00000000" w:rsidRPr="003B5F59" w:rsidP="003B5F59">
            <w:pPr>
              <w:pStyle w:val="BodyText"/>
            </w:pPr>
          </w:p>
          <w:p w:rsidR="00000000" w:rsidRPr="003B5F59" w:rsidP="003B5F59">
            <w:pPr>
              <w:pStyle w:val="BodyText"/>
            </w:pPr>
            <w:r w:rsidRPr="003B5F59">
              <w:t>Three forms of evidence means three different kinds of evidence - not three pieces of the same kind. In practice it will mean that most of the unit is covered twice. This increases the legitimacy of the evidence.</w:t>
            </w:r>
          </w:p>
          <w:p w:rsidR="00000000" w:rsidRPr="003B5F59" w:rsidP="003B5F59">
            <w:pPr>
              <w:pStyle w:val="BodyText"/>
            </w:pPr>
          </w:p>
          <w:p w:rsidR="00000000" w:rsidP="003B5F59">
            <w:pPr>
              <w:pStyle w:val="BodyText"/>
              <w:rPr>
                <w:lang w:val="en-NZ"/>
              </w:rPr>
            </w:pPr>
            <w:r w:rsidRPr="003B5F59">
              <w:t>All assessment must be conducted against Australian meat industry standards and regulations.</w:t>
            </w:r>
          </w:p>
        </w:tc>
      </w:tr>
      <w:tr w:rsidTr="00AD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t>Competency must be demonstrated on at least one ratite species and in</w:t>
            </w:r>
            <w:r w:rsidRPr="003B5F59">
              <w:t xml:space="preserve"> a ratite processing plant.</w:t>
            </w:r>
          </w:p>
        </w:tc>
      </w:tr>
      <w:tr w:rsidTr="00AD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t>Assessment must include ratite carcases and actual examples of pathology.</w:t>
            </w:r>
          </w:p>
        </w:tc>
      </w:tr>
      <w:tr w:rsidTr="00AD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Recommended methods of assessment include:</w:t>
            </w:r>
          </w:p>
          <w:p w:rsidR="00000000" w:rsidRPr="003B5F59" w:rsidP="003B5F59">
            <w:pPr>
              <w:pStyle w:val="ListBullet"/>
            </w:pPr>
            <w:r w:rsidRPr="003B5F59">
              <w:t>assignment</w:t>
            </w:r>
          </w:p>
          <w:p w:rsidR="00000000" w:rsidRPr="003B5F59" w:rsidP="003B5F59">
            <w:pPr>
              <w:pStyle w:val="ListBullet"/>
            </w:pPr>
            <w:r w:rsidRPr="003B5F59">
              <w:t>quiz of underpinning knowle</w:t>
            </w:r>
            <w:r w:rsidRPr="003B5F59">
              <w:t>dge</w:t>
            </w:r>
          </w:p>
          <w:p w:rsidR="00000000" w:rsidRPr="003B5F59" w:rsidP="003B5F59">
            <w:pPr>
              <w:pStyle w:val="ListBullet"/>
            </w:pPr>
            <w:r w:rsidRPr="003B5F59">
              <w:t>simulation</w:t>
            </w:r>
          </w:p>
          <w:p w:rsidR="00000000" w:rsidRPr="003B5F59" w:rsidP="003B5F59">
            <w:pPr>
              <w:pStyle w:val="ListBullet"/>
            </w:pPr>
            <w:r w:rsidRPr="003B5F59">
              <w:t xml:space="preserve">workplace demonstration </w:t>
            </w:r>
          </w:p>
          <w:p w:rsidR="00000000" w:rsidRPr="003B5F59" w:rsidP="003B5F59">
            <w:pPr>
              <w:pStyle w:val="ListBullet"/>
            </w:pPr>
            <w:r w:rsidRPr="003B5F59">
              <w:t>workplace project</w:t>
            </w:r>
          </w:p>
          <w:p w:rsidR="00000000" w:rsidRPr="003B5F59" w:rsidP="003B5F59">
            <w:pPr>
              <w:pStyle w:val="ListBullet"/>
            </w:pPr>
            <w:r w:rsidRPr="003B5F59">
              <w:t>workplace referee or third-party report of performance over time.</w:t>
            </w:r>
          </w:p>
          <w:p w:rsidR="00000000" w:rsidRPr="003B5F59" w:rsidP="003B5F59">
            <w:pPr>
              <w:pStyle w:val="BodyText"/>
            </w:pPr>
          </w:p>
          <w:p w:rsidR="00000000" w:rsidP="003B5F59">
            <w:pPr>
              <w:pStyle w:val="BodyText"/>
              <w:rPr>
                <w:lang w:val="en-NZ"/>
              </w:rPr>
            </w:pPr>
            <w:r w:rsidRPr="003B5F59">
              <w:t>Assessment practices should take into account any relevant language or cultural issues</w:t>
            </w:r>
            <w:r w:rsidRPr="003B5F59">
              <w:t xml:space="preserve"> related to Aboriginality or Torres Strait Islander, gender, or language backgrounds other than English. Language and literacy demands of the assessment task should not be higher than those of the work role.</w:t>
            </w:r>
          </w:p>
        </w:tc>
      </w:tr>
      <w:tr w:rsidTr="00AD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r w:rsidRPr="003B5F59">
              <w:t>A current l</w:t>
            </w:r>
            <w:r w:rsidRPr="003B5F59">
              <w:t xml:space="preserve">ist of resources for this unit of competency is available from MINTRAC </w:t>
            </w:r>
            <w:r w:rsidRPr="003B5F59">
              <w:rPr>
                <w:rStyle w:val="Underline"/>
              </w:rPr>
              <w:t>www</w:t>
            </w:r>
            <w:r w:rsidRPr="003B5F59">
              <w:t>.</w:t>
            </w:r>
            <w:r w:rsidRPr="003B5F59">
              <w:rPr>
                <w:rStyle w:val="Underline"/>
              </w:rPr>
              <w:t>mintrac</w:t>
            </w:r>
            <w:r w:rsidRPr="003B5F59">
              <w:t>.</w:t>
            </w:r>
            <w:r w:rsidRPr="003B5F59">
              <w:rPr>
                <w:rStyle w:val="Underline"/>
              </w:rPr>
              <w:t>com</w:t>
            </w:r>
            <w:r w:rsidRPr="003B5F59">
              <w:t>.</w:t>
            </w:r>
            <w:r w:rsidRPr="003B5F59">
              <w:rPr>
                <w:rStyle w:val="Underline"/>
              </w:rPr>
              <w:t>au</w:t>
            </w:r>
            <w:r w:rsidRPr="003B5F59">
              <w:t xml:space="preserve">  or telephone 1800 817 462.</w:t>
            </w:r>
          </w:p>
        </w:tc>
      </w:tr>
    </w:tbl>
    <w:p w:rsidR="00AD239A" w:rsidP="003B5F59">
      <w:pPr>
        <w:pStyle w:val="BodyText"/>
      </w:pPr>
    </w:p>
    <w:p w:rsidR="00AD239A" w:rsidP="003B5F59">
      <w:pPr>
        <w:pStyle w:val="BodyText"/>
      </w:pPr>
    </w:p>
    <w:p w:rsidR="00000000" w:rsidRPr="003B5F59" w:rsidP="003B5F59">
      <w:pPr>
        <w:pStyle w:val="Heading1"/>
      </w:pPr>
      <w:bookmarkStart w:id="11" w:name="O_253389"/>
      <w:bookmarkEnd w:id="11"/>
      <w:r w:rsidRPr="003B5F59">
        <w:t>Range Statement</w:t>
      </w:r>
    </w:p>
    <w:tbl>
      <w:tblPr>
        <w:tblW w:w="0" w:type="auto"/>
        <w:tblLayout w:type="fixed"/>
        <w:tblCellMar>
          <w:left w:w="62" w:type="dxa"/>
          <w:right w:w="62" w:type="dxa"/>
        </w:tblCellMar>
        <w:tblLook w:val="0000"/>
      </w:tblPr>
      <w:tblGrid>
        <w:gridCol w:w="3511"/>
        <w:gridCol w:w="5011"/>
      </w:tblGrid>
      <w:tr w:rsidTr="00AD23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RANGE STATEMENT</w:t>
            </w:r>
          </w:p>
        </w:tc>
      </w:tr>
      <w:tr w:rsidTr="00AD23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t>The range statement relates to the unit of competency as a whole. It allows for different work environments and situations that may affect performance. Bold italicised wording, if used in the performance criteria, is detailed below. Essential operating con</w:t>
            </w:r>
            <w:r w:rsidRPr="003B5F59">
              <w:t>ditions that may be present with training and assessment (depending on the work situation, needs of the candidate, accessibility of the item, and local industry and regional contexts) may also be included.</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Ratites</w:t>
            </w:r>
            <w:r w:rsidRPr="003B5F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ListBullet"/>
              <w:rPr>
                <w:lang w:val="en-NZ"/>
              </w:rPr>
            </w:pPr>
            <w:r w:rsidRPr="003B5F59">
              <w:t>ostrich and emu.</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Hygiene and sanitation</w:t>
            </w:r>
            <w:r w:rsidRPr="003B5F5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Bullet"/>
            </w:pPr>
            <w:r w:rsidRPr="003B5F59">
              <w:t>relevant government regulations</w:t>
            </w:r>
          </w:p>
          <w:p w:rsidR="00000000" w:rsidP="003B5F59">
            <w:pPr>
              <w:pStyle w:val="ListBullet"/>
              <w:rPr>
                <w:lang w:val="en-NZ"/>
              </w:rPr>
            </w:pPr>
            <w:r w:rsidRPr="003B5F59">
              <w:t>workplace requirements.</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OH</w:t>
            </w:r>
            <w:r w:rsidRPr="003B5F59">
              <w:t>&amp;</w:t>
            </w:r>
            <w:r w:rsidRPr="003B5F59">
              <w:rPr>
                <w:rStyle w:val="BoldandItalics"/>
              </w:rPr>
              <w:t>S</w:t>
            </w:r>
            <w:r w:rsidRPr="003B5F5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Bullet"/>
            </w:pPr>
            <w:r w:rsidRPr="003B5F59">
              <w:t>enterprise OH&amp;S policies, procedures and programs</w:t>
            </w:r>
          </w:p>
          <w:p w:rsidR="00000000" w:rsidRPr="003B5F59" w:rsidP="003B5F59">
            <w:pPr>
              <w:pStyle w:val="ListBullet"/>
            </w:pPr>
            <w:r w:rsidRPr="003B5F59">
              <w:t>OH&amp;S legal requirements</w:t>
            </w:r>
          </w:p>
          <w:p w:rsidR="00000000" w:rsidRPr="003B5F59" w:rsidP="003B5F59">
            <w:pPr>
              <w:pStyle w:val="ListBullet"/>
            </w:pPr>
            <w:r w:rsidRPr="003B5F59">
              <w:t>Personal Protective Equipment (PPE) which m</w:t>
            </w:r>
            <w:r w:rsidRPr="003B5F59">
              <w:t>ay include:</w:t>
            </w:r>
          </w:p>
          <w:p w:rsidR="00000000" w:rsidRPr="003B5F59" w:rsidP="003B5F59">
            <w:pPr>
              <w:pStyle w:val="ListBullet2"/>
            </w:pPr>
            <w:r w:rsidRPr="003B5F59">
              <w:t>coats and aprons</w:t>
            </w:r>
          </w:p>
          <w:p w:rsidR="00000000" w:rsidRPr="003B5F59" w:rsidP="003B5F59">
            <w:pPr>
              <w:pStyle w:val="ListBullet2"/>
            </w:pPr>
            <w:r w:rsidRPr="003B5F59">
              <w:t>ear plugs or muffs</w:t>
            </w:r>
          </w:p>
          <w:p w:rsidR="00000000" w:rsidRPr="003B5F59" w:rsidP="003B5F59">
            <w:pPr>
              <w:pStyle w:val="ListBullet2"/>
            </w:pPr>
            <w:r w:rsidRPr="003B5F59">
              <w:t>eye and facial protection</w:t>
            </w:r>
          </w:p>
          <w:p w:rsidR="00000000" w:rsidRPr="003B5F59" w:rsidP="003B5F59">
            <w:pPr>
              <w:pStyle w:val="ListBullet2"/>
            </w:pPr>
            <w:r w:rsidRPr="003B5F59">
              <w:t>head-wear</w:t>
            </w:r>
          </w:p>
          <w:p w:rsidR="00000000" w:rsidRPr="003B5F59" w:rsidP="003B5F59">
            <w:pPr>
              <w:pStyle w:val="ListBullet2"/>
            </w:pPr>
            <w:r w:rsidRPr="003B5F59">
              <w:t>lifting assistance</w:t>
            </w:r>
          </w:p>
          <w:p w:rsidR="00000000" w:rsidRPr="003B5F59" w:rsidP="003B5F59">
            <w:pPr>
              <w:pStyle w:val="ListBullet2"/>
            </w:pPr>
            <w:r w:rsidRPr="003B5F59">
              <w:t>mesh aprons</w:t>
            </w:r>
          </w:p>
          <w:p w:rsidR="00000000" w:rsidRPr="003B5F59" w:rsidP="003B5F59">
            <w:pPr>
              <w:pStyle w:val="ListBullet2"/>
            </w:pPr>
            <w:r w:rsidRPr="003B5F59">
              <w:t>protective boot covers</w:t>
            </w:r>
          </w:p>
          <w:p w:rsidR="00000000" w:rsidRPr="003B5F59" w:rsidP="003B5F59">
            <w:pPr>
              <w:pStyle w:val="ListBullet2"/>
            </w:pPr>
            <w:r w:rsidRPr="003B5F59">
              <w:t>protective hand and arm covering</w:t>
            </w:r>
          </w:p>
          <w:p w:rsidR="00000000" w:rsidRPr="003B5F59" w:rsidP="003B5F59">
            <w:pPr>
              <w:pStyle w:val="ListBullet2"/>
            </w:pPr>
            <w:r w:rsidRPr="003B5F59">
              <w:t>protective head and hair covering</w:t>
            </w:r>
          </w:p>
          <w:p w:rsidR="00000000" w:rsidRPr="003B5F59" w:rsidP="003B5F59">
            <w:pPr>
              <w:pStyle w:val="ListBullet2"/>
            </w:pPr>
            <w:r w:rsidRPr="003B5F59">
              <w:t>uniforms</w:t>
            </w:r>
          </w:p>
          <w:p w:rsidR="00000000" w:rsidRPr="003B5F59" w:rsidP="003B5F59">
            <w:pPr>
              <w:pStyle w:val="ListBullet2"/>
            </w:pPr>
            <w:r w:rsidRPr="003B5F59">
              <w:t>waterproof clothing</w:t>
            </w:r>
          </w:p>
          <w:p w:rsidR="00000000" w:rsidRPr="003B5F59" w:rsidP="003B5F59">
            <w:pPr>
              <w:pStyle w:val="ListBullet2"/>
            </w:pPr>
            <w:r w:rsidRPr="003B5F59">
              <w:t>work, safety or waterproof footwear</w:t>
            </w:r>
          </w:p>
          <w:p w:rsidR="00000000" w:rsidP="003B5F59">
            <w:pPr>
              <w:pStyle w:val="ListBullet"/>
              <w:rPr>
                <w:lang w:val="en-NZ"/>
              </w:rPr>
            </w:pPr>
            <w:r w:rsidRPr="003B5F59">
              <w:t>requirements set out in standards and codes of practice.</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Workplace requirements</w:t>
            </w:r>
            <w:r w:rsidRPr="003B5F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Bullet"/>
            </w:pPr>
            <w:r w:rsidRPr="003B5F59">
              <w:t>enterprise-specific procedures</w:t>
            </w:r>
          </w:p>
          <w:p w:rsidR="00000000" w:rsidRPr="003B5F59" w:rsidP="003B5F59">
            <w:pPr>
              <w:pStyle w:val="ListBullet"/>
            </w:pPr>
            <w:r w:rsidRPr="003B5F59">
              <w:t>OH&amp;S requirements</w:t>
            </w:r>
          </w:p>
          <w:p w:rsidR="00000000" w:rsidRPr="003B5F59" w:rsidP="003B5F59">
            <w:pPr>
              <w:pStyle w:val="ListBullet"/>
            </w:pPr>
            <w:r w:rsidRPr="003B5F59">
              <w:t>QA requirements</w:t>
            </w:r>
          </w:p>
          <w:p w:rsidR="00000000" w:rsidRPr="003B5F59" w:rsidP="003B5F59">
            <w:pPr>
              <w:pStyle w:val="ListBullet"/>
            </w:pPr>
            <w:r w:rsidRPr="003B5F59">
              <w:t>Standard Operating Procedures (SOPs)</w:t>
            </w:r>
          </w:p>
          <w:p w:rsidR="00000000" w:rsidRPr="003B5F59" w:rsidP="003B5F59">
            <w:pPr>
              <w:pStyle w:val="ListBullet"/>
            </w:pPr>
            <w:r w:rsidRPr="003B5F59">
              <w:t>the ability to perform the task to production requirements</w:t>
            </w:r>
          </w:p>
          <w:p w:rsidR="00000000" w:rsidP="003B5F59">
            <w:pPr>
              <w:pStyle w:val="ListBullet"/>
              <w:rPr>
                <w:lang w:val="en-NZ"/>
              </w:rPr>
            </w:pPr>
            <w:r w:rsidRPr="003B5F59">
              <w:t>work instructions.</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Regulatory requirements</w:t>
            </w:r>
            <w:r w:rsidRPr="003B5F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Bullet"/>
            </w:pPr>
            <w:r w:rsidRPr="003B5F59">
              <w:t>animal welfare codes and regulations</w:t>
            </w:r>
          </w:p>
          <w:p w:rsidR="00000000" w:rsidRPr="003B5F59" w:rsidP="003B5F59">
            <w:pPr>
              <w:pStyle w:val="ListBullet"/>
            </w:pPr>
            <w:r w:rsidRPr="003B5F59">
              <w:t>domestic and importing country requirements</w:t>
            </w:r>
          </w:p>
          <w:p w:rsidR="00000000" w:rsidRPr="003B5F59" w:rsidP="003B5F59">
            <w:pPr>
              <w:pStyle w:val="ListBullet"/>
            </w:pPr>
            <w:r w:rsidRPr="003B5F59">
              <w:t>Export Control Act</w:t>
            </w:r>
          </w:p>
          <w:p w:rsidR="00000000" w:rsidRPr="003B5F59" w:rsidP="003B5F59">
            <w:pPr>
              <w:pStyle w:val="ListBullet"/>
            </w:pPr>
            <w:r w:rsidRPr="003B5F59">
              <w:t>federal, state and territory regulation</w:t>
            </w:r>
            <w:r w:rsidRPr="003B5F59">
              <w:t>s regarding meat processing</w:t>
            </w:r>
          </w:p>
          <w:p w:rsidR="00000000" w:rsidRPr="003B5F59" w:rsidP="003B5F59">
            <w:pPr>
              <w:pStyle w:val="ListBullet"/>
            </w:pPr>
            <w:r w:rsidRPr="003B5F59">
              <w:t>relevant Australian Standards</w:t>
            </w:r>
          </w:p>
          <w:p w:rsidR="00000000" w:rsidRPr="003B5F59" w:rsidP="003B5F59">
            <w:pPr>
              <w:pStyle w:val="ListBullet"/>
            </w:pPr>
            <w:r w:rsidRPr="003B5F59">
              <w:t>relevant regulations</w:t>
            </w:r>
          </w:p>
          <w:p w:rsidR="00000000" w:rsidRPr="003B5F59" w:rsidP="003B5F59">
            <w:pPr>
              <w:pStyle w:val="ListBullet"/>
            </w:pPr>
            <w:r w:rsidRPr="003B5F59">
              <w:t>requirements set out in AS 5010:2001 Hygienic Production of Ratite (emu or ostrich) Meat for Human Consumption</w:t>
            </w:r>
          </w:p>
          <w:p w:rsidR="00000000" w:rsidP="003B5F59">
            <w:pPr>
              <w:pStyle w:val="ListBullet"/>
              <w:rPr>
                <w:lang w:val="en-NZ"/>
              </w:rPr>
            </w:pPr>
            <w:r w:rsidRPr="003B5F59">
              <w:t>requirements set out in AS 4696:2002 Australian Standard for Hygienic Production and Transportation of Meat and Meat Products for Human Consumption.</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Reporting and recording</w:t>
            </w:r>
            <w:r w:rsidRPr="003B5F59">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Bullet"/>
            </w:pPr>
            <w:r w:rsidRPr="003B5F59">
              <w:t>be oral, written (with accurate transcription)</w:t>
            </w:r>
          </w:p>
          <w:p w:rsidR="00000000" w:rsidRPr="003B5F59" w:rsidP="003B5F59">
            <w:pPr>
              <w:pStyle w:val="ListBullet"/>
            </w:pPr>
            <w:r w:rsidRPr="003B5F59">
              <w:t>be manual or electronic</w:t>
            </w:r>
          </w:p>
          <w:p w:rsidR="00000000" w:rsidRPr="003B5F59" w:rsidP="003B5F59">
            <w:pPr>
              <w:pStyle w:val="ListBullet"/>
            </w:pPr>
            <w:r w:rsidRPr="003B5F59">
              <w:t>be co</w:t>
            </w:r>
            <w:r w:rsidRPr="003B5F59">
              <w:t>mplex and contain information from a range of sources</w:t>
            </w:r>
          </w:p>
          <w:p w:rsidR="00000000" w:rsidRPr="003B5F59" w:rsidP="003B5F59">
            <w:pPr>
              <w:pStyle w:val="ListBullet"/>
            </w:pPr>
            <w:r w:rsidRPr="003B5F59">
              <w:t>include graphs, tables, charts, diagrams</w:t>
            </w:r>
          </w:p>
          <w:p w:rsidR="00000000" w:rsidP="003B5F59">
            <w:pPr>
              <w:pStyle w:val="ListBullet"/>
              <w:rPr>
                <w:lang w:val="en-NZ"/>
              </w:rPr>
            </w:pPr>
            <w:r w:rsidRPr="003B5F59">
              <w:t>include technical workplace and mathematical language and data.</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Mathematical operations</w:t>
            </w:r>
            <w:r w:rsidRPr="003B5F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Bullet"/>
            </w:pPr>
            <w:r w:rsidRPr="003B5F59">
              <w:t>acceptable limits, tolerances, out-of-specification perfor</w:t>
            </w:r>
            <w:r w:rsidRPr="003B5F59">
              <w:t>mance, trends</w:t>
            </w:r>
          </w:p>
          <w:p w:rsidR="00000000" w:rsidRPr="003B5F59" w:rsidP="003B5F59">
            <w:pPr>
              <w:pStyle w:val="ListBullet"/>
            </w:pPr>
            <w:r w:rsidRPr="003B5F59">
              <w:t>calculation</w:t>
            </w:r>
          </w:p>
          <w:p w:rsidR="00000000" w:rsidRPr="003B5F59" w:rsidP="003B5F59">
            <w:pPr>
              <w:pStyle w:val="ListBullet"/>
            </w:pPr>
            <w:r w:rsidRPr="003B5F59">
              <w:t>estimation</w:t>
            </w:r>
          </w:p>
          <w:p w:rsidR="00000000" w:rsidRPr="003B5F59" w:rsidP="003B5F59">
            <w:pPr>
              <w:pStyle w:val="ListBullet"/>
            </w:pPr>
            <w:r w:rsidRPr="003B5F59">
              <w:t>measurement and interpretation, and relate to time, temperature, moisture humidity, ratios, percentages, weight, mass, or volume</w:t>
            </w:r>
          </w:p>
          <w:p w:rsidR="00000000" w:rsidP="003B5F59">
            <w:pPr>
              <w:pStyle w:val="ListBullet"/>
              <w:rPr>
                <w:lang w:val="en-NZ"/>
              </w:rPr>
            </w:pPr>
            <w:r w:rsidRPr="003B5F59">
              <w:t>use of a calculator or electronic aids.</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Workplace information</w:t>
            </w:r>
            <w:r w:rsidRPr="003B5F59">
              <w:t xml:space="preserve"> and documentation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Bullet"/>
            </w:pPr>
            <w:r w:rsidRPr="003B5F59">
              <w:t>specifications</w:t>
            </w:r>
          </w:p>
          <w:p w:rsidR="00000000" w:rsidRPr="003B5F59" w:rsidP="003B5F59">
            <w:pPr>
              <w:pStyle w:val="ListBullet"/>
            </w:pPr>
            <w:r w:rsidRPr="003B5F59">
              <w:t>status reports</w:t>
            </w:r>
          </w:p>
          <w:p w:rsidR="00000000" w:rsidRPr="003B5F59" w:rsidP="003B5F59">
            <w:pPr>
              <w:pStyle w:val="ListBullet"/>
            </w:pPr>
            <w:r w:rsidRPr="003B5F59">
              <w:t>audit reports</w:t>
            </w:r>
          </w:p>
          <w:p w:rsidR="00000000" w:rsidP="003B5F59">
            <w:pPr>
              <w:pStyle w:val="ListBullet"/>
              <w:rPr>
                <w:lang w:val="en-NZ"/>
              </w:rPr>
            </w:pPr>
            <w:r w:rsidRPr="003B5F59">
              <w:t>monitoring data.</w:t>
            </w:r>
          </w:p>
        </w:tc>
      </w:tr>
      <w:tr w:rsidTr="00AD239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BoldandItalics"/>
              </w:rPr>
              <w:t>Communication skills</w:t>
            </w:r>
            <w:r w:rsidRPr="003B5F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ListBullet"/>
            </w:pPr>
            <w:r w:rsidRPr="003B5F59">
              <w:t>applying numeracy skills to workplace requirements</w:t>
            </w:r>
          </w:p>
          <w:p w:rsidR="00000000" w:rsidRPr="003B5F59" w:rsidP="003B5F59">
            <w:pPr>
              <w:pStyle w:val="ListBullet"/>
            </w:pPr>
            <w:r w:rsidRPr="003B5F59">
              <w:t>being appropriately assertive</w:t>
            </w:r>
          </w:p>
          <w:p w:rsidR="00000000" w:rsidRPr="003B5F59" w:rsidP="003B5F59">
            <w:pPr>
              <w:pStyle w:val="ListBullet"/>
            </w:pPr>
            <w:r w:rsidRPr="003B5F59">
              <w:t>empathising</w:t>
            </w:r>
          </w:p>
          <w:p w:rsidR="00000000" w:rsidRPr="003B5F59" w:rsidP="003B5F59">
            <w:pPr>
              <w:pStyle w:val="ListBullet"/>
            </w:pPr>
            <w:r w:rsidRPr="003B5F59">
              <w:t>establishing/using networks</w:t>
            </w:r>
          </w:p>
          <w:p w:rsidR="00000000" w:rsidRPr="003B5F59" w:rsidP="003B5F59">
            <w:pPr>
              <w:pStyle w:val="ListBullet"/>
            </w:pPr>
            <w:r w:rsidRPr="003B5F59">
              <w:t>inter</w:t>
            </w:r>
            <w:r w:rsidRPr="003B5F59">
              <w:t>preting the needs of internal/external customers</w:t>
            </w:r>
          </w:p>
          <w:p w:rsidR="00000000" w:rsidRPr="003B5F59" w:rsidP="003B5F59">
            <w:pPr>
              <w:pStyle w:val="ListBullet"/>
            </w:pPr>
            <w:r w:rsidRPr="003B5F59">
              <w:t>listening and understanding</w:t>
            </w:r>
          </w:p>
          <w:p w:rsidR="00000000" w:rsidRPr="003B5F59" w:rsidP="003B5F59">
            <w:pPr>
              <w:pStyle w:val="ListBullet"/>
            </w:pPr>
            <w:r w:rsidRPr="003B5F59">
              <w:t>negotiating responsively</w:t>
            </w:r>
          </w:p>
          <w:p w:rsidR="00000000" w:rsidRPr="003B5F59" w:rsidP="003B5F59">
            <w:pPr>
              <w:pStyle w:val="ListBullet"/>
            </w:pPr>
            <w:r w:rsidRPr="003B5F59">
              <w:t>persuading effectively</w:t>
            </w:r>
          </w:p>
          <w:p w:rsidR="00000000" w:rsidRPr="003B5F59" w:rsidP="003B5F59">
            <w:pPr>
              <w:pStyle w:val="ListBullet"/>
            </w:pPr>
            <w:r w:rsidRPr="003B5F59">
              <w:t>reading and interpreting workplace-related documentation</w:t>
            </w:r>
          </w:p>
          <w:p w:rsidR="00000000" w:rsidRPr="003B5F59" w:rsidP="003B5F59">
            <w:pPr>
              <w:pStyle w:val="ListBullet"/>
            </w:pPr>
            <w:r w:rsidRPr="003B5F59">
              <w:t>sharing information</w:t>
            </w:r>
          </w:p>
          <w:p w:rsidR="00000000" w:rsidRPr="003B5F59" w:rsidP="003B5F59">
            <w:pPr>
              <w:pStyle w:val="ListBullet"/>
            </w:pPr>
            <w:r w:rsidRPr="003B5F59">
              <w:t>speaking clearly and directly</w:t>
            </w:r>
          </w:p>
          <w:p w:rsidR="00000000" w:rsidRPr="003B5F59" w:rsidP="003B5F59">
            <w:pPr>
              <w:pStyle w:val="ListBullet"/>
            </w:pPr>
            <w:r w:rsidRPr="003B5F59">
              <w:t>working with diverse individuals and groups</w:t>
            </w:r>
          </w:p>
          <w:p w:rsidR="00000000" w:rsidRPr="003B5F59" w:rsidP="003B5F59">
            <w:pPr>
              <w:pStyle w:val="ListBullet"/>
            </w:pPr>
            <w:r w:rsidRPr="003B5F59">
              <w:t>writing to audience needs.</w:t>
            </w:r>
          </w:p>
        </w:tc>
      </w:tr>
    </w:tbl>
    <w:p w:rsidR="00AD239A" w:rsidP="003B5F59">
      <w:pPr>
        <w:pStyle w:val="BodyText"/>
      </w:pPr>
    </w:p>
    <w:p w:rsidR="00AD239A" w:rsidP="003B5F59">
      <w:pPr>
        <w:pStyle w:val="BodyText"/>
      </w:pPr>
    </w:p>
    <w:p w:rsidR="00000000" w:rsidRPr="003B5F59" w:rsidP="003B5F59">
      <w:pPr>
        <w:pStyle w:val="Heading1"/>
      </w:pPr>
      <w:bookmarkStart w:id="12" w:name="O_215407"/>
      <w:bookmarkEnd w:id="12"/>
      <w:r w:rsidRPr="003B5F59">
        <w:t>Unit Sector(s)</w:t>
      </w:r>
    </w:p>
    <w:tbl>
      <w:tblPr>
        <w:tblW w:w="0" w:type="auto"/>
        <w:tblLayout w:type="fixed"/>
        <w:tblCellMar>
          <w:left w:w="62" w:type="dxa"/>
          <w:right w:w="62" w:type="dxa"/>
        </w:tblCellMar>
        <w:tblLook w:val="0000"/>
      </w:tblPr>
      <w:tblGrid>
        <w:gridCol w:w="2654"/>
        <w:gridCol w:w="5868"/>
      </w:tblGrid>
      <w:tr w:rsidTr="00AD239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p>
        </w:tc>
      </w:tr>
    </w:tbl>
    <w:p w:rsidR="00AD239A" w:rsidP="003B5F59">
      <w:pPr>
        <w:pStyle w:val="BodyText"/>
      </w:pPr>
    </w:p>
    <w:p w:rsidR="00AD239A" w:rsidP="003B5F59">
      <w:pPr>
        <w:pStyle w:val="BodyText"/>
      </w:pPr>
    </w:p>
    <w:p w:rsidR="00000000" w:rsidRPr="003B5F59" w:rsidP="003B5F59">
      <w:pPr>
        <w:pStyle w:val="Heading1"/>
      </w:pPr>
      <w:bookmarkStart w:id="13" w:name="O_215404"/>
      <w:bookmarkEnd w:id="13"/>
      <w:r w:rsidRPr="003B5F59">
        <w:t>Co-requisite units</w:t>
      </w:r>
    </w:p>
    <w:tbl>
      <w:tblPr>
        <w:tblW w:w="0" w:type="auto"/>
        <w:tblLayout w:type="fixed"/>
        <w:tblCellMar>
          <w:left w:w="62" w:type="dxa"/>
          <w:right w:w="62" w:type="dxa"/>
        </w:tblCellMar>
        <w:tblLook w:val="0000"/>
      </w:tblPr>
      <w:tblGrid>
        <w:gridCol w:w="2641"/>
        <w:gridCol w:w="1322"/>
        <w:gridCol w:w="4559"/>
      </w:tblGrid>
      <w:tr w:rsidTr="00AD23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p>
        </w:tc>
      </w:tr>
      <w:tr w:rsidTr="00AD23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p>
        </w:tc>
      </w:tr>
      <w:tr w:rsidTr="00AD23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p>
        </w:tc>
      </w:tr>
    </w:tbl>
    <w:p w:rsidR="00AD239A" w:rsidP="003B5F59">
      <w:pPr>
        <w:pStyle w:val="BodyText"/>
      </w:pPr>
    </w:p>
    <w:p w:rsidR="00AD239A" w:rsidP="003B5F59">
      <w:pPr>
        <w:pStyle w:val="BodyText"/>
      </w:pPr>
    </w:p>
    <w:p w:rsidR="00000000" w:rsidRPr="003B5F59" w:rsidP="003B5F59">
      <w:pPr>
        <w:pStyle w:val="Heading1"/>
      </w:pPr>
      <w:bookmarkStart w:id="14" w:name="O_215406"/>
      <w:bookmarkEnd w:id="14"/>
      <w:r w:rsidRPr="003B5F59">
        <w:t>Competency field</w:t>
      </w:r>
    </w:p>
    <w:tbl>
      <w:tblPr>
        <w:tblW w:w="0" w:type="auto"/>
        <w:tblLayout w:type="fixed"/>
        <w:tblCellMar>
          <w:left w:w="62" w:type="dxa"/>
          <w:right w:w="62" w:type="dxa"/>
        </w:tblCellMar>
        <w:tblLook w:val="0000"/>
      </w:tblPr>
      <w:tblGrid>
        <w:gridCol w:w="2784"/>
        <w:gridCol w:w="5738"/>
      </w:tblGrid>
      <w:tr w:rsidTr="00AD23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F59">
            <w:pPr>
              <w:pStyle w:val="BodyText"/>
              <w:rPr>
                <w:lang w:val="en-NZ"/>
              </w:rPr>
            </w:pPr>
            <w:r w:rsidRPr="003B5F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F59" w:rsidP="003B5F59">
            <w:pPr>
              <w:pStyle w:val="BodyText"/>
            </w:pPr>
          </w:p>
        </w:tc>
      </w:tr>
    </w:tbl>
    <w:p w:rsidR="00AD239A" w:rsidP="003B5F59">
      <w:pPr>
        <w:pStyle w:val="BodyText"/>
      </w:pPr>
    </w:p>
    <w:p w:rsidR="00AD239A" w:rsidP="003B5F59">
      <w:pPr>
        <w:pStyle w:val="BodyText"/>
      </w:pPr>
    </w:p>
    <w:p w:rsidR="00000000" w:rsidRPr="003B5F59" w:rsidP="003B5F59"/>
    <w:sectPr w:rsidSect="003B5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39A" w:rsidP="00AD2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9A" w:rsidP="003B5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239A" w:rsidP="003B5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239A" w:rsidP="003B5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39A" w:rsidP="00AD239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9A" w:rsidP="003B5F59">
    <w:pPr>
      <w:pStyle w:val="Header"/>
      <w:framePr w:wrap="around"/>
    </w:pPr>
    <w:r>
      <w:fldChar w:fldCharType="begin"/>
    </w:r>
    <w:r>
      <w:instrText xml:space="preserve"> TITLE   \* MERGEFORMAT </w:instrText>
    </w:r>
    <w:r>
      <w:fldChar w:fldCharType="separate"/>
    </w:r>
    <w:r>
      <w:t>MTMP413A Inspect ratites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239A" w:rsidP="003B5F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80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1E5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A6C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5F59"/>
    <w:pPr>
      <w:spacing w:before="360" w:after="60"/>
      <w:outlineLvl w:val="0"/>
    </w:pPr>
    <w:rPr>
      <w:sz w:val="32"/>
    </w:rPr>
  </w:style>
  <w:style w:type="paragraph" w:styleId="Heading2">
    <w:name w:val="heading 2"/>
    <w:basedOn w:val="HeadingBase"/>
    <w:next w:val="BodyText"/>
    <w:link w:val="Heading2Char"/>
    <w:qFormat/>
    <w:rsid w:val="003B5F59"/>
    <w:pPr>
      <w:keepLines/>
      <w:spacing w:before="240" w:after="120"/>
      <w:outlineLvl w:val="1"/>
    </w:pPr>
    <w:rPr>
      <w:sz w:val="28"/>
      <w:szCs w:val="40"/>
    </w:rPr>
  </w:style>
  <w:style w:type="paragraph" w:styleId="Heading3">
    <w:name w:val="heading 3"/>
    <w:basedOn w:val="HeadingBase"/>
    <w:next w:val="BodyText"/>
    <w:link w:val="Heading3Char"/>
    <w:qFormat/>
    <w:rsid w:val="003B5F59"/>
    <w:pPr>
      <w:spacing w:before="180" w:after="120"/>
      <w:outlineLvl w:val="2"/>
    </w:pPr>
    <w:rPr>
      <w:spacing w:val="-10"/>
      <w:kern w:val="32"/>
    </w:rPr>
  </w:style>
  <w:style w:type="paragraph" w:styleId="Heading4">
    <w:name w:val="heading 4"/>
    <w:basedOn w:val="HeadingBase"/>
    <w:next w:val="BodyText"/>
    <w:link w:val="Heading4Char"/>
    <w:qFormat/>
    <w:rsid w:val="003B5F59"/>
    <w:pPr>
      <w:spacing w:before="160" w:after="120"/>
      <w:outlineLvl w:val="3"/>
    </w:pPr>
    <w:rPr>
      <w:sz w:val="22"/>
    </w:rPr>
  </w:style>
  <w:style w:type="paragraph" w:styleId="Heading5">
    <w:name w:val="heading 5"/>
    <w:basedOn w:val="HeadingBase"/>
    <w:next w:val="Normal"/>
    <w:link w:val="Heading5Char"/>
    <w:qFormat/>
    <w:rsid w:val="003B5F59"/>
    <w:pPr>
      <w:spacing w:before="80"/>
      <w:outlineLvl w:val="4"/>
    </w:pPr>
    <w:rPr>
      <w:color w:val="918585"/>
      <w:sz w:val="20"/>
    </w:rPr>
  </w:style>
  <w:style w:type="paragraph" w:styleId="Heading6">
    <w:name w:val="heading 6"/>
    <w:basedOn w:val="HeadingBase"/>
    <w:next w:val="Normal"/>
    <w:link w:val="Heading6Char"/>
    <w:qFormat/>
    <w:rsid w:val="003B5F59"/>
    <w:pPr>
      <w:spacing w:before="60"/>
      <w:outlineLvl w:val="5"/>
    </w:pPr>
    <w:rPr>
      <w:color w:val="918585"/>
      <w:sz w:val="20"/>
    </w:rPr>
  </w:style>
  <w:style w:type="paragraph" w:styleId="Heading7">
    <w:name w:val="heading 7"/>
    <w:basedOn w:val="Normal"/>
    <w:next w:val="Normal"/>
    <w:link w:val="Heading7Char"/>
    <w:qFormat/>
    <w:rsid w:val="003B5F59"/>
    <w:pPr>
      <w:ind w:left="720"/>
      <w:outlineLvl w:val="6"/>
    </w:pPr>
    <w:rPr>
      <w:i/>
    </w:rPr>
  </w:style>
  <w:style w:type="paragraph" w:styleId="Heading8">
    <w:name w:val="heading 8"/>
    <w:basedOn w:val="Normal"/>
    <w:next w:val="Normal"/>
    <w:link w:val="Heading8Char"/>
    <w:qFormat/>
    <w:rsid w:val="003B5F59"/>
    <w:pPr>
      <w:ind w:left="720"/>
      <w:outlineLvl w:val="7"/>
    </w:pPr>
    <w:rPr>
      <w:i/>
    </w:rPr>
  </w:style>
  <w:style w:type="paragraph" w:styleId="Heading9">
    <w:name w:val="heading 9"/>
    <w:basedOn w:val="Normal"/>
    <w:next w:val="Normal"/>
    <w:link w:val="Heading9Char"/>
    <w:qFormat/>
    <w:rsid w:val="003B5F59"/>
    <w:pPr>
      <w:ind w:left="720"/>
      <w:outlineLvl w:val="8"/>
    </w:pPr>
    <w:rPr>
      <w:i/>
    </w:rPr>
  </w:style>
  <w:style w:type="character" w:default="1" w:styleId="DefaultParagraphFont">
    <w:name w:val="Default Paragraph Font"/>
    <w:uiPriority w:val="1"/>
    <w:unhideWhenUsed/>
    <w:rsid w:val="003B5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F59"/>
  </w:style>
  <w:style w:type="character" w:customStyle="1" w:styleId="Heading1Char">
    <w:name w:val="Heading 1 Char"/>
    <w:link w:val="Heading1"/>
    <w:rsid w:val="003B5F59"/>
    <w:rPr>
      <w:rFonts w:ascii="Times New Roman" w:eastAsia="Times New Roman" w:hAnsi="Times New Roman" w:cs="Times New Roman"/>
      <w:b/>
      <w:sz w:val="32"/>
      <w:szCs w:val="20"/>
      <w:lang w:eastAsia="en-US"/>
    </w:rPr>
  </w:style>
  <w:style w:type="paragraph" w:styleId="BodyText">
    <w:name w:val="Body Text"/>
    <w:basedOn w:val="Normal"/>
    <w:link w:val="BodyTextChar"/>
    <w:rsid w:val="003B5F59"/>
    <w:pPr>
      <w:spacing w:before="120" w:after="120"/>
      <w:contextualSpacing/>
    </w:pPr>
    <w:rPr>
      <w:rFonts w:ascii="Times New Roman" w:hAnsi="Times New Roman"/>
      <w:sz w:val="24"/>
      <w:szCs w:val="22"/>
    </w:rPr>
  </w:style>
  <w:style w:type="character" w:customStyle="1" w:styleId="BodyTextChar">
    <w:name w:val="Body Text Char"/>
    <w:link w:val="BodyText"/>
    <w:rsid w:val="003B5F59"/>
    <w:rPr>
      <w:rFonts w:ascii="Times New Roman" w:eastAsia="Times New Roman" w:hAnsi="Times New Roman" w:cs="Times New Roman"/>
      <w:sz w:val="24"/>
      <w:lang w:val="en-US" w:eastAsia="en-US"/>
    </w:rPr>
  </w:style>
  <w:style w:type="paragraph" w:styleId="Footer">
    <w:name w:val="footer"/>
    <w:basedOn w:val="Normal"/>
    <w:link w:val="FooterChar"/>
    <w:rsid w:val="003B5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5F59"/>
    <w:rPr>
      <w:rFonts w:ascii="Times New Roman" w:eastAsia="Times New Roman" w:hAnsi="Times New Roman" w:cs="Times New Roman"/>
      <w:sz w:val="16"/>
      <w:lang w:val="en-US" w:eastAsia="en-US"/>
    </w:rPr>
  </w:style>
  <w:style w:type="paragraph" w:styleId="List">
    <w:name w:val="List"/>
    <w:basedOn w:val="BodyText"/>
    <w:next w:val="BodyText"/>
    <w:rsid w:val="003B5F59"/>
    <w:pPr>
      <w:tabs>
        <w:tab w:val="left" w:pos="340"/>
      </w:tabs>
      <w:spacing w:before="60" w:after="60"/>
      <w:ind w:left="340" w:hanging="340"/>
    </w:pPr>
  </w:style>
  <w:style w:type="paragraph" w:styleId="ListBullet">
    <w:name w:val="List Bullet"/>
    <w:basedOn w:val="List"/>
    <w:rsid w:val="003B5F59"/>
    <w:pPr>
      <w:numPr>
        <w:numId w:val="13"/>
      </w:numPr>
      <w:tabs>
        <w:tab w:val="clear" w:pos="340"/>
      </w:tabs>
      <w:spacing w:before="40" w:after="40"/>
    </w:pPr>
  </w:style>
  <w:style w:type="character" w:customStyle="1" w:styleId="SpecialBold">
    <w:name w:val="Special Bold"/>
    <w:rsid w:val="003B5F59"/>
    <w:rPr>
      <w:b/>
      <w:spacing w:val="0"/>
    </w:rPr>
  </w:style>
  <w:style w:type="paragraph" w:styleId="ListBullet2">
    <w:name w:val="List Bullet 2"/>
    <w:basedOn w:val="List2"/>
    <w:rsid w:val="003B5F59"/>
    <w:pPr>
      <w:numPr>
        <w:numId w:val="14"/>
      </w:numPr>
      <w:tabs>
        <w:tab w:val="clear" w:pos="680"/>
      </w:tabs>
    </w:pPr>
  </w:style>
  <w:style w:type="paragraph" w:styleId="Header">
    <w:name w:val="header"/>
    <w:basedOn w:val="Normal"/>
    <w:link w:val="HeaderChar"/>
    <w:rsid w:val="003B5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5F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5F59"/>
    <w:pPr>
      <w:spacing w:before="240" w:after="120"/>
      <w:outlineLvl w:val="0"/>
    </w:pPr>
    <w:rPr>
      <w:rFonts w:ascii="Times New Roman" w:hAnsi="Times New Roman"/>
      <w:b/>
      <w:sz w:val="28"/>
    </w:rPr>
  </w:style>
  <w:style w:type="paragraph" w:customStyle="1" w:styleId="AllowPageBreak">
    <w:name w:val="AllowPageBreak"/>
    <w:rsid w:val="003B5F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5F59"/>
    <w:pPr>
      <w:tabs>
        <w:tab w:val="left" w:pos="680"/>
      </w:tabs>
      <w:spacing w:before="60" w:after="60"/>
      <w:ind w:left="680" w:hanging="340"/>
    </w:pPr>
  </w:style>
  <w:style w:type="character" w:customStyle="1" w:styleId="Underline">
    <w:name w:val="Underline"/>
    <w:qFormat/>
    <w:rsid w:val="003B5F59"/>
    <w:rPr>
      <w:u w:val="single"/>
    </w:rPr>
  </w:style>
  <w:style w:type="character" w:customStyle="1" w:styleId="BoldandItalics">
    <w:name w:val="Bold and Italics"/>
    <w:qFormat/>
    <w:rsid w:val="003B5F59"/>
    <w:rPr>
      <w:b/>
      <w:i/>
      <w:u w:val="none"/>
    </w:rPr>
  </w:style>
  <w:style w:type="character" w:customStyle="1" w:styleId="Heading2Char">
    <w:name w:val="Heading 2 Char"/>
    <w:link w:val="Heading2"/>
    <w:rsid w:val="003B5F59"/>
    <w:rPr>
      <w:rFonts w:ascii="Times New Roman" w:eastAsia="Times New Roman" w:hAnsi="Times New Roman" w:cs="Times New Roman"/>
      <w:b/>
      <w:sz w:val="28"/>
      <w:szCs w:val="40"/>
      <w:lang w:eastAsia="en-US"/>
    </w:rPr>
  </w:style>
  <w:style w:type="character" w:customStyle="1" w:styleId="Heading3Char">
    <w:name w:val="Heading 3 Char"/>
    <w:link w:val="Heading3"/>
    <w:rsid w:val="003B5F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5F59"/>
    <w:rPr>
      <w:rFonts w:ascii="Times New Roman" w:eastAsia="Times New Roman" w:hAnsi="Times New Roman" w:cs="Times New Roman"/>
      <w:b/>
      <w:szCs w:val="20"/>
      <w:lang w:eastAsia="en-US"/>
    </w:rPr>
  </w:style>
  <w:style w:type="character" w:customStyle="1" w:styleId="Heading5Char">
    <w:name w:val="Heading 5 Char"/>
    <w:link w:val="Heading5"/>
    <w:rsid w:val="003B5F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5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5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5F59"/>
    <w:rPr>
      <w:rFonts w:ascii="Courier New" w:eastAsia="Times New Roman" w:hAnsi="Courier New" w:cs="Times New Roman"/>
      <w:i/>
      <w:szCs w:val="20"/>
      <w:lang w:val="en-US" w:eastAsia="en-US"/>
    </w:rPr>
  </w:style>
  <w:style w:type="paragraph" w:customStyle="1" w:styleId="HeadingBase">
    <w:name w:val="Heading Base"/>
    <w:rsid w:val="003B5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F59"/>
    <w:pPr>
      <w:tabs>
        <w:tab w:val="right" w:leader="dot" w:pos="9072"/>
      </w:tabs>
      <w:ind w:left="567"/>
    </w:pPr>
    <w:rPr>
      <w:szCs w:val="22"/>
    </w:rPr>
  </w:style>
  <w:style w:type="paragraph" w:customStyle="1" w:styleId="TOCBase">
    <w:name w:val="TOC Base"/>
    <w:rsid w:val="003B5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F59"/>
    <w:pPr>
      <w:tabs>
        <w:tab w:val="right" w:leader="dot" w:pos="9072"/>
      </w:tabs>
      <w:spacing w:before="40" w:after="40"/>
      <w:ind w:left="284"/>
    </w:pPr>
    <w:rPr>
      <w:rFonts w:ascii="Times New Roman" w:hAnsi="Times New Roman"/>
    </w:rPr>
  </w:style>
  <w:style w:type="paragraph" w:styleId="TOC1">
    <w:name w:val="toc 1"/>
    <w:basedOn w:val="TOCBase"/>
    <w:next w:val="Normal"/>
    <w:rsid w:val="003B5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5F59"/>
    <w:pPr>
      <w:spacing w:before="5040"/>
      <w:jc w:val="center"/>
    </w:pPr>
    <w:rPr>
      <w:sz w:val="48"/>
      <w:szCs w:val="72"/>
      <w:lang w:val="en-US"/>
    </w:rPr>
  </w:style>
  <w:style w:type="character" w:customStyle="1" w:styleId="TitleChar">
    <w:name w:val="Title Char"/>
    <w:link w:val="Title"/>
    <w:rsid w:val="003B5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F59"/>
    <w:pPr>
      <w:tabs>
        <w:tab w:val="left" w:pos="3600"/>
        <w:tab w:val="left" w:pos="3958"/>
      </w:tabs>
    </w:pPr>
  </w:style>
  <w:style w:type="paragraph" w:customStyle="1" w:styleId="Note">
    <w:name w:val="Note"/>
    <w:basedOn w:val="BodyText"/>
    <w:rsid w:val="003B5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F59"/>
    <w:pPr>
      <w:framePr w:wrap="auto" w:hAnchor="text" w:y="6049"/>
    </w:pPr>
    <w:rPr>
      <w:color w:val="000000"/>
      <w:sz w:val="40"/>
    </w:rPr>
  </w:style>
  <w:style w:type="paragraph" w:customStyle="1" w:styleId="TOCTitle">
    <w:name w:val="TOCTitle"/>
    <w:basedOn w:val="Heading1"/>
    <w:rsid w:val="003B5F59"/>
    <w:pPr>
      <w:spacing w:after="240"/>
      <w:jc w:val="center"/>
      <w:outlineLvl w:val="9"/>
    </w:pPr>
    <w:rPr>
      <w:caps/>
    </w:rPr>
  </w:style>
  <w:style w:type="paragraph" w:customStyle="1" w:styleId="Version">
    <w:name w:val="Version"/>
    <w:rsid w:val="003B5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F59"/>
    <w:pPr>
      <w:keepNext w:val="0"/>
      <w:tabs>
        <w:tab w:val="right" w:pos="4176"/>
      </w:tabs>
      <w:ind w:left="198" w:hanging="198"/>
    </w:pPr>
    <w:rPr>
      <w:rFonts w:ascii="Garamond" w:hAnsi="Garamond"/>
    </w:rPr>
  </w:style>
  <w:style w:type="paragraph" w:styleId="IndexHeading">
    <w:name w:val="index heading"/>
    <w:basedOn w:val="Normal"/>
    <w:next w:val="Index1"/>
    <w:semiHidden/>
    <w:rsid w:val="003B5F59"/>
    <w:pPr>
      <w:spacing w:before="120" w:after="120"/>
    </w:pPr>
    <w:rPr>
      <w:rFonts w:ascii="Arial" w:hAnsi="Arial"/>
      <w:b/>
      <w:color w:val="918585"/>
      <w:sz w:val="24"/>
    </w:rPr>
  </w:style>
  <w:style w:type="paragraph" w:customStyle="1" w:styleId="Chapter">
    <w:name w:val="Chapter"/>
    <w:basedOn w:val="Normal"/>
    <w:rsid w:val="003B5F59"/>
    <w:pPr>
      <w:spacing w:before="240"/>
    </w:pPr>
    <w:rPr>
      <w:rFonts w:ascii="Times New Roman" w:hAnsi="Times New Roman"/>
      <w:smallCaps/>
      <w:spacing w:val="80"/>
      <w:sz w:val="28"/>
    </w:rPr>
  </w:style>
  <w:style w:type="paragraph" w:customStyle="1" w:styleId="InChapter">
    <w:name w:val="InChapter"/>
    <w:basedOn w:val="Heading3"/>
    <w:rsid w:val="003B5F59"/>
    <w:pPr>
      <w:spacing w:after="240"/>
      <w:outlineLvl w:val="9"/>
    </w:pPr>
    <w:rPr>
      <w:noProof/>
    </w:rPr>
  </w:style>
  <w:style w:type="paragraph" w:styleId="Index2">
    <w:name w:val="index 2"/>
    <w:basedOn w:val="Normal"/>
    <w:next w:val="Normal"/>
    <w:semiHidden/>
    <w:rsid w:val="003B5F59"/>
    <w:pPr>
      <w:tabs>
        <w:tab w:val="right" w:pos="4176"/>
      </w:tabs>
      <w:ind w:left="568" w:hanging="284"/>
    </w:pPr>
    <w:rPr>
      <w:rFonts w:ascii="Garamond" w:hAnsi="Garamond"/>
    </w:rPr>
  </w:style>
  <w:style w:type="paragraph" w:customStyle="1" w:styleId="Byline">
    <w:name w:val="Byline"/>
    <w:rsid w:val="003B5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F59"/>
    <w:pPr>
      <w:tabs>
        <w:tab w:val="clear" w:pos="3600"/>
        <w:tab w:val="clear" w:pos="3958"/>
      </w:tabs>
      <w:jc w:val="right"/>
    </w:pPr>
  </w:style>
  <w:style w:type="character" w:styleId="Emphasis">
    <w:name w:val="Emphasis"/>
    <w:qFormat/>
    <w:rsid w:val="003B5F59"/>
    <w:rPr>
      <w:i/>
    </w:rPr>
  </w:style>
  <w:style w:type="paragraph" w:styleId="Caption">
    <w:name w:val="caption"/>
    <w:basedOn w:val="BodyText"/>
    <w:next w:val="Normal"/>
    <w:qFormat/>
    <w:rsid w:val="003B5F59"/>
    <w:pPr>
      <w:framePr w:w="2268" w:hSpace="181" w:vSpace="181" w:wrap="around" w:vAnchor="text" w:hAnchor="page" w:x="1135" w:y="285" w:anchorLock="1"/>
    </w:pPr>
    <w:rPr>
      <w:i/>
    </w:rPr>
  </w:style>
  <w:style w:type="paragraph" w:customStyle="1" w:styleId="MiniTOCTitle">
    <w:name w:val="MiniTOCTitle"/>
    <w:basedOn w:val="Heading4"/>
    <w:rsid w:val="003B5F59"/>
    <w:pPr>
      <w:spacing w:before="240"/>
      <w:outlineLvl w:val="9"/>
    </w:pPr>
    <w:rPr>
      <w:noProof/>
      <w:sz w:val="24"/>
    </w:rPr>
  </w:style>
  <w:style w:type="paragraph" w:customStyle="1" w:styleId="MiniTOCItem">
    <w:name w:val="MiniTOCItem"/>
    <w:basedOn w:val="ListBullet"/>
    <w:rsid w:val="003B5F59"/>
    <w:pPr>
      <w:numPr>
        <w:numId w:val="0"/>
      </w:numPr>
      <w:tabs>
        <w:tab w:val="right" w:leader="dot" w:pos="6521"/>
      </w:tabs>
      <w:spacing w:before="0" w:after="0"/>
    </w:pPr>
  </w:style>
  <w:style w:type="paragraph" w:customStyle="1" w:styleId="TOFTitle">
    <w:name w:val="TOFTitle"/>
    <w:basedOn w:val="TOCTitle"/>
    <w:rsid w:val="003B5F59"/>
  </w:style>
  <w:style w:type="paragraph" w:styleId="TableofFigures">
    <w:name w:val="table of figures"/>
    <w:basedOn w:val="Normal"/>
    <w:next w:val="Normal"/>
    <w:semiHidden/>
    <w:rsid w:val="003B5F59"/>
    <w:pPr>
      <w:tabs>
        <w:tab w:val="right" w:leader="dot" w:pos="9072"/>
      </w:tabs>
      <w:ind w:left="970" w:hanging="403"/>
    </w:pPr>
    <w:rPr>
      <w:rFonts w:ascii="Times New Roman" w:hAnsi="Times New Roman"/>
      <w:b/>
    </w:rPr>
  </w:style>
  <w:style w:type="paragraph" w:styleId="ListNumber">
    <w:name w:val="List Number"/>
    <w:basedOn w:val="List"/>
    <w:rsid w:val="003B5F59"/>
    <w:pPr>
      <w:numPr>
        <w:numId w:val="11"/>
      </w:numPr>
    </w:pPr>
  </w:style>
  <w:style w:type="character" w:customStyle="1" w:styleId="WingdingSymbols">
    <w:name w:val="Wingding Symbols"/>
    <w:rsid w:val="003B5F59"/>
    <w:rPr>
      <w:rFonts w:ascii="Wingdings" w:hAnsi="Wingdings"/>
    </w:rPr>
  </w:style>
  <w:style w:type="paragraph" w:customStyle="1" w:styleId="TableHeading">
    <w:name w:val="Table Heading"/>
    <w:basedOn w:val="HeadingBase"/>
    <w:rsid w:val="003B5F59"/>
    <w:pPr>
      <w:keepLines/>
      <w:pBdr>
        <w:bottom w:val="single" w:sz="6" w:space="1" w:color="918585"/>
      </w:pBdr>
      <w:spacing w:before="240"/>
    </w:pPr>
  </w:style>
  <w:style w:type="character" w:customStyle="1" w:styleId="HotSpot">
    <w:name w:val="HotSpot"/>
    <w:rsid w:val="003B5F59"/>
    <w:rPr>
      <w:color w:val="0033CC"/>
      <w:u w:val="none"/>
    </w:rPr>
  </w:style>
  <w:style w:type="paragraph" w:customStyle="1" w:styleId="BodyTextRight">
    <w:name w:val="Body Text Right"/>
    <w:basedOn w:val="BodyText"/>
    <w:rsid w:val="003B5F59"/>
    <w:pPr>
      <w:spacing w:before="0" w:after="0"/>
      <w:jc w:val="right"/>
    </w:pPr>
  </w:style>
  <w:style w:type="paragraph" w:styleId="Index3">
    <w:name w:val="index 3"/>
    <w:basedOn w:val="ListNumber2"/>
    <w:next w:val="Normal"/>
    <w:semiHidden/>
    <w:rsid w:val="003B5F59"/>
    <w:pPr>
      <w:numPr>
        <w:numId w:val="0"/>
      </w:numPr>
      <w:tabs>
        <w:tab w:val="right" w:leader="dot" w:pos="4176"/>
      </w:tabs>
    </w:pPr>
  </w:style>
  <w:style w:type="paragraph" w:styleId="ListNumber2">
    <w:name w:val="List Number 2"/>
    <w:basedOn w:val="List2"/>
    <w:rsid w:val="003B5F59"/>
    <w:pPr>
      <w:numPr>
        <w:numId w:val="10"/>
      </w:numPr>
      <w:tabs>
        <w:tab w:val="clear" w:pos="1060"/>
      </w:tabs>
    </w:pPr>
  </w:style>
  <w:style w:type="paragraph" w:customStyle="1" w:styleId="MarginNote">
    <w:name w:val="Margin Note"/>
    <w:basedOn w:val="BodyText"/>
    <w:rsid w:val="003B5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5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5F59"/>
    <w:rPr>
      <w:sz w:val="32"/>
    </w:rPr>
  </w:style>
  <w:style w:type="paragraph" w:customStyle="1" w:styleId="HeadingProcedure">
    <w:name w:val="Heading Procedure"/>
    <w:basedOn w:val="HeadingBase"/>
    <w:next w:val="Normal"/>
    <w:rsid w:val="003B5F59"/>
    <w:pPr>
      <w:tabs>
        <w:tab w:val="left" w:pos="0"/>
      </w:tabs>
      <w:spacing w:before="120" w:after="60"/>
    </w:pPr>
    <w:rPr>
      <w:i/>
      <w:color w:val="918585"/>
      <w:sz w:val="22"/>
    </w:rPr>
  </w:style>
  <w:style w:type="paragraph" w:customStyle="1" w:styleId="TableBodyText">
    <w:name w:val="Table Body Text"/>
    <w:basedOn w:val="BodyText"/>
    <w:rsid w:val="003B5F59"/>
    <w:pPr>
      <w:spacing w:before="60" w:after="60"/>
    </w:pPr>
  </w:style>
  <w:style w:type="paragraph" w:styleId="ListContinue">
    <w:name w:val="List Continue"/>
    <w:basedOn w:val="List"/>
    <w:rsid w:val="003B5F59"/>
    <w:pPr>
      <w:ind w:firstLine="0"/>
    </w:pPr>
  </w:style>
  <w:style w:type="paragraph" w:customStyle="1" w:styleId="ListNote">
    <w:name w:val="List Note"/>
    <w:basedOn w:val="List"/>
    <w:rsid w:val="003B5F59"/>
    <w:pPr>
      <w:pBdr>
        <w:top w:val="single" w:sz="6" w:space="2" w:color="918585"/>
        <w:bottom w:val="single" w:sz="6" w:space="2" w:color="918585"/>
      </w:pBdr>
      <w:tabs>
        <w:tab w:val="left" w:pos="1021"/>
      </w:tabs>
      <w:ind w:firstLine="0"/>
    </w:pPr>
  </w:style>
  <w:style w:type="paragraph" w:customStyle="1" w:styleId="Warning">
    <w:name w:val="Warning"/>
    <w:basedOn w:val="BodyText"/>
    <w:rsid w:val="003B5F59"/>
    <w:pPr>
      <w:shd w:val="clear" w:color="auto" w:fill="D9D9D9"/>
      <w:tabs>
        <w:tab w:val="left" w:pos="992"/>
      </w:tabs>
      <w:ind w:left="119" w:right="119"/>
    </w:pPr>
    <w:rPr>
      <w:sz w:val="20"/>
    </w:rPr>
  </w:style>
  <w:style w:type="paragraph" w:customStyle="1" w:styleId="MarginIcons">
    <w:name w:val="Margin Icons"/>
    <w:basedOn w:val="BodyText"/>
    <w:rsid w:val="003B5F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5F59"/>
    <w:rPr>
      <w:rFonts w:ascii="Courier New" w:hAnsi="Courier New"/>
    </w:rPr>
  </w:style>
  <w:style w:type="paragraph" w:customStyle="1" w:styleId="NoteBullet">
    <w:name w:val="Note Bullet"/>
    <w:basedOn w:val="Note"/>
    <w:rsid w:val="003B5F59"/>
    <w:pPr>
      <w:tabs>
        <w:tab w:val="clear" w:pos="680"/>
      </w:tabs>
      <w:spacing w:before="60" w:after="60"/>
    </w:pPr>
  </w:style>
  <w:style w:type="paragraph" w:customStyle="1" w:styleId="SubHeading2">
    <w:name w:val="SubHeading2"/>
    <w:basedOn w:val="HeadingBase"/>
    <w:rsid w:val="003B5F59"/>
    <w:pPr>
      <w:spacing w:before="240" w:after="60"/>
    </w:pPr>
    <w:rPr>
      <w:sz w:val="20"/>
    </w:rPr>
  </w:style>
  <w:style w:type="paragraph" w:customStyle="1" w:styleId="SubHeading1">
    <w:name w:val="SubHeading1"/>
    <w:basedOn w:val="HeadingBase"/>
    <w:rsid w:val="003B5F59"/>
    <w:pPr>
      <w:spacing w:before="240" w:after="60"/>
    </w:pPr>
    <w:rPr>
      <w:color w:val="918585"/>
      <w:sz w:val="22"/>
    </w:rPr>
  </w:style>
  <w:style w:type="paragraph" w:customStyle="1" w:styleId="SideHeading">
    <w:name w:val="Side Heading"/>
    <w:basedOn w:val="HeadingBase"/>
    <w:rsid w:val="003B5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F59"/>
    <w:pPr>
      <w:numPr>
        <w:numId w:val="12"/>
      </w:numPr>
    </w:pPr>
  </w:style>
  <w:style w:type="paragraph" w:styleId="PlainText">
    <w:name w:val="Plain Text"/>
    <w:basedOn w:val="Normal"/>
    <w:link w:val="PlainTextChar"/>
    <w:rsid w:val="003B5F59"/>
    <w:rPr>
      <w:sz w:val="20"/>
    </w:rPr>
  </w:style>
  <w:style w:type="character" w:customStyle="1" w:styleId="PlainTextChar">
    <w:name w:val="Plain Text Char"/>
    <w:basedOn w:val="DefaultParagraphFont"/>
    <w:link w:val="PlainText"/>
    <w:rsid w:val="003B5F59"/>
    <w:rPr>
      <w:rFonts w:ascii="Courier New" w:eastAsia="Times New Roman" w:hAnsi="Courier New" w:cs="Times New Roman"/>
      <w:sz w:val="20"/>
      <w:szCs w:val="20"/>
      <w:lang w:val="en-US" w:eastAsia="en-US"/>
    </w:rPr>
  </w:style>
  <w:style w:type="character" w:customStyle="1" w:styleId="MenuOption">
    <w:name w:val="Menu Option"/>
    <w:rsid w:val="003B5F59"/>
    <w:rPr>
      <w:b/>
      <w:smallCaps/>
    </w:rPr>
  </w:style>
  <w:style w:type="paragraph" w:customStyle="1" w:styleId="TableListNumber">
    <w:name w:val="Table List Number"/>
    <w:basedOn w:val="ListNumber"/>
    <w:rsid w:val="003B5F59"/>
    <w:pPr>
      <w:numPr>
        <w:numId w:val="0"/>
      </w:numPr>
    </w:pPr>
  </w:style>
  <w:style w:type="paragraph" w:styleId="TOC4">
    <w:name w:val="toc 4"/>
    <w:basedOn w:val="TOCBase"/>
    <w:next w:val="Normal"/>
    <w:semiHidden/>
    <w:rsid w:val="003B5F59"/>
    <w:pPr>
      <w:tabs>
        <w:tab w:val="right" w:leader="dot" w:pos="9071"/>
      </w:tabs>
      <w:ind w:left="1701"/>
    </w:pPr>
  </w:style>
  <w:style w:type="paragraph" w:customStyle="1" w:styleId="ListAlpha">
    <w:name w:val="List Alpha"/>
    <w:basedOn w:val="List"/>
    <w:rsid w:val="003B5F59"/>
    <w:pPr>
      <w:numPr>
        <w:numId w:val="9"/>
      </w:numPr>
    </w:pPr>
  </w:style>
  <w:style w:type="paragraph" w:customStyle="1" w:styleId="ListAlpha2">
    <w:name w:val="List Alpha 2"/>
    <w:basedOn w:val="List2"/>
    <w:rsid w:val="003B5F59"/>
    <w:pPr>
      <w:numPr>
        <w:numId w:val="8"/>
      </w:numPr>
    </w:pPr>
  </w:style>
  <w:style w:type="paragraph" w:styleId="List3">
    <w:name w:val="List 3"/>
    <w:basedOn w:val="BodyText"/>
    <w:rsid w:val="003B5F59"/>
    <w:pPr>
      <w:tabs>
        <w:tab w:val="left" w:pos="1021"/>
      </w:tabs>
      <w:spacing w:before="60" w:after="60"/>
      <w:ind w:left="1020" w:hanging="340"/>
    </w:pPr>
  </w:style>
  <w:style w:type="paragraph" w:styleId="List4">
    <w:name w:val="List 4"/>
    <w:basedOn w:val="BodyText"/>
    <w:rsid w:val="003B5F59"/>
    <w:pPr>
      <w:tabs>
        <w:tab w:val="left" w:pos="1361"/>
      </w:tabs>
      <w:spacing w:before="60" w:after="60"/>
      <w:ind w:left="1361" w:hanging="340"/>
    </w:pPr>
  </w:style>
  <w:style w:type="paragraph" w:styleId="List5">
    <w:name w:val="List 5"/>
    <w:basedOn w:val="BodyText"/>
    <w:rsid w:val="003B5F59"/>
    <w:pPr>
      <w:tabs>
        <w:tab w:val="left" w:pos="1701"/>
      </w:tabs>
      <w:spacing w:before="60" w:after="60"/>
      <w:ind w:left="1701" w:hanging="340"/>
    </w:pPr>
  </w:style>
  <w:style w:type="paragraph" w:styleId="ListBullet3">
    <w:name w:val="List Bullet 3"/>
    <w:basedOn w:val="List3"/>
    <w:rsid w:val="003B5F59"/>
    <w:pPr>
      <w:numPr>
        <w:numId w:val="15"/>
      </w:numPr>
      <w:tabs>
        <w:tab w:val="clear" w:pos="1021"/>
      </w:tabs>
      <w:ind w:left="1037" w:hanging="357"/>
    </w:pPr>
  </w:style>
  <w:style w:type="paragraph" w:styleId="ListBullet4">
    <w:name w:val="List Bullet 4"/>
    <w:basedOn w:val="List4"/>
    <w:rsid w:val="003B5F59"/>
    <w:pPr>
      <w:numPr>
        <w:numId w:val="3"/>
      </w:numPr>
    </w:pPr>
  </w:style>
  <w:style w:type="paragraph" w:styleId="ListBullet5">
    <w:name w:val="List Bullet 5"/>
    <w:basedOn w:val="List5"/>
    <w:rsid w:val="003B5F59"/>
    <w:pPr>
      <w:numPr>
        <w:numId w:val="4"/>
      </w:numPr>
    </w:pPr>
  </w:style>
  <w:style w:type="paragraph" w:styleId="ListContinue2">
    <w:name w:val="List Continue 2"/>
    <w:basedOn w:val="List2"/>
    <w:rsid w:val="003B5F59"/>
    <w:pPr>
      <w:ind w:firstLine="0"/>
    </w:pPr>
  </w:style>
  <w:style w:type="paragraph" w:styleId="ListContinue3">
    <w:name w:val="List Continue 3"/>
    <w:basedOn w:val="List3"/>
    <w:rsid w:val="003B5F59"/>
    <w:pPr>
      <w:ind w:left="1021" w:firstLine="0"/>
    </w:pPr>
  </w:style>
  <w:style w:type="paragraph" w:styleId="ListContinue4">
    <w:name w:val="List Continue 4"/>
    <w:basedOn w:val="List4"/>
    <w:rsid w:val="003B5F59"/>
    <w:pPr>
      <w:ind w:firstLine="0"/>
    </w:pPr>
  </w:style>
  <w:style w:type="paragraph" w:styleId="ListContinue5">
    <w:name w:val="List Continue 5"/>
    <w:basedOn w:val="List5"/>
    <w:rsid w:val="003B5F59"/>
    <w:pPr>
      <w:ind w:firstLine="0"/>
    </w:pPr>
  </w:style>
  <w:style w:type="paragraph" w:styleId="ListNumber3">
    <w:name w:val="List Number 3"/>
    <w:basedOn w:val="List3"/>
    <w:rsid w:val="003B5F59"/>
    <w:pPr>
      <w:numPr>
        <w:numId w:val="5"/>
      </w:numPr>
    </w:pPr>
  </w:style>
  <w:style w:type="paragraph" w:styleId="ListNumber4">
    <w:name w:val="List Number 4"/>
    <w:basedOn w:val="List4"/>
    <w:rsid w:val="003B5F59"/>
    <w:pPr>
      <w:numPr>
        <w:numId w:val="6"/>
      </w:numPr>
    </w:pPr>
  </w:style>
  <w:style w:type="paragraph" w:styleId="ListNumber5">
    <w:name w:val="List Number 5"/>
    <w:basedOn w:val="List5"/>
    <w:rsid w:val="003B5F59"/>
    <w:pPr>
      <w:numPr>
        <w:numId w:val="7"/>
      </w:numPr>
    </w:pPr>
  </w:style>
  <w:style w:type="paragraph" w:styleId="BlockText">
    <w:name w:val="Block Text"/>
    <w:basedOn w:val="Normal"/>
    <w:rsid w:val="003B5F59"/>
    <w:pPr>
      <w:spacing w:after="120"/>
      <w:ind w:left="1440" w:right="1440"/>
    </w:pPr>
  </w:style>
  <w:style w:type="character" w:customStyle="1" w:styleId="Subscript">
    <w:name w:val="Subscript"/>
    <w:rsid w:val="003B5F59"/>
    <w:rPr>
      <w:sz w:val="16"/>
      <w:vertAlign w:val="subscript"/>
    </w:rPr>
  </w:style>
  <w:style w:type="character" w:customStyle="1" w:styleId="Superscript">
    <w:name w:val="Superscript"/>
    <w:rsid w:val="003B5F59"/>
    <w:rPr>
      <w:sz w:val="16"/>
      <w:vertAlign w:val="superscript"/>
    </w:rPr>
  </w:style>
  <w:style w:type="character" w:customStyle="1" w:styleId="Symbols">
    <w:name w:val="Symbols"/>
    <w:rsid w:val="003B5F59"/>
    <w:rPr>
      <w:rFonts w:ascii="Symbol" w:hAnsi="Symbol"/>
    </w:rPr>
  </w:style>
  <w:style w:type="character" w:customStyle="1" w:styleId="MenuOptions">
    <w:name w:val="Menu Options"/>
    <w:rsid w:val="003B5F59"/>
    <w:rPr>
      <w:rFonts w:ascii="Arial Narrow" w:hAnsi="Arial Narrow"/>
      <w:smallCaps/>
    </w:rPr>
  </w:style>
  <w:style w:type="character" w:customStyle="1" w:styleId="Buttons">
    <w:name w:val="Buttons"/>
    <w:rsid w:val="003B5F59"/>
    <w:rPr>
      <w:b/>
    </w:rPr>
  </w:style>
  <w:style w:type="character" w:customStyle="1" w:styleId="Underlined">
    <w:name w:val="Underlined"/>
    <w:rsid w:val="003B5F59"/>
    <w:rPr>
      <w:u w:val="single"/>
    </w:rPr>
  </w:style>
  <w:style w:type="paragraph" w:customStyle="1" w:styleId="TableBodyTextRight">
    <w:name w:val="Table Body Text Right"/>
    <w:basedOn w:val="TableBodyText"/>
    <w:rsid w:val="003B5F59"/>
    <w:pPr>
      <w:widowControl w:val="0"/>
      <w:autoSpaceDE w:val="0"/>
      <w:autoSpaceDN w:val="0"/>
      <w:adjustRightInd w:val="0"/>
      <w:jc w:val="right"/>
    </w:pPr>
    <w:rPr>
      <w:rFonts w:cs="Arial"/>
      <w:szCs w:val="18"/>
    </w:rPr>
  </w:style>
  <w:style w:type="paragraph" w:customStyle="1" w:styleId="CopyrightText">
    <w:name w:val="Copyright Text"/>
    <w:basedOn w:val="BodyText"/>
    <w:rsid w:val="003B5F59"/>
    <w:rPr>
      <w:sz w:val="18"/>
    </w:rPr>
  </w:style>
  <w:style w:type="paragraph" w:customStyle="1" w:styleId="BodySmallRight">
    <w:name w:val="Body Small Right"/>
    <w:basedOn w:val="BodyTextRight"/>
    <w:rsid w:val="003B5F59"/>
    <w:rPr>
      <w:sz w:val="18"/>
      <w:szCs w:val="18"/>
    </w:rPr>
  </w:style>
  <w:style w:type="paragraph" w:customStyle="1" w:styleId="MarginEdition">
    <w:name w:val="Margin Edition"/>
    <w:basedOn w:val="MarginNote"/>
    <w:rsid w:val="003B5F59"/>
    <w:pPr>
      <w:spacing w:before="0" w:after="0"/>
    </w:pPr>
    <w:rPr>
      <w:rFonts w:ascii="Times New Roman" w:hAnsi="Times New Roman"/>
      <w:color w:val="999999"/>
    </w:rPr>
  </w:style>
  <w:style w:type="paragraph" w:customStyle="1" w:styleId="Spacer">
    <w:name w:val="Spacer"/>
    <w:basedOn w:val="Normal"/>
    <w:rsid w:val="003B5F59"/>
    <w:rPr>
      <w:sz w:val="2"/>
      <w:szCs w:val="2"/>
    </w:rPr>
  </w:style>
  <w:style w:type="character" w:customStyle="1" w:styleId="Small">
    <w:name w:val="Small"/>
    <w:rsid w:val="003B5F59"/>
    <w:rPr>
      <w:sz w:val="16"/>
    </w:rPr>
  </w:style>
  <w:style w:type="paragraph" w:customStyle="1" w:styleId="WideTable">
    <w:name w:val="Wide Table"/>
    <w:basedOn w:val="Normal"/>
    <w:rsid w:val="003B5F59"/>
    <w:pPr>
      <w:ind w:left="-1418"/>
    </w:pPr>
    <w:rPr>
      <w:sz w:val="2"/>
      <w:szCs w:val="2"/>
    </w:rPr>
  </w:style>
  <w:style w:type="character" w:styleId="PageNumber">
    <w:name w:val="page number"/>
    <w:rsid w:val="003B5F59"/>
  </w:style>
  <w:style w:type="paragraph" w:styleId="Quote">
    <w:name w:val="Quote"/>
    <w:basedOn w:val="Heading1"/>
    <w:link w:val="QuoteChar"/>
    <w:qFormat/>
    <w:rsid w:val="003B5F59"/>
    <w:rPr>
      <w:b w:val="0"/>
      <w:sz w:val="72"/>
      <w:szCs w:val="72"/>
      <w:lang w:val="en-NZ"/>
    </w:rPr>
  </w:style>
  <w:style w:type="character" w:customStyle="1" w:styleId="QuoteChar">
    <w:name w:val="Quote Char"/>
    <w:link w:val="Quote"/>
    <w:rsid w:val="003B5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F59"/>
    <w:pPr>
      <w:pageBreakBefore/>
    </w:pPr>
  </w:style>
  <w:style w:type="paragraph" w:customStyle="1" w:styleId="Border">
    <w:name w:val="Border"/>
    <w:basedOn w:val="Normal"/>
    <w:qFormat/>
    <w:rsid w:val="003B5F59"/>
    <w:pPr>
      <w:pBdr>
        <w:top w:val="single" w:sz="18" w:space="1" w:color="auto"/>
      </w:pBdr>
    </w:pPr>
    <w:rPr>
      <w:rFonts w:ascii="Times New Roman" w:hAnsi="Times New Roman"/>
      <w:color w:val="FFFFFF"/>
      <w:sz w:val="2"/>
    </w:rPr>
  </w:style>
  <w:style w:type="character" w:styleId="IntenseEmphasis">
    <w:name w:val="Intense Emphasis"/>
    <w:uiPriority w:val="21"/>
    <w:qFormat/>
    <w:rsid w:val="003B5F59"/>
    <w:rPr>
      <w:b/>
      <w:bCs/>
      <w:i/>
      <w:iCs/>
      <w:color w:val="auto"/>
    </w:rPr>
  </w:style>
  <w:style w:type="paragraph" w:styleId="IntenseQuote">
    <w:name w:val="Intense Quote"/>
    <w:basedOn w:val="Normal"/>
    <w:next w:val="Normal"/>
    <w:link w:val="IntenseQuoteChar"/>
    <w:uiPriority w:val="30"/>
    <w:qFormat/>
    <w:rsid w:val="003B5F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5F59"/>
    <w:rPr>
      <w:rFonts w:ascii="Courier New" w:eastAsia="Times New Roman" w:hAnsi="Courier New" w:cs="Times New Roman"/>
      <w:b/>
      <w:bCs/>
      <w:i/>
      <w:iCs/>
      <w:szCs w:val="20"/>
      <w:lang w:val="en-US" w:eastAsia="en-US"/>
    </w:rPr>
  </w:style>
  <w:style w:type="character" w:styleId="SubtleReference">
    <w:name w:val="Subtle Reference"/>
    <w:uiPriority w:val="31"/>
    <w:qFormat/>
    <w:rsid w:val="003B5F59"/>
    <w:rPr>
      <w:smallCaps/>
      <w:color w:val="auto"/>
      <w:u w:val="single"/>
    </w:rPr>
  </w:style>
  <w:style w:type="character" w:styleId="IntenseReference">
    <w:name w:val="Intense Reference"/>
    <w:uiPriority w:val="32"/>
    <w:qFormat/>
    <w:rsid w:val="003B5F59"/>
    <w:rPr>
      <w:b/>
      <w:bCs/>
      <w:smallCaps/>
      <w:color w:val="auto"/>
      <w:spacing w:val="5"/>
      <w:u w:val="single"/>
    </w:rPr>
  </w:style>
  <w:style w:type="paragraph" w:customStyle="1" w:styleId="2ColumnHeading">
    <w:name w:val="2Column Heading"/>
    <w:basedOn w:val="BodyText"/>
    <w:qFormat/>
    <w:rsid w:val="003B5F59"/>
    <w:pPr>
      <w:spacing w:after="60"/>
      <w:ind w:left="-2268"/>
    </w:pPr>
    <w:rPr>
      <w:b/>
    </w:rPr>
  </w:style>
  <w:style w:type="paragraph" w:customStyle="1" w:styleId="Heading1TOC">
    <w:name w:val="Heading1 TOC"/>
    <w:basedOn w:val="Normal"/>
    <w:qFormat/>
    <w:rsid w:val="003B5F59"/>
    <w:pPr>
      <w:spacing w:before="240" w:after="120"/>
    </w:pPr>
    <w:rPr>
      <w:rFonts w:ascii="Times New Roman" w:hAnsi="Times New Roman"/>
      <w:b/>
      <w:sz w:val="32"/>
    </w:rPr>
  </w:style>
  <w:style w:type="paragraph" w:customStyle="1" w:styleId="Heading2TOC">
    <w:name w:val="Heading2 TOC"/>
    <w:basedOn w:val="Normal"/>
    <w:qFormat/>
    <w:rsid w:val="003B5F59"/>
    <w:pPr>
      <w:spacing w:before="240" w:after="60"/>
    </w:pPr>
    <w:rPr>
      <w:rFonts w:ascii="Times New Roman" w:hAnsi="Times New Roman"/>
      <w:b/>
      <w:sz w:val="28"/>
    </w:rPr>
  </w:style>
  <w:style w:type="paragraph" w:styleId="BalloonText">
    <w:name w:val="Balloon Text"/>
    <w:basedOn w:val="Normal"/>
    <w:link w:val="BalloonTextChar"/>
    <w:rsid w:val="003B5F59"/>
    <w:rPr>
      <w:rFonts w:ascii="Tahoma" w:hAnsi="Tahoma" w:cs="Tahoma"/>
      <w:sz w:val="16"/>
      <w:szCs w:val="16"/>
    </w:rPr>
  </w:style>
  <w:style w:type="character" w:customStyle="1" w:styleId="BalloonTextChar">
    <w:name w:val="Balloon Text Char"/>
    <w:link w:val="BalloonText"/>
    <w:rsid w:val="003B5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5F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5F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1212</Words>
  <Characters>7917</Characters>
  <Application>Microsoft Office Word</Application>
  <DocSecurity>0</DocSecurity>
  <Lines>311</Lines>
  <Paragraphs>169</Paragraphs>
  <ScaleCrop>false</ScaleCrop>
  <Company>Author-it Software Corporation Ltd.</Company>
  <LinksUpToDate>false</LinksUpToDate>
  <CharactersWithSpaces>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MTMP413A Inspect ratites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2012-05-27T06:40:00Z</dcterms:created>
  <dcterms:modified xsi:type="dcterms:W3CDTF">2012-05-27T06:40:00Z</dcterms:modified>
</cp:coreProperties>
</file>