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39D" w:rsidP="00B3739D">
      <w:pPr>
        <w:pStyle w:val="Title"/>
      </w:pPr>
      <w:bookmarkStart w:id="0" w:name="_GoBack"/>
      <w:bookmarkEnd w:id="0"/>
      <w:r>
        <w:fldChar w:fldCharType="begin"/>
      </w:r>
      <w:r>
        <w:instrText xml:space="preserve"> TITLE   \* MERGEFORMAT </w:instrText>
      </w:r>
      <w:r>
        <w:fldChar w:fldCharType="separate"/>
      </w:r>
      <w:r>
        <w:t>MTMP411B Inspect wild game meat</w:t>
      </w:r>
      <w:r>
        <w:fldChar w:fldCharType="end"/>
      </w:r>
    </w:p>
    <w:p w:rsidR="00B3739D" w:rsidP="00B3739D">
      <w:pPr>
        <w:pStyle w:val="Version"/>
        <w:sectPr w:rsidSect="00C77D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D71" w:rsidP="00C77D71">
      <w:pPr>
        <w:pStyle w:val="SuperHeading"/>
      </w:pPr>
      <w:r w:rsidRPr="00C77D71">
        <w:t>MTMP411B Inspect wild game meat</w:t>
      </w:r>
    </w:p>
    <w:p w:rsidR="00000000" w:rsidRPr="00C77D71" w:rsidP="00C77D71">
      <w:pPr>
        <w:pStyle w:val="Heading1"/>
      </w:pPr>
      <w:bookmarkStart w:id="1" w:name="O_470819"/>
      <w:bookmarkEnd w:id="1"/>
      <w:r w:rsidRPr="00C77D71">
        <w:t>Modification History</w:t>
      </w:r>
    </w:p>
    <w:p w:rsidR="00000000" w:rsidRPr="00C77D71" w:rsidP="00C77D71">
      <w:pPr>
        <w:pStyle w:val="BodyText"/>
      </w:pPr>
      <w:r w:rsidRPr="00C77D71">
        <w:t>June 2012: Unit title amended to properly reflect appropriate industry nomenclature. Edits for cl</w:t>
      </w:r>
      <w:r w:rsidRPr="00C77D71">
        <w:t>arity and consistency.</w:t>
      </w:r>
    </w:p>
    <w:p w:rsidR="00000000" w:rsidRPr="00C77D71" w:rsidP="00C77D71">
      <w:pPr>
        <w:pStyle w:val="AllowPageBreak"/>
      </w:pPr>
    </w:p>
    <w:p w:rsidR="00000000" w:rsidRPr="00C77D71" w:rsidP="00C77D71">
      <w:pPr>
        <w:pStyle w:val="Heading1"/>
      </w:pPr>
      <w:bookmarkStart w:id="2" w:name="O_470817"/>
      <w:bookmarkEnd w:id="2"/>
      <w:r w:rsidRPr="00C77D71">
        <w:t>Unit Descriptor</w:t>
      </w:r>
    </w:p>
    <w:tbl>
      <w:tblPr>
        <w:tblW w:w="0" w:type="auto"/>
        <w:tblLayout w:type="fixed"/>
        <w:tblCellMar>
          <w:left w:w="62" w:type="dxa"/>
          <w:right w:w="62" w:type="dxa"/>
        </w:tblCellMar>
        <w:tblLook w:val="0000"/>
      </w:tblPr>
      <w:tblGrid>
        <w:gridCol w:w="2673"/>
        <w:gridCol w:w="5849"/>
      </w:tblGrid>
      <w:tr w:rsidTr="00B3739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This unit covers the skills and knowledge required to inspect wild game field shot meat during processing.</w:t>
            </w:r>
          </w:p>
        </w:tc>
      </w:tr>
    </w:tbl>
    <w:p w:rsidR="00B3739D" w:rsidP="00C77D71">
      <w:pPr>
        <w:pStyle w:val="BodyText"/>
      </w:pPr>
    </w:p>
    <w:p w:rsidR="00B3739D" w:rsidP="00C77D71">
      <w:pPr>
        <w:pStyle w:val="BodyText"/>
      </w:pPr>
    </w:p>
    <w:p w:rsidR="00000000" w:rsidRPr="00C77D71" w:rsidP="00C77D71">
      <w:pPr>
        <w:pStyle w:val="Heading1"/>
      </w:pPr>
      <w:bookmarkStart w:id="3" w:name="O_470805"/>
      <w:bookmarkEnd w:id="3"/>
      <w:r w:rsidRPr="00C77D71">
        <w:t>Application of the Unit</w:t>
      </w:r>
    </w:p>
    <w:tbl>
      <w:tblPr>
        <w:tblW w:w="0" w:type="auto"/>
        <w:tblLayout w:type="fixed"/>
        <w:tblCellMar>
          <w:left w:w="62" w:type="dxa"/>
          <w:right w:w="62" w:type="dxa"/>
        </w:tblCellMar>
        <w:tblLook w:val="0000"/>
      </w:tblPr>
      <w:tblGrid>
        <w:gridCol w:w="2756"/>
        <w:gridCol w:w="5766"/>
      </w:tblGrid>
      <w:tr w:rsidTr="00B3739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This unit is only applicable to those inspecting wild game field shot carcases in a processing plant.</w:t>
            </w:r>
          </w:p>
        </w:tc>
      </w:tr>
    </w:tbl>
    <w:p w:rsidR="00B3739D" w:rsidP="00C77D71">
      <w:pPr>
        <w:pStyle w:val="BodyText"/>
      </w:pPr>
    </w:p>
    <w:p w:rsidR="00B3739D" w:rsidP="00C77D71">
      <w:pPr>
        <w:pStyle w:val="BodyText"/>
      </w:pPr>
    </w:p>
    <w:p w:rsidR="00000000" w:rsidRPr="00C77D71" w:rsidP="00C77D71">
      <w:pPr>
        <w:pStyle w:val="Heading1"/>
      </w:pPr>
      <w:bookmarkStart w:id="4" w:name="O_470813"/>
      <w:bookmarkEnd w:id="4"/>
      <w:r w:rsidRPr="00C77D71">
        <w:t>Licensing/Regulatory Information</w:t>
      </w:r>
    </w:p>
    <w:p w:rsidR="00000000" w:rsidRPr="00C77D71" w:rsidP="00C77D71">
      <w:pPr>
        <w:pStyle w:val="BodyText"/>
      </w:pPr>
      <w:r w:rsidRPr="00C77D71">
        <w:t>Not Applicable</w:t>
      </w:r>
    </w:p>
    <w:p w:rsidR="00000000" w:rsidRPr="00C77D71" w:rsidP="00C77D71">
      <w:pPr>
        <w:pStyle w:val="AllowPageBreak"/>
      </w:pPr>
    </w:p>
    <w:p w:rsidR="00000000" w:rsidRPr="00C77D71" w:rsidP="00C77D71">
      <w:pPr>
        <w:pStyle w:val="Heading1"/>
      </w:pPr>
      <w:bookmarkStart w:id="5" w:name="O_470814"/>
      <w:bookmarkEnd w:id="5"/>
      <w:r w:rsidRPr="00C77D71">
        <w:t>Pre-Requisites</w:t>
      </w:r>
    </w:p>
    <w:tbl>
      <w:tblPr>
        <w:tblW w:w="0" w:type="auto"/>
        <w:tblLayout w:type="fixed"/>
        <w:tblCellMar>
          <w:left w:w="62" w:type="dxa"/>
          <w:right w:w="62" w:type="dxa"/>
        </w:tblCellMar>
        <w:tblLook w:val="0000"/>
      </w:tblPr>
      <w:tblGrid>
        <w:gridCol w:w="2775"/>
        <w:gridCol w:w="1295"/>
        <w:gridCol w:w="4452"/>
      </w:tblGrid>
      <w:tr w:rsidTr="00B373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p>
        </w:tc>
      </w:tr>
      <w:tr w:rsidTr="00B373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p>
        </w:tc>
      </w:tr>
      <w:tr w:rsidTr="00B373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p>
        </w:tc>
      </w:tr>
    </w:tbl>
    <w:p w:rsidR="00B3739D" w:rsidP="00C77D71">
      <w:pPr>
        <w:pStyle w:val="BodyText"/>
      </w:pPr>
    </w:p>
    <w:p w:rsidR="00B3739D" w:rsidP="00C77D71">
      <w:pPr>
        <w:pStyle w:val="BodyText"/>
      </w:pPr>
    </w:p>
    <w:p w:rsidR="00000000" w:rsidRPr="00C77D71" w:rsidP="00C77D71">
      <w:pPr>
        <w:pStyle w:val="Heading1"/>
      </w:pPr>
      <w:bookmarkStart w:id="6" w:name="O_470810"/>
      <w:bookmarkEnd w:id="6"/>
      <w:r w:rsidRPr="00C77D71">
        <w:t>Employability Skills Information</w:t>
      </w:r>
    </w:p>
    <w:tbl>
      <w:tblPr>
        <w:tblW w:w="0" w:type="auto"/>
        <w:tblLayout w:type="fixed"/>
        <w:tblCellMar>
          <w:left w:w="62" w:type="dxa"/>
          <w:right w:w="62" w:type="dxa"/>
        </w:tblCellMar>
        <w:tblLook w:val="0000"/>
      </w:tblPr>
      <w:tblGrid>
        <w:gridCol w:w="2802"/>
        <w:gridCol w:w="5720"/>
      </w:tblGrid>
      <w:tr w:rsidTr="00B373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This unit contains employability skills.</w:t>
            </w:r>
          </w:p>
        </w:tc>
      </w:tr>
    </w:tbl>
    <w:p w:rsidR="00B3739D" w:rsidP="00C77D71">
      <w:pPr>
        <w:pStyle w:val="BodyText"/>
      </w:pPr>
    </w:p>
    <w:p w:rsidR="00B3739D" w:rsidP="00C77D71">
      <w:pPr>
        <w:pStyle w:val="BodyText"/>
      </w:pPr>
    </w:p>
    <w:p w:rsidR="00000000" w:rsidRPr="00C77D71" w:rsidP="00C77D71">
      <w:pPr>
        <w:pStyle w:val="Heading1"/>
      </w:pPr>
      <w:bookmarkStart w:id="7" w:name="O_470809"/>
      <w:bookmarkEnd w:id="7"/>
      <w:r w:rsidRPr="00C77D71">
        <w:t>Elements and Performance Criteria Pre-Content</w:t>
      </w:r>
    </w:p>
    <w:tbl>
      <w:tblPr>
        <w:tblW w:w="0" w:type="auto"/>
        <w:tblLayout w:type="fixed"/>
        <w:tblCellMar>
          <w:left w:w="62" w:type="dxa"/>
          <w:right w:w="62" w:type="dxa"/>
        </w:tblCellMar>
        <w:tblLook w:val="0000"/>
      </w:tblPr>
      <w:tblGrid>
        <w:gridCol w:w="2571"/>
        <w:gridCol w:w="5951"/>
      </w:tblGrid>
      <w:tr w:rsidTr="00B373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Performance criteria describe the performance needed to demonstrate achievement of the element. Where bold italicised text is used, further information is detailed in the required skills and knowledge section and the range statement. Assessment of performa</w:t>
            </w:r>
            <w:r w:rsidRPr="00C77D71">
              <w:t>nce is to be consistent with the evidence guide.</w:t>
            </w:r>
          </w:p>
        </w:tc>
      </w:tr>
    </w:tbl>
    <w:p w:rsidR="00000000" w:rsidRPr="00C77D71" w:rsidP="00C77D71">
      <w:pPr>
        <w:pStyle w:val="BodyText"/>
      </w:pPr>
    </w:p>
    <w:p w:rsidR="00000000" w:rsidRPr="00C77D71" w:rsidP="00C77D71">
      <w:pPr>
        <w:pStyle w:val="AllowPageBreak"/>
      </w:pPr>
    </w:p>
    <w:p w:rsidR="00000000" w:rsidRPr="00C77D71" w:rsidP="00C77D71">
      <w:pPr>
        <w:pStyle w:val="Heading1"/>
      </w:pPr>
      <w:bookmarkStart w:id="8" w:name="O_470808"/>
      <w:bookmarkEnd w:id="8"/>
      <w:r w:rsidRPr="00C77D71">
        <w:t>Elements and Performance Criteria</w:t>
      </w:r>
    </w:p>
    <w:tbl>
      <w:tblPr>
        <w:tblW w:w="0" w:type="auto"/>
        <w:tblLayout w:type="fixed"/>
        <w:tblCellMar>
          <w:left w:w="62" w:type="dxa"/>
          <w:right w:w="62" w:type="dxa"/>
        </w:tblCellMar>
        <w:tblLook w:val="0000"/>
      </w:tblPr>
      <w:tblGrid>
        <w:gridCol w:w="2571"/>
        <w:gridCol w:w="5951"/>
      </w:tblGrid>
      <w:tr w:rsidTr="00B3739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PERFORMANCE CRITERIA</w:t>
            </w:r>
          </w:p>
        </w:tc>
      </w:tr>
      <w:tr w:rsidTr="00B373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List"/>
              <w:rPr>
                <w:lang w:val="en-NZ"/>
              </w:rPr>
            </w:pPr>
            <w:r w:rsidRPr="00C77D71">
              <w:t>1.</w:t>
            </w:r>
            <w:r w:rsidRPr="00C77D71">
              <w:tab/>
              <w:t xml:space="preserve">Describe </w:t>
            </w:r>
            <w:r w:rsidRPr="00C77D71">
              <w:rPr>
                <w:rStyle w:val="BoldandItalics"/>
              </w:rPr>
              <w:t>wild game meat</w:t>
            </w:r>
            <w:r w:rsidRPr="00C77D71">
              <w:t xml:space="preserve"> classification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2"/>
            </w:pPr>
            <w:r w:rsidRPr="00C77D71">
              <w:t>1.1.</w:t>
            </w:r>
            <w:r w:rsidRPr="00C77D71">
              <w:tab/>
              <w:t xml:space="preserve">Animal habitat is identified to </w:t>
            </w:r>
            <w:r w:rsidRPr="00C77D71">
              <w:rPr>
                <w:rStyle w:val="BoldandItalics"/>
              </w:rPr>
              <w:t>workplace requirements</w:t>
            </w:r>
            <w:r w:rsidRPr="00C77D71">
              <w:t>.</w:t>
            </w:r>
          </w:p>
          <w:p w:rsidR="00000000" w:rsidP="00C77D71">
            <w:pPr>
              <w:pStyle w:val="List2"/>
              <w:rPr>
                <w:lang w:val="en-NZ"/>
              </w:rPr>
            </w:pPr>
            <w:r w:rsidRPr="00C77D71">
              <w:t>1.2.</w:t>
            </w:r>
            <w:r w:rsidRPr="00C77D71">
              <w:tab/>
            </w:r>
            <w:r w:rsidRPr="00C77D71">
              <w:t xml:space="preserve">Wild game meat is identified and classified in accordance with workplace and </w:t>
            </w:r>
            <w:r w:rsidRPr="00C77D71">
              <w:rPr>
                <w:rStyle w:val="BoldandItalics"/>
              </w:rPr>
              <w:t>regulatory requirements</w:t>
            </w:r>
            <w:r w:rsidRPr="00C77D71">
              <w:t>.</w:t>
            </w:r>
          </w:p>
        </w:tc>
      </w:tr>
      <w:tr w:rsidTr="00B373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List"/>
              <w:rPr>
                <w:lang w:val="en-NZ"/>
              </w:rPr>
            </w:pPr>
            <w:r w:rsidRPr="00C77D71">
              <w:t>2.</w:t>
            </w:r>
            <w:r w:rsidRPr="00C77D71">
              <w:tab/>
              <w:t>Identify distinguishing characteristics and features of game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2"/>
            </w:pPr>
            <w:r w:rsidRPr="00C77D71">
              <w:t>2.1.</w:t>
            </w:r>
            <w:r w:rsidRPr="00C77D71">
              <w:tab/>
              <w:t>Differences between game and non-game species are identified.</w:t>
            </w:r>
          </w:p>
          <w:p w:rsidR="00000000" w:rsidRPr="00C77D71" w:rsidP="00C77D71">
            <w:pPr>
              <w:pStyle w:val="List2"/>
            </w:pPr>
            <w:r w:rsidRPr="00C77D71">
              <w:t>2.2.</w:t>
            </w:r>
            <w:r w:rsidRPr="00C77D71">
              <w:tab/>
              <w:t>Structure</w:t>
            </w:r>
            <w:r w:rsidRPr="00C77D71">
              <w:t>, locations and function of varying body systems are identified.</w:t>
            </w:r>
          </w:p>
          <w:p w:rsidR="00000000" w:rsidP="00C77D71">
            <w:pPr>
              <w:pStyle w:val="List2"/>
              <w:rPr>
                <w:lang w:val="en-NZ"/>
              </w:rPr>
            </w:pPr>
            <w:r w:rsidRPr="00C77D71">
              <w:t>2.3.</w:t>
            </w:r>
            <w:r w:rsidRPr="00C77D71">
              <w:tab/>
              <w:t>Organoleptic or sensory differences between game and non-game animals are identified.</w:t>
            </w:r>
          </w:p>
        </w:tc>
      </w:tr>
      <w:tr w:rsidTr="00B373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List"/>
              <w:rPr>
                <w:lang w:val="en-NZ"/>
              </w:rPr>
            </w:pPr>
            <w:r w:rsidRPr="00C77D71">
              <w:t>3.</w:t>
            </w:r>
            <w:r w:rsidRPr="00C77D71">
              <w:tab/>
              <w:t>Inspect wild game meat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2"/>
            </w:pPr>
            <w:r w:rsidRPr="00C77D71">
              <w:t>3.1.</w:t>
            </w:r>
            <w:r w:rsidRPr="00C77D71">
              <w:tab/>
              <w:t>Wild game meat is inspected in accordance with regulatory requiremen</w:t>
            </w:r>
            <w:r w:rsidRPr="00C77D71">
              <w:t>ts, hygiene and sanitation, and Occupational Health and Safety (OH&amp;S) standards.</w:t>
            </w:r>
          </w:p>
          <w:p w:rsidR="00000000" w:rsidRPr="00C77D71" w:rsidP="00C77D71">
            <w:pPr>
              <w:pStyle w:val="List2"/>
            </w:pPr>
            <w:r w:rsidRPr="00C77D71">
              <w:t>3.2.</w:t>
            </w:r>
            <w:r w:rsidRPr="00C77D71">
              <w:tab/>
              <w:t>Abnormalities in wild game meat are detected and identified.</w:t>
            </w:r>
          </w:p>
          <w:p w:rsidR="00000000" w:rsidRPr="00C77D71" w:rsidP="00C77D71">
            <w:pPr>
              <w:pStyle w:val="List2"/>
            </w:pPr>
            <w:r w:rsidRPr="00C77D71">
              <w:t>3.3.</w:t>
            </w:r>
            <w:r w:rsidRPr="00C77D71">
              <w:tab/>
              <w:t>Major diseases and defects of game are identified.</w:t>
            </w:r>
          </w:p>
          <w:p w:rsidR="00000000" w:rsidRPr="00C77D71" w:rsidP="00C77D71">
            <w:pPr>
              <w:pStyle w:val="List2"/>
            </w:pPr>
            <w:r w:rsidRPr="00C77D71">
              <w:t>3.4.</w:t>
            </w:r>
            <w:r w:rsidRPr="00C77D71">
              <w:tab/>
            </w:r>
            <w:r w:rsidRPr="00C77D71">
              <w:t>Carcase parts and organs are examined during inspection, according to workplace and regulatory requirements.</w:t>
            </w:r>
          </w:p>
          <w:p w:rsidR="00000000" w:rsidRPr="00C77D71" w:rsidP="00C77D71">
            <w:pPr>
              <w:pStyle w:val="List2"/>
            </w:pPr>
            <w:r w:rsidRPr="00C77D71">
              <w:t>3.5.</w:t>
            </w:r>
            <w:r w:rsidRPr="00C77D71">
              <w:tab/>
              <w:t>Dispositions are made according to regulatory and workplace requirements.</w:t>
            </w:r>
          </w:p>
          <w:p w:rsidR="00000000" w:rsidRPr="00C77D71" w:rsidP="00C77D71">
            <w:pPr>
              <w:pStyle w:val="List2"/>
            </w:pPr>
            <w:r w:rsidRPr="00C77D71">
              <w:t>3.6.</w:t>
            </w:r>
            <w:r w:rsidRPr="00C77D71">
              <w:tab/>
            </w:r>
            <w:r w:rsidRPr="00C77D71">
              <w:rPr>
                <w:rStyle w:val="BoldandItalics"/>
              </w:rPr>
              <w:t>Reporting and recording</w:t>
            </w:r>
            <w:r w:rsidRPr="00C77D71">
              <w:t xml:space="preserve"> requirements are completed.</w:t>
            </w:r>
          </w:p>
        </w:tc>
      </w:tr>
    </w:tbl>
    <w:p w:rsidR="00B3739D" w:rsidP="00C77D71">
      <w:pPr>
        <w:pStyle w:val="BodyText"/>
      </w:pPr>
    </w:p>
    <w:p w:rsidR="00B3739D" w:rsidP="00C77D71">
      <w:pPr>
        <w:pStyle w:val="BodyText"/>
      </w:pPr>
    </w:p>
    <w:p w:rsidR="00000000" w:rsidRPr="00C77D71" w:rsidP="00C77D71">
      <w:pPr>
        <w:pStyle w:val="Heading1"/>
      </w:pPr>
      <w:bookmarkStart w:id="9" w:name="O_470816"/>
      <w:bookmarkEnd w:id="9"/>
      <w:r w:rsidRPr="00C77D71">
        <w:t>Required Skills and Knowledge</w:t>
      </w:r>
    </w:p>
    <w:tbl>
      <w:tblPr>
        <w:tblW w:w="0" w:type="auto"/>
        <w:tblLayout w:type="fixed"/>
        <w:tblCellMar>
          <w:left w:w="62" w:type="dxa"/>
          <w:right w:w="62" w:type="dxa"/>
        </w:tblCellMar>
        <w:tblLook w:val="0000"/>
      </w:tblPr>
      <w:tblGrid>
        <w:gridCol w:w="8522"/>
      </w:tblGrid>
      <w:tr w:rsidTr="00B373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REQUIRED SKILLS AND KNOWLEDGE</w:t>
            </w:r>
          </w:p>
        </w:tc>
      </w:tr>
      <w:tr w:rsidTr="00B373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This section describes the skills and knowledge required for this unit.</w:t>
            </w:r>
          </w:p>
        </w:tc>
      </w:tr>
      <w:tr w:rsidTr="00B3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Required skills</w:t>
            </w:r>
          </w:p>
        </w:tc>
      </w:tr>
      <w:tr w:rsidTr="00B3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 xml:space="preserve">Ability to: </w:t>
            </w:r>
          </w:p>
          <w:p w:rsidR="00000000" w:rsidRPr="00C77D71" w:rsidP="00C77D71">
            <w:pPr>
              <w:pStyle w:val="ListBullet"/>
            </w:pPr>
            <w:r w:rsidRPr="00C77D71">
              <w:t>list the main wild game meat animals</w:t>
            </w:r>
          </w:p>
          <w:p w:rsidR="00000000" w:rsidRPr="00C77D71" w:rsidP="00C77D71">
            <w:pPr>
              <w:pStyle w:val="ListBullet"/>
            </w:pPr>
            <w:r w:rsidRPr="00C77D71">
              <w:t>list and describe major diseases and defects of game</w:t>
            </w:r>
          </w:p>
          <w:p w:rsidR="00000000" w:rsidRPr="00C77D71" w:rsidP="00C77D71">
            <w:pPr>
              <w:pStyle w:val="ListBullet"/>
            </w:pPr>
            <w:r w:rsidRPr="00C77D71">
              <w:t xml:space="preserve">identify and apply relevant </w:t>
            </w:r>
            <w:r w:rsidRPr="00C77D71">
              <w:rPr>
                <w:rStyle w:val="BoldandItalics"/>
              </w:rPr>
              <w:t>OH</w:t>
            </w:r>
            <w:r w:rsidRPr="00C77D71">
              <w:t>&amp;</w:t>
            </w:r>
            <w:r w:rsidRPr="00C77D71">
              <w:rPr>
                <w:rStyle w:val="BoldandItalics"/>
              </w:rPr>
              <w:t>S requirements</w:t>
            </w:r>
          </w:p>
          <w:p w:rsidR="00000000" w:rsidRPr="00C77D71" w:rsidP="00C77D71">
            <w:pPr>
              <w:pStyle w:val="ListBullet"/>
            </w:pPr>
            <w:r w:rsidRPr="00C77D71">
              <w:t>inspect wild game meat in accordance with workplace and regulatory requirements</w:t>
            </w:r>
          </w:p>
          <w:p w:rsidR="00000000" w:rsidRPr="00C77D71" w:rsidP="00C77D71">
            <w:pPr>
              <w:pStyle w:val="ListBullet"/>
            </w:pPr>
            <w:r w:rsidRPr="00C77D71">
              <w:t>identify abnormalities or diseases in wild game meat</w:t>
            </w:r>
          </w:p>
          <w:p w:rsidR="00000000" w:rsidRPr="00C77D71" w:rsidP="00C77D71">
            <w:pPr>
              <w:pStyle w:val="ListBullet"/>
            </w:pPr>
            <w:r w:rsidRPr="00C77D71">
              <w:t>access and explain regul</w:t>
            </w:r>
            <w:r w:rsidRPr="00C77D71">
              <w:t>atory requirements for wild game meat inspection</w:t>
            </w:r>
          </w:p>
          <w:p w:rsidR="00000000" w:rsidRPr="00C77D71" w:rsidP="00C77D71">
            <w:pPr>
              <w:pStyle w:val="ListBullet"/>
            </w:pPr>
            <w:r w:rsidRPr="00C77D71">
              <w:t xml:space="preserve">complete </w:t>
            </w:r>
            <w:r w:rsidRPr="00C77D71">
              <w:rPr>
                <w:rStyle w:val="BoldandItalics"/>
              </w:rPr>
              <w:t>mathematical operations</w:t>
            </w:r>
            <w:r w:rsidRPr="00C77D71">
              <w:t xml:space="preserve"> required to calculate or establish regulatory compliance</w:t>
            </w:r>
          </w:p>
          <w:p w:rsidR="00000000" w:rsidRPr="00C77D71" w:rsidP="00C77D71">
            <w:pPr>
              <w:pStyle w:val="ListBullet"/>
            </w:pPr>
            <w:r w:rsidRPr="00C77D71">
              <w:t>identify appropriate learning resources useful when working with unfamiliar species</w:t>
            </w:r>
          </w:p>
          <w:p w:rsidR="00000000" w:rsidRPr="00C77D71" w:rsidP="00C77D71">
            <w:pPr>
              <w:pStyle w:val="ListBullet"/>
            </w:pPr>
            <w:r w:rsidRPr="00C77D71">
              <w:t>identify sources of contamination</w:t>
            </w:r>
            <w:r w:rsidRPr="00C77D71">
              <w:t xml:space="preserve"> and take corrective action</w:t>
            </w:r>
          </w:p>
          <w:p w:rsidR="00000000" w:rsidRPr="00C77D71" w:rsidP="00C77D71">
            <w:pPr>
              <w:pStyle w:val="ListBullet"/>
            </w:pPr>
            <w:r w:rsidRPr="00C77D71">
              <w:t>take action to improve work performance as a result of self-evaluation, feedback from others, or in response to changed work practices or technology</w:t>
            </w:r>
          </w:p>
          <w:p w:rsidR="00000000" w:rsidRPr="00C77D71" w:rsidP="00C77D71">
            <w:pPr>
              <w:pStyle w:val="ListBullet"/>
            </w:pPr>
            <w:r w:rsidRPr="00C77D71">
              <w:t xml:space="preserve">use relevant </w:t>
            </w:r>
            <w:r w:rsidRPr="00C77D71">
              <w:rPr>
                <w:rStyle w:val="BoldandItalics"/>
              </w:rPr>
              <w:t>communication skills</w:t>
            </w:r>
          </w:p>
          <w:p w:rsidR="00000000" w:rsidP="00C77D71">
            <w:pPr>
              <w:pStyle w:val="ListBullet"/>
              <w:rPr>
                <w:lang w:val="en-NZ"/>
              </w:rPr>
            </w:pPr>
            <w:r w:rsidRPr="00C77D71">
              <w:t xml:space="preserve">work with processing team to ensure carcases </w:t>
            </w:r>
            <w:r w:rsidRPr="00C77D71">
              <w:t>are presented correctly and in a timely manner</w:t>
            </w:r>
          </w:p>
        </w:tc>
      </w:tr>
      <w:tr w:rsidTr="00B3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Required knowledge</w:t>
            </w:r>
          </w:p>
        </w:tc>
      </w:tr>
      <w:tr w:rsidTr="00B3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Knowledge of:</w:t>
            </w:r>
          </w:p>
          <w:p w:rsidR="00000000" w:rsidRPr="00C77D71" w:rsidP="00C77D71">
            <w:pPr>
              <w:pStyle w:val="ListBullet"/>
            </w:pPr>
            <w:r w:rsidRPr="00C77D71">
              <w:t>requirements to enable animal or carcase to be classified as wild game</w:t>
            </w:r>
          </w:p>
          <w:p w:rsidR="00000000" w:rsidRPr="00C77D71" w:rsidP="00C77D71">
            <w:pPr>
              <w:pStyle w:val="ListBullet"/>
            </w:pPr>
            <w:r w:rsidRPr="00C77D71">
              <w:t>basic structure of game animals</w:t>
            </w:r>
          </w:p>
          <w:p w:rsidR="00000000" w:rsidRPr="00C77D71" w:rsidP="00C77D71">
            <w:pPr>
              <w:pStyle w:val="ListBullet"/>
            </w:pPr>
            <w:r w:rsidRPr="00C77D71">
              <w:t>regulatory requirements for handling wild game meat</w:t>
            </w:r>
          </w:p>
          <w:p w:rsidR="00000000" w:rsidRPr="00C77D71" w:rsidP="00C77D71">
            <w:pPr>
              <w:pStyle w:val="ListBullet"/>
            </w:pPr>
            <w:r w:rsidRPr="00C77D71">
              <w:t>distinguishing characteristics and features between the game and non-game animal</w:t>
            </w:r>
          </w:p>
        </w:tc>
      </w:tr>
    </w:tbl>
    <w:p w:rsidR="00B3739D" w:rsidP="00C77D71">
      <w:pPr>
        <w:pStyle w:val="BodyText"/>
      </w:pPr>
    </w:p>
    <w:p w:rsidR="00B3739D" w:rsidP="00C77D71">
      <w:pPr>
        <w:pStyle w:val="BodyText"/>
      </w:pPr>
    </w:p>
    <w:p w:rsidR="00000000" w:rsidRPr="00C77D71" w:rsidP="00C77D71">
      <w:pPr>
        <w:pStyle w:val="AllowPageBreak"/>
      </w:pPr>
    </w:p>
    <w:p w:rsidR="00000000" w:rsidRPr="00C77D71" w:rsidP="00C77D71">
      <w:pPr>
        <w:pStyle w:val="Heading1"/>
      </w:pPr>
      <w:bookmarkStart w:id="10" w:name="O_470811"/>
      <w:bookmarkEnd w:id="10"/>
      <w:r w:rsidRPr="00C77D71">
        <w:t>Evidence Guide</w:t>
      </w:r>
    </w:p>
    <w:tbl>
      <w:tblPr>
        <w:tblW w:w="9570" w:type="dxa"/>
        <w:tblLayout w:type="fixed"/>
        <w:tblCellMar>
          <w:left w:w="62" w:type="dxa"/>
          <w:right w:w="62" w:type="dxa"/>
        </w:tblCellMar>
        <w:tblLook w:val="0000"/>
      </w:tblPr>
      <w:tblGrid>
        <w:gridCol w:w="3908"/>
        <w:gridCol w:w="5662"/>
      </w:tblGrid>
      <w:tr w:rsidTr="00B373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EVIDENCE GUIDE</w:t>
            </w:r>
          </w:p>
        </w:tc>
      </w:tr>
      <w:tr w:rsidTr="00B373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The evidence guide provides advice on assessment and must be read in conjunction with the performance criteria, required skills and knowledge, range statement and the Assessment Guidelines for the Training Package.</w:t>
            </w:r>
          </w:p>
        </w:tc>
      </w:tr>
      <w:tr w:rsidTr="00B3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The meat industry has specific and clear requirements for evidence. A minimum of three forms of evidence is required to demonstrate competency in the meat industry. This is specifically designed to provide evidence that covers the demonstration in the work</w:t>
            </w:r>
            <w:r w:rsidRPr="00C77D71">
              <w:t>place of all aspects of competency over time.</w:t>
            </w:r>
          </w:p>
          <w:p w:rsidR="00000000" w:rsidRPr="00C77D71" w:rsidP="00C77D71">
            <w:pPr>
              <w:pStyle w:val="BodyText"/>
            </w:pPr>
            <w:r w:rsidRPr="00C77D71">
              <w:t>These requirements are in addition to the requirements for valid, current, authentic and sufficient evidence.</w:t>
            </w:r>
          </w:p>
          <w:p w:rsidR="00000000" w:rsidRPr="00C77D71" w:rsidP="00C77D71">
            <w:pPr>
              <w:pStyle w:val="BodyText"/>
            </w:pPr>
          </w:p>
          <w:p w:rsidR="00000000" w:rsidRPr="00C77D71" w:rsidP="00C77D71">
            <w:pPr>
              <w:pStyle w:val="BodyText"/>
            </w:pPr>
            <w:r w:rsidRPr="00C77D71">
              <w:t>Three forms of evidence means three different kinds of evidence - not three pieces of the same kind</w:t>
            </w:r>
            <w:r w:rsidRPr="00C77D71">
              <w:t>. In practice it will mean that most of the unit is covered twice. This increases the legitimacy of the evidence.</w:t>
            </w:r>
          </w:p>
          <w:p w:rsidR="00000000" w:rsidRPr="00C77D71" w:rsidP="00C77D71">
            <w:pPr>
              <w:pStyle w:val="BodyText"/>
            </w:pPr>
          </w:p>
          <w:p w:rsidR="00000000" w:rsidP="00C77D71">
            <w:pPr>
              <w:pStyle w:val="BodyText"/>
              <w:rPr>
                <w:lang w:val="en-NZ"/>
              </w:rPr>
            </w:pPr>
            <w:r w:rsidRPr="00C77D71">
              <w:t>All assessment must be conducted against Australian meat industry standards and regulations.</w:t>
            </w:r>
          </w:p>
        </w:tc>
      </w:tr>
      <w:tr w:rsidTr="00B3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Critical aspects for assessment and evidence re</w:t>
            </w:r>
            <w:r w:rsidRPr="00C77D7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Competency need only be demonstrated on the inspection of one game species.</w:t>
            </w:r>
          </w:p>
        </w:tc>
      </w:tr>
      <w:tr w:rsidTr="00B3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Assessment must include utilising wild game field shot carcases.</w:t>
            </w:r>
          </w:p>
        </w:tc>
      </w:tr>
      <w:tr w:rsidTr="00B3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Method of assessme</w:t>
            </w:r>
            <w:r w:rsidRPr="00C77D71">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Recommended methods of assessment are:</w:t>
            </w:r>
          </w:p>
          <w:p w:rsidR="00000000" w:rsidRPr="00C77D71" w:rsidP="00C77D71">
            <w:pPr>
              <w:pStyle w:val="ListBullet"/>
            </w:pPr>
            <w:r w:rsidRPr="00C77D71">
              <w:t>assignment</w:t>
            </w:r>
          </w:p>
          <w:p w:rsidR="00000000" w:rsidRPr="00C77D71" w:rsidP="00C77D71">
            <w:pPr>
              <w:pStyle w:val="ListBullet"/>
            </w:pPr>
            <w:r w:rsidRPr="00C77D71">
              <w:t>quiz of underpinning knowledge</w:t>
            </w:r>
          </w:p>
          <w:p w:rsidR="00000000" w:rsidRPr="00C77D71" w:rsidP="00C77D71">
            <w:pPr>
              <w:pStyle w:val="ListBullet"/>
            </w:pPr>
            <w:r w:rsidRPr="00C77D71">
              <w:t>simulation</w:t>
            </w:r>
          </w:p>
          <w:p w:rsidR="00000000" w:rsidRPr="00C77D71" w:rsidP="00C77D71">
            <w:pPr>
              <w:pStyle w:val="ListBullet"/>
            </w:pPr>
            <w:r w:rsidRPr="00C77D71">
              <w:t xml:space="preserve">workplace demonstration </w:t>
            </w:r>
          </w:p>
          <w:p w:rsidR="00000000" w:rsidRPr="00C77D71" w:rsidP="00C77D71">
            <w:pPr>
              <w:pStyle w:val="ListBullet"/>
            </w:pPr>
            <w:r w:rsidRPr="00C77D71">
              <w:t>workplace project</w:t>
            </w:r>
          </w:p>
          <w:p w:rsidR="00000000" w:rsidRPr="00C77D71" w:rsidP="00C77D71">
            <w:pPr>
              <w:pStyle w:val="ListBullet"/>
            </w:pPr>
            <w:r w:rsidRPr="00C77D71">
              <w:t>workplace referee or third party report of performance over time.</w:t>
            </w:r>
          </w:p>
          <w:p w:rsidR="00000000" w:rsidRPr="00C77D71" w:rsidP="00C77D71">
            <w:pPr>
              <w:pStyle w:val="BodyText"/>
            </w:pPr>
          </w:p>
          <w:p w:rsidR="00000000" w:rsidP="00C77D71">
            <w:pPr>
              <w:pStyle w:val="BodyText"/>
              <w:rPr>
                <w:lang w:val="en-NZ"/>
              </w:rPr>
            </w:pPr>
            <w:r w:rsidRPr="00C77D71">
              <w:t>Assessment practices should take into account any relevant language or cultural issues related to Aboriginality or Torres Strait Islander, gender, or language backgrounds other than English. Language and literacy demands of the assessment task should not b</w:t>
            </w:r>
            <w:r w:rsidRPr="00C77D71">
              <w:t>e higher than those of the work role.</w:t>
            </w:r>
          </w:p>
        </w:tc>
      </w:tr>
      <w:tr w:rsidTr="00B3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r w:rsidRPr="00C77D71">
              <w:t xml:space="preserve">A current list of resources for this unit of competency is available from MINTRAC </w:t>
            </w:r>
            <w:r w:rsidRPr="00C77D71">
              <w:rPr>
                <w:rStyle w:val="Underline"/>
              </w:rPr>
              <w:t>www</w:t>
            </w:r>
            <w:r w:rsidRPr="00C77D71">
              <w:t>.</w:t>
            </w:r>
            <w:r w:rsidRPr="00C77D71">
              <w:rPr>
                <w:rStyle w:val="Underline"/>
              </w:rPr>
              <w:t>mintrac</w:t>
            </w:r>
            <w:r w:rsidRPr="00C77D71">
              <w:t>.</w:t>
            </w:r>
            <w:r w:rsidRPr="00C77D71">
              <w:rPr>
                <w:rStyle w:val="Underline"/>
              </w:rPr>
              <w:t>com</w:t>
            </w:r>
            <w:r w:rsidRPr="00C77D71">
              <w:t>.</w:t>
            </w:r>
            <w:r w:rsidRPr="00C77D71">
              <w:rPr>
                <w:rStyle w:val="Underline"/>
              </w:rPr>
              <w:t>au</w:t>
            </w:r>
            <w:r w:rsidRPr="00C77D71">
              <w:t xml:space="preserve">  or telephone 1800 817 462.</w:t>
            </w:r>
          </w:p>
        </w:tc>
      </w:tr>
    </w:tbl>
    <w:p w:rsidR="00B3739D" w:rsidP="00C77D71">
      <w:pPr>
        <w:pStyle w:val="BodyText"/>
      </w:pPr>
    </w:p>
    <w:p w:rsidR="00B3739D" w:rsidP="00C77D71">
      <w:pPr>
        <w:pStyle w:val="BodyText"/>
      </w:pPr>
    </w:p>
    <w:p w:rsidR="00000000" w:rsidRPr="00C77D71" w:rsidP="00C77D71">
      <w:pPr>
        <w:pStyle w:val="Heading1"/>
      </w:pPr>
      <w:bookmarkStart w:id="11" w:name="O_470815"/>
      <w:bookmarkEnd w:id="11"/>
      <w:r w:rsidRPr="00C77D71">
        <w:t>Range Statement</w:t>
      </w:r>
    </w:p>
    <w:tbl>
      <w:tblPr>
        <w:tblW w:w="0" w:type="auto"/>
        <w:tblLayout w:type="fixed"/>
        <w:tblCellMar>
          <w:left w:w="62" w:type="dxa"/>
          <w:right w:w="62" w:type="dxa"/>
        </w:tblCellMar>
        <w:tblLook w:val="0000"/>
      </w:tblPr>
      <w:tblGrid>
        <w:gridCol w:w="3511"/>
        <w:gridCol w:w="5011"/>
      </w:tblGrid>
      <w:tr w:rsidTr="00B373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RANGE STATEMENT</w:t>
            </w:r>
          </w:p>
        </w:tc>
      </w:tr>
      <w:tr w:rsidTr="00B373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t>The range statement relates to the unit of competency as a whole. It allows for different work environments and situations that may affect performance. Bold italicised wording, if used in the performance criteria, is detailed below. Essen</w:t>
            </w:r>
            <w:r w:rsidRPr="00C77D71">
              <w:t>tial operating conditions that may be present with training and assessment (depending on the work situation, needs of the candidate, accessibility of the item, and local industry and regional contexts) may also be included.</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Wild game meat</w:t>
            </w:r>
            <w:r w:rsidRPr="00C77D7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f</w:t>
            </w:r>
            <w:r w:rsidRPr="00C77D71">
              <w:t>eral pigs</w:t>
            </w:r>
          </w:p>
          <w:p w:rsidR="00000000" w:rsidRPr="00C77D71" w:rsidP="00C77D71">
            <w:pPr>
              <w:pStyle w:val="ListBullet"/>
            </w:pPr>
            <w:r w:rsidRPr="00C77D71">
              <w:t>kangaroos</w:t>
            </w:r>
          </w:p>
          <w:p w:rsidR="00000000" w:rsidRPr="00C77D71" w:rsidP="00C77D71">
            <w:pPr>
              <w:pStyle w:val="ListBullet"/>
            </w:pPr>
            <w:r w:rsidRPr="00C77D71">
              <w:t>wallabies</w:t>
            </w:r>
          </w:p>
          <w:p w:rsidR="00000000" w:rsidP="00C77D71">
            <w:pPr>
              <w:pStyle w:val="ListBullet"/>
              <w:rPr>
                <w:lang w:val="en-NZ"/>
              </w:rPr>
            </w:pPr>
            <w:r w:rsidRPr="00C77D71">
              <w:t>any other wild game field shot animal.</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Workplace</w:t>
            </w:r>
            <w:r w:rsidRPr="00C77D7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enterprise-specific procedures</w:t>
            </w:r>
          </w:p>
          <w:p w:rsidR="00000000" w:rsidRPr="00C77D71" w:rsidP="00C77D71">
            <w:pPr>
              <w:pStyle w:val="ListBullet"/>
            </w:pPr>
            <w:r w:rsidRPr="00C77D71">
              <w:t>OH&amp;S requirements</w:t>
            </w:r>
          </w:p>
          <w:p w:rsidR="00000000" w:rsidRPr="00C77D71" w:rsidP="00C77D71">
            <w:pPr>
              <w:pStyle w:val="ListBullet"/>
            </w:pPr>
            <w:r w:rsidRPr="00C77D71">
              <w:t>Quality Assurance (QA) requirements</w:t>
            </w:r>
          </w:p>
          <w:p w:rsidR="00000000" w:rsidRPr="00C77D71" w:rsidP="00C77D71">
            <w:pPr>
              <w:pStyle w:val="ListBullet"/>
            </w:pPr>
            <w:r w:rsidRPr="00C77D71">
              <w:t>Standard Operating Procedures (SOPs)</w:t>
            </w:r>
          </w:p>
          <w:p w:rsidR="00000000" w:rsidRPr="00C77D71" w:rsidP="00C77D71">
            <w:pPr>
              <w:pStyle w:val="ListBullet"/>
            </w:pPr>
            <w:r w:rsidRPr="00C77D71">
              <w:t>the ability to perform the task to production requirements</w:t>
            </w:r>
          </w:p>
          <w:p w:rsidR="00000000" w:rsidP="00C77D71">
            <w:pPr>
              <w:pStyle w:val="ListBullet"/>
              <w:rPr>
                <w:lang w:val="en-NZ"/>
              </w:rPr>
            </w:pPr>
            <w:r w:rsidRPr="00C77D71">
              <w:t>work instructions.</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Regulatory requirements</w:t>
            </w:r>
            <w:r w:rsidRPr="00C77D7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domestic and importing country requirements</w:t>
            </w:r>
          </w:p>
          <w:p w:rsidR="00000000" w:rsidRPr="00C77D71" w:rsidP="00C77D71">
            <w:pPr>
              <w:pStyle w:val="ListBullet"/>
            </w:pPr>
            <w:r w:rsidRPr="00C77D71">
              <w:t>Export Control Act</w:t>
            </w:r>
          </w:p>
          <w:p w:rsidR="00000000" w:rsidRPr="00C77D71" w:rsidP="00C77D71">
            <w:pPr>
              <w:pStyle w:val="ListBullet"/>
            </w:pPr>
            <w:r w:rsidRPr="00C77D71">
              <w:t>federal, state and territory regulations regarding meat processing</w:t>
            </w:r>
          </w:p>
          <w:p w:rsidR="00000000" w:rsidRPr="00C77D71" w:rsidP="00C77D71">
            <w:pPr>
              <w:pStyle w:val="ListBullet"/>
            </w:pPr>
            <w:r w:rsidRPr="00C77D71">
              <w:t>hyg</w:t>
            </w:r>
            <w:r w:rsidRPr="00C77D71">
              <w:t>iene and sanitation requirements</w:t>
            </w:r>
          </w:p>
          <w:p w:rsidR="00000000" w:rsidRPr="00C77D71" w:rsidP="00C77D71">
            <w:pPr>
              <w:pStyle w:val="ListBullet"/>
            </w:pPr>
            <w:r w:rsidRPr="00C77D71">
              <w:t>relevant Australian Standards</w:t>
            </w:r>
          </w:p>
          <w:p w:rsidR="00000000" w:rsidRPr="00C77D71" w:rsidP="00C77D71">
            <w:pPr>
              <w:pStyle w:val="ListBullet"/>
            </w:pPr>
            <w:r w:rsidRPr="00C77D71">
              <w:t>relevant regulations</w:t>
            </w:r>
          </w:p>
          <w:p w:rsidR="00000000" w:rsidP="00C77D71">
            <w:pPr>
              <w:pStyle w:val="ListBullet"/>
              <w:rPr>
                <w:lang w:val="en-NZ"/>
              </w:rPr>
            </w:pPr>
            <w:r w:rsidRPr="00C77D71">
              <w:t>requirements set out in AS 4696:2007 Australian Standard for Hygienic Production and Transportation of Meat and Meat Products for Human Consumption.</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Reporting and recordin</w:t>
            </w:r>
            <w:r w:rsidRPr="00C77D71">
              <w:rPr>
                <w:rStyle w:val="BoldandItalics"/>
              </w:rPr>
              <w:t>g</w:t>
            </w:r>
            <w:r w:rsidRPr="00C77D71">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be oral, written (with accurate transcription)</w:t>
            </w:r>
          </w:p>
          <w:p w:rsidR="00000000" w:rsidRPr="00C77D71" w:rsidP="00C77D71">
            <w:pPr>
              <w:pStyle w:val="ListBullet"/>
            </w:pPr>
            <w:r w:rsidRPr="00C77D71">
              <w:t>be manual or electronic</w:t>
            </w:r>
          </w:p>
          <w:p w:rsidR="00000000" w:rsidRPr="00C77D71" w:rsidP="00C77D71">
            <w:pPr>
              <w:pStyle w:val="ListBullet"/>
            </w:pPr>
            <w:r w:rsidRPr="00C77D71">
              <w:t>be complex and contain information from a range of sources</w:t>
            </w:r>
          </w:p>
          <w:p w:rsidR="00000000" w:rsidRPr="00C77D71" w:rsidP="00C77D71">
            <w:pPr>
              <w:pStyle w:val="ListBullet"/>
            </w:pPr>
            <w:r w:rsidRPr="00C77D71">
              <w:t>include graphs, tables, charts, diagrams</w:t>
            </w:r>
          </w:p>
          <w:p w:rsidR="00000000" w:rsidP="00C77D71">
            <w:pPr>
              <w:pStyle w:val="ListBullet"/>
              <w:rPr>
                <w:lang w:val="en-NZ"/>
              </w:rPr>
            </w:pPr>
            <w:r w:rsidRPr="00C77D71">
              <w:t>include technical workplace and mathematical language and data.</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OH</w:t>
            </w:r>
            <w:r w:rsidRPr="00C77D71">
              <w:t>&amp;</w:t>
            </w:r>
            <w:r w:rsidRPr="00C77D71">
              <w:rPr>
                <w:rStyle w:val="BoldandItalics"/>
              </w:rPr>
              <w:t>S require</w:t>
            </w:r>
            <w:r w:rsidRPr="00C77D71">
              <w:rPr>
                <w:rStyle w:val="BoldandItalics"/>
              </w:rPr>
              <w:t>ments</w:t>
            </w:r>
            <w:r w:rsidRPr="00C77D7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enterprise OH&amp;S policies, procedures and programs</w:t>
            </w:r>
          </w:p>
          <w:p w:rsidR="00000000" w:rsidRPr="00C77D71" w:rsidP="00C77D71">
            <w:pPr>
              <w:pStyle w:val="ListBullet"/>
            </w:pPr>
            <w:r w:rsidRPr="00C77D71">
              <w:t>OH&amp;S legal requirements</w:t>
            </w:r>
          </w:p>
          <w:p w:rsidR="00000000" w:rsidRPr="00C77D71" w:rsidP="00C77D71">
            <w:pPr>
              <w:pStyle w:val="ListBullet"/>
            </w:pPr>
            <w:r w:rsidRPr="00C77D71">
              <w:t>Personal Protective Equipment (PPE) which may include:</w:t>
            </w:r>
          </w:p>
          <w:p w:rsidR="00000000" w:rsidRPr="00C77D71" w:rsidP="00C77D71">
            <w:pPr>
              <w:pStyle w:val="ListBullet2"/>
            </w:pPr>
            <w:r w:rsidRPr="00C77D71">
              <w:t>coats and aprons</w:t>
            </w:r>
          </w:p>
          <w:p w:rsidR="00000000" w:rsidRPr="00C77D71" w:rsidP="00C77D71">
            <w:pPr>
              <w:pStyle w:val="ListBullet2"/>
            </w:pPr>
            <w:r w:rsidRPr="00C77D71">
              <w:t>ear plugs or muffs</w:t>
            </w:r>
          </w:p>
          <w:p w:rsidR="00000000" w:rsidRPr="00C77D71" w:rsidP="00C77D71">
            <w:pPr>
              <w:pStyle w:val="ListBullet2"/>
            </w:pPr>
            <w:r w:rsidRPr="00C77D71">
              <w:t>eye and facial protection</w:t>
            </w:r>
          </w:p>
          <w:p w:rsidR="00000000" w:rsidRPr="00C77D71" w:rsidP="00C77D71">
            <w:pPr>
              <w:pStyle w:val="ListBullet2"/>
            </w:pPr>
            <w:r w:rsidRPr="00C77D71">
              <w:t>head-wear</w:t>
            </w:r>
          </w:p>
          <w:p w:rsidR="00000000" w:rsidRPr="00C77D71" w:rsidP="00C77D71">
            <w:pPr>
              <w:pStyle w:val="ListBullet2"/>
            </w:pPr>
            <w:r w:rsidRPr="00C77D71">
              <w:t>lifting assistance</w:t>
            </w:r>
          </w:p>
          <w:p w:rsidR="00000000" w:rsidRPr="00C77D71" w:rsidP="00C77D71">
            <w:pPr>
              <w:pStyle w:val="ListBullet2"/>
            </w:pPr>
            <w:r w:rsidRPr="00C77D71">
              <w:t>mesh aprons</w:t>
            </w:r>
          </w:p>
          <w:p w:rsidR="00000000" w:rsidRPr="00C77D71" w:rsidP="00C77D71">
            <w:pPr>
              <w:pStyle w:val="ListBullet2"/>
            </w:pPr>
            <w:r w:rsidRPr="00C77D71">
              <w:t>protective boot covers</w:t>
            </w:r>
          </w:p>
          <w:p w:rsidR="00000000" w:rsidRPr="00C77D71" w:rsidP="00C77D71">
            <w:pPr>
              <w:pStyle w:val="ListBullet2"/>
            </w:pPr>
            <w:r w:rsidRPr="00C77D71">
              <w:t>protective hand and arm covering</w:t>
            </w:r>
          </w:p>
          <w:p w:rsidR="00000000" w:rsidRPr="00C77D71" w:rsidP="00C77D71">
            <w:pPr>
              <w:pStyle w:val="ListBullet2"/>
            </w:pPr>
            <w:r w:rsidRPr="00C77D71">
              <w:t>protective head and hair covering</w:t>
            </w:r>
          </w:p>
          <w:p w:rsidR="00000000" w:rsidRPr="00C77D71" w:rsidP="00C77D71">
            <w:pPr>
              <w:pStyle w:val="ListBullet2"/>
            </w:pPr>
            <w:r w:rsidRPr="00C77D71">
              <w:t>uniforms</w:t>
            </w:r>
          </w:p>
          <w:p w:rsidR="00000000" w:rsidRPr="00C77D71" w:rsidP="00C77D71">
            <w:pPr>
              <w:pStyle w:val="ListBullet2"/>
            </w:pPr>
            <w:r w:rsidRPr="00C77D71">
              <w:t>waterproof clothing</w:t>
            </w:r>
          </w:p>
          <w:p w:rsidR="00000000" w:rsidRPr="00C77D71" w:rsidP="00C77D71">
            <w:pPr>
              <w:pStyle w:val="ListBullet2"/>
            </w:pPr>
            <w:r w:rsidRPr="00C77D71">
              <w:t>work, safety or waterproof footwear</w:t>
            </w:r>
          </w:p>
          <w:p w:rsidR="00000000" w:rsidP="00C77D71">
            <w:pPr>
              <w:pStyle w:val="ListBullet"/>
              <w:rPr>
                <w:lang w:val="en-NZ"/>
              </w:rPr>
            </w:pPr>
            <w:r w:rsidRPr="00C77D71">
              <w:t>requirements set out in standards and codes of practice.</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Mathematical operations</w:t>
            </w:r>
            <w:r w:rsidRPr="00C77D7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acceptable limits, tolerances, out-of-specification performance, trends</w:t>
            </w:r>
          </w:p>
          <w:p w:rsidR="00000000" w:rsidRPr="00C77D71" w:rsidP="00C77D71">
            <w:pPr>
              <w:pStyle w:val="ListBullet"/>
            </w:pPr>
            <w:r w:rsidRPr="00C77D71">
              <w:t>calculation</w:t>
            </w:r>
          </w:p>
          <w:p w:rsidR="00000000" w:rsidRPr="00C77D71" w:rsidP="00C77D71">
            <w:pPr>
              <w:pStyle w:val="ListBullet"/>
            </w:pPr>
            <w:r w:rsidRPr="00C77D71">
              <w:t>estimation</w:t>
            </w:r>
          </w:p>
          <w:p w:rsidR="00000000" w:rsidRPr="00C77D71" w:rsidP="00C77D71">
            <w:pPr>
              <w:pStyle w:val="ListBullet"/>
            </w:pPr>
            <w:r w:rsidRPr="00C77D71">
              <w:t>measurement and interpretation, and relate to time, temperature, moisture humidity, ratios, percentages, weight, mass, or volume</w:t>
            </w:r>
          </w:p>
          <w:p w:rsidR="00000000" w:rsidP="00C77D71">
            <w:pPr>
              <w:pStyle w:val="ListBullet"/>
              <w:rPr>
                <w:lang w:val="en-NZ"/>
              </w:rPr>
            </w:pPr>
            <w:r w:rsidRPr="00C77D71">
              <w:t>the use of calculators or electronic aids.</w:t>
            </w:r>
          </w:p>
        </w:tc>
      </w:tr>
      <w:tr w:rsidTr="00B373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BoldandItalics"/>
              </w:rPr>
              <w:t>Communication skills</w:t>
            </w:r>
            <w:r w:rsidRPr="00C77D7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ListBullet"/>
            </w:pPr>
            <w:r w:rsidRPr="00C77D71">
              <w:t>applying numeracy skills to workplace requirements</w:t>
            </w:r>
          </w:p>
          <w:p w:rsidR="00000000" w:rsidRPr="00C77D71" w:rsidP="00C77D71">
            <w:pPr>
              <w:pStyle w:val="ListBullet"/>
            </w:pPr>
            <w:r w:rsidRPr="00C77D71">
              <w:t>being appropriately assertive</w:t>
            </w:r>
          </w:p>
          <w:p w:rsidR="00000000" w:rsidRPr="00C77D71" w:rsidP="00C77D71">
            <w:pPr>
              <w:pStyle w:val="ListBullet"/>
            </w:pPr>
            <w:r w:rsidRPr="00C77D71">
              <w:t>empathising</w:t>
            </w:r>
          </w:p>
          <w:p w:rsidR="00000000" w:rsidRPr="00C77D71" w:rsidP="00C77D71">
            <w:pPr>
              <w:pStyle w:val="ListBullet"/>
            </w:pPr>
            <w:r w:rsidRPr="00C77D71">
              <w:t>establishing/using networks</w:t>
            </w:r>
          </w:p>
          <w:p w:rsidR="00000000" w:rsidRPr="00C77D71" w:rsidP="00C77D71">
            <w:pPr>
              <w:pStyle w:val="ListBullet"/>
            </w:pPr>
            <w:r w:rsidRPr="00C77D71">
              <w:t>interpreting the needs of internal/external customers</w:t>
            </w:r>
          </w:p>
          <w:p w:rsidR="00000000" w:rsidRPr="00C77D71" w:rsidP="00C77D71">
            <w:pPr>
              <w:pStyle w:val="ListBullet"/>
            </w:pPr>
            <w:r w:rsidRPr="00C77D71">
              <w:t>li</w:t>
            </w:r>
            <w:r w:rsidRPr="00C77D71">
              <w:t>stening and understanding</w:t>
            </w:r>
          </w:p>
          <w:p w:rsidR="00000000" w:rsidRPr="00C77D71" w:rsidP="00C77D71">
            <w:pPr>
              <w:pStyle w:val="ListBullet"/>
            </w:pPr>
            <w:r w:rsidRPr="00C77D71">
              <w:t>negotiating responsively</w:t>
            </w:r>
          </w:p>
          <w:p w:rsidR="00000000" w:rsidRPr="00C77D71" w:rsidP="00C77D71">
            <w:pPr>
              <w:pStyle w:val="ListBullet"/>
            </w:pPr>
            <w:r w:rsidRPr="00C77D71">
              <w:t>persuading effectively</w:t>
            </w:r>
          </w:p>
          <w:p w:rsidR="00000000" w:rsidRPr="00C77D71" w:rsidP="00C77D71">
            <w:pPr>
              <w:pStyle w:val="ListBullet"/>
            </w:pPr>
            <w:r w:rsidRPr="00C77D71">
              <w:t>reading and interpreting workplace documentation</w:t>
            </w:r>
          </w:p>
          <w:p w:rsidR="00000000" w:rsidRPr="00C77D71" w:rsidP="00C77D71">
            <w:pPr>
              <w:pStyle w:val="ListBullet"/>
            </w:pPr>
            <w:r w:rsidRPr="00C77D71">
              <w:t>sharing information</w:t>
            </w:r>
          </w:p>
          <w:p w:rsidR="00000000" w:rsidRPr="00C77D71" w:rsidP="00C77D71">
            <w:pPr>
              <w:pStyle w:val="ListBullet"/>
            </w:pPr>
            <w:r w:rsidRPr="00C77D71">
              <w:t>speaking clearly and directly</w:t>
            </w:r>
          </w:p>
          <w:p w:rsidR="00000000" w:rsidRPr="00C77D71" w:rsidP="00C77D71">
            <w:pPr>
              <w:pStyle w:val="ListBullet"/>
            </w:pPr>
            <w:r w:rsidRPr="00C77D71">
              <w:t>working with diverse individuals and groups</w:t>
            </w:r>
          </w:p>
          <w:p w:rsidR="00000000" w:rsidRPr="00C77D71" w:rsidP="00C77D71">
            <w:pPr>
              <w:pStyle w:val="ListBullet"/>
            </w:pPr>
            <w:r w:rsidRPr="00C77D71">
              <w:t>writing to audience needs.</w:t>
            </w:r>
          </w:p>
        </w:tc>
      </w:tr>
    </w:tbl>
    <w:p w:rsidR="00B3739D" w:rsidP="00C77D71">
      <w:pPr>
        <w:pStyle w:val="BodyText"/>
      </w:pPr>
    </w:p>
    <w:p w:rsidR="00B3739D" w:rsidP="00C77D71">
      <w:pPr>
        <w:pStyle w:val="BodyText"/>
      </w:pPr>
    </w:p>
    <w:p w:rsidR="00000000" w:rsidRPr="00C77D71" w:rsidP="00C77D71">
      <w:pPr>
        <w:pStyle w:val="Heading1"/>
      </w:pPr>
      <w:bookmarkStart w:id="12" w:name="O_470818"/>
      <w:bookmarkEnd w:id="12"/>
      <w:r w:rsidRPr="00C77D71">
        <w:t>Unit Sector(s)</w:t>
      </w:r>
    </w:p>
    <w:tbl>
      <w:tblPr>
        <w:tblW w:w="0" w:type="auto"/>
        <w:tblLayout w:type="fixed"/>
        <w:tblCellMar>
          <w:left w:w="62" w:type="dxa"/>
          <w:right w:w="62" w:type="dxa"/>
        </w:tblCellMar>
        <w:tblLook w:val="0000"/>
      </w:tblPr>
      <w:tblGrid>
        <w:gridCol w:w="2654"/>
        <w:gridCol w:w="5868"/>
      </w:tblGrid>
      <w:tr w:rsidTr="00B373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p>
        </w:tc>
      </w:tr>
    </w:tbl>
    <w:p w:rsidR="00B3739D" w:rsidP="00C77D71">
      <w:pPr>
        <w:pStyle w:val="BodyText"/>
      </w:pPr>
    </w:p>
    <w:p w:rsidR="00B3739D" w:rsidP="00C77D71">
      <w:pPr>
        <w:pStyle w:val="BodyText"/>
      </w:pPr>
    </w:p>
    <w:p w:rsidR="00000000" w:rsidRPr="00C77D71" w:rsidP="00C77D71">
      <w:pPr>
        <w:pStyle w:val="Heading1"/>
      </w:pPr>
      <w:bookmarkStart w:id="13" w:name="O_470807"/>
      <w:bookmarkEnd w:id="13"/>
      <w:r w:rsidRPr="00C77D71">
        <w:t>Co-requisite units</w:t>
      </w:r>
    </w:p>
    <w:tbl>
      <w:tblPr>
        <w:tblW w:w="0" w:type="auto"/>
        <w:tblLayout w:type="fixed"/>
        <w:tblCellMar>
          <w:left w:w="62" w:type="dxa"/>
          <w:right w:w="62" w:type="dxa"/>
        </w:tblCellMar>
        <w:tblLook w:val="0000"/>
      </w:tblPr>
      <w:tblGrid>
        <w:gridCol w:w="2641"/>
        <w:gridCol w:w="1322"/>
        <w:gridCol w:w="4559"/>
      </w:tblGrid>
      <w:tr w:rsidTr="00B373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p>
        </w:tc>
      </w:tr>
      <w:tr w:rsidTr="00B373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p>
        </w:tc>
      </w:tr>
      <w:tr w:rsidTr="00B373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p>
        </w:tc>
      </w:tr>
    </w:tbl>
    <w:p w:rsidR="00B3739D" w:rsidP="00C77D71">
      <w:pPr>
        <w:pStyle w:val="BodyText"/>
      </w:pPr>
    </w:p>
    <w:p w:rsidR="00B3739D" w:rsidP="00C77D71">
      <w:pPr>
        <w:pStyle w:val="BodyText"/>
      </w:pPr>
    </w:p>
    <w:p w:rsidR="00000000" w:rsidRPr="00C77D71" w:rsidP="00C77D71">
      <w:pPr>
        <w:pStyle w:val="Heading1"/>
      </w:pPr>
      <w:bookmarkStart w:id="14" w:name="O_470806"/>
      <w:bookmarkEnd w:id="14"/>
      <w:r w:rsidRPr="00C77D71">
        <w:t>Competency field</w:t>
      </w:r>
    </w:p>
    <w:tbl>
      <w:tblPr>
        <w:tblW w:w="0" w:type="auto"/>
        <w:tblLayout w:type="fixed"/>
        <w:tblCellMar>
          <w:left w:w="62" w:type="dxa"/>
          <w:right w:w="62" w:type="dxa"/>
        </w:tblCellMar>
        <w:tblLook w:val="0000"/>
      </w:tblPr>
      <w:tblGrid>
        <w:gridCol w:w="2784"/>
        <w:gridCol w:w="5738"/>
      </w:tblGrid>
      <w:tr w:rsidTr="00B373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D71">
            <w:pPr>
              <w:pStyle w:val="BodyText"/>
              <w:rPr>
                <w:lang w:val="en-NZ"/>
              </w:rPr>
            </w:pPr>
            <w:r w:rsidRPr="00C77D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D71" w:rsidP="00C77D71">
            <w:pPr>
              <w:pStyle w:val="BodyText"/>
            </w:pPr>
          </w:p>
        </w:tc>
      </w:tr>
    </w:tbl>
    <w:p w:rsidR="00B3739D" w:rsidP="00C77D71">
      <w:pPr>
        <w:pStyle w:val="BodyText"/>
      </w:pPr>
    </w:p>
    <w:p w:rsidR="00B3739D" w:rsidP="00C77D71">
      <w:pPr>
        <w:pStyle w:val="BodyText"/>
      </w:pPr>
    </w:p>
    <w:p w:rsidR="00000000" w:rsidRPr="00C77D71" w:rsidP="00C77D71"/>
    <w:sectPr w:rsidSect="00C77D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39D" w:rsidP="00B373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9D" w:rsidP="00C77D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739D" w:rsidP="00C77D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739D" w:rsidP="00C77D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71" w:rsidRPr="00B3739D" w:rsidP="00B373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9D" w:rsidP="00C77D71">
    <w:pPr>
      <w:pStyle w:val="Header"/>
      <w:framePr w:wrap="around"/>
    </w:pPr>
    <w:r>
      <w:fldChar w:fldCharType="begin"/>
    </w:r>
    <w:r>
      <w:instrText xml:space="preserve"> TITLE   \* MERGEFORMAT </w:instrText>
    </w:r>
    <w:r>
      <w:fldChar w:fldCharType="separate"/>
    </w:r>
    <w:r>
      <w:t>MTMP411B Inspect wild game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June 2012</w:t>
    </w:r>
    <w:r>
      <w:rPr>
        <w:noProof/>
      </w:rPr>
      <w:fldChar w:fldCharType="end"/>
    </w:r>
  </w:p>
  <w:p w:rsidR="00B3739D" w:rsidP="00C77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89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2C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25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D71"/>
    <w:pPr>
      <w:spacing w:before="360" w:after="60"/>
      <w:outlineLvl w:val="0"/>
    </w:pPr>
    <w:rPr>
      <w:sz w:val="32"/>
    </w:rPr>
  </w:style>
  <w:style w:type="paragraph" w:styleId="Heading2">
    <w:name w:val="heading 2"/>
    <w:basedOn w:val="HeadingBase"/>
    <w:next w:val="BodyText"/>
    <w:link w:val="Heading2Char"/>
    <w:qFormat/>
    <w:rsid w:val="00C77D71"/>
    <w:pPr>
      <w:keepLines/>
      <w:spacing w:before="240" w:after="120"/>
      <w:outlineLvl w:val="1"/>
    </w:pPr>
    <w:rPr>
      <w:sz w:val="28"/>
      <w:szCs w:val="40"/>
    </w:rPr>
  </w:style>
  <w:style w:type="paragraph" w:styleId="Heading3">
    <w:name w:val="heading 3"/>
    <w:basedOn w:val="HeadingBase"/>
    <w:next w:val="BodyText"/>
    <w:link w:val="Heading3Char"/>
    <w:qFormat/>
    <w:rsid w:val="00C77D71"/>
    <w:pPr>
      <w:spacing w:before="180" w:after="120"/>
      <w:outlineLvl w:val="2"/>
    </w:pPr>
    <w:rPr>
      <w:spacing w:val="-10"/>
      <w:kern w:val="32"/>
    </w:rPr>
  </w:style>
  <w:style w:type="paragraph" w:styleId="Heading4">
    <w:name w:val="heading 4"/>
    <w:basedOn w:val="HeadingBase"/>
    <w:next w:val="BodyText"/>
    <w:link w:val="Heading4Char"/>
    <w:qFormat/>
    <w:rsid w:val="00C77D71"/>
    <w:pPr>
      <w:spacing w:before="160" w:after="120"/>
      <w:outlineLvl w:val="3"/>
    </w:pPr>
    <w:rPr>
      <w:sz w:val="22"/>
    </w:rPr>
  </w:style>
  <w:style w:type="paragraph" w:styleId="Heading5">
    <w:name w:val="heading 5"/>
    <w:basedOn w:val="HeadingBase"/>
    <w:next w:val="Normal"/>
    <w:link w:val="Heading5Char"/>
    <w:qFormat/>
    <w:rsid w:val="00C77D71"/>
    <w:pPr>
      <w:spacing w:before="80"/>
      <w:outlineLvl w:val="4"/>
    </w:pPr>
    <w:rPr>
      <w:color w:val="918585"/>
      <w:sz w:val="20"/>
    </w:rPr>
  </w:style>
  <w:style w:type="paragraph" w:styleId="Heading6">
    <w:name w:val="heading 6"/>
    <w:basedOn w:val="HeadingBase"/>
    <w:next w:val="Normal"/>
    <w:link w:val="Heading6Char"/>
    <w:qFormat/>
    <w:rsid w:val="00C77D71"/>
    <w:pPr>
      <w:spacing w:before="60"/>
      <w:outlineLvl w:val="5"/>
    </w:pPr>
    <w:rPr>
      <w:color w:val="918585"/>
      <w:sz w:val="20"/>
    </w:rPr>
  </w:style>
  <w:style w:type="paragraph" w:styleId="Heading7">
    <w:name w:val="heading 7"/>
    <w:basedOn w:val="Normal"/>
    <w:next w:val="Normal"/>
    <w:link w:val="Heading7Char"/>
    <w:qFormat/>
    <w:rsid w:val="00C77D71"/>
    <w:pPr>
      <w:ind w:left="720"/>
      <w:outlineLvl w:val="6"/>
    </w:pPr>
    <w:rPr>
      <w:i/>
    </w:rPr>
  </w:style>
  <w:style w:type="paragraph" w:styleId="Heading8">
    <w:name w:val="heading 8"/>
    <w:basedOn w:val="Normal"/>
    <w:next w:val="Normal"/>
    <w:link w:val="Heading8Char"/>
    <w:qFormat/>
    <w:rsid w:val="00C77D71"/>
    <w:pPr>
      <w:ind w:left="720"/>
      <w:outlineLvl w:val="7"/>
    </w:pPr>
    <w:rPr>
      <w:i/>
    </w:rPr>
  </w:style>
  <w:style w:type="paragraph" w:styleId="Heading9">
    <w:name w:val="heading 9"/>
    <w:basedOn w:val="Normal"/>
    <w:next w:val="Normal"/>
    <w:link w:val="Heading9Char"/>
    <w:qFormat/>
    <w:rsid w:val="00C77D71"/>
    <w:pPr>
      <w:ind w:left="720"/>
      <w:outlineLvl w:val="8"/>
    </w:pPr>
    <w:rPr>
      <w:i/>
    </w:rPr>
  </w:style>
  <w:style w:type="character" w:default="1" w:styleId="DefaultParagraphFont">
    <w:name w:val="Default Paragraph Font"/>
    <w:uiPriority w:val="1"/>
    <w:unhideWhenUsed/>
    <w:rsid w:val="00C77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D71"/>
  </w:style>
  <w:style w:type="character" w:customStyle="1" w:styleId="Heading1Char">
    <w:name w:val="Heading 1 Char"/>
    <w:basedOn w:val="DefaultParagraphFont"/>
    <w:link w:val="Heading1"/>
    <w:rsid w:val="00C77D71"/>
    <w:rPr>
      <w:rFonts w:ascii="Times New Roman" w:eastAsia="Times New Roman" w:hAnsi="Times New Roman" w:cs="Times New Roman"/>
      <w:b/>
      <w:sz w:val="32"/>
      <w:szCs w:val="20"/>
      <w:lang w:eastAsia="en-US"/>
    </w:rPr>
  </w:style>
  <w:style w:type="paragraph" w:styleId="BodyText">
    <w:name w:val="Body Text"/>
    <w:basedOn w:val="Normal"/>
    <w:link w:val="BodyTextChar"/>
    <w:rsid w:val="00C77D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D71"/>
    <w:rPr>
      <w:rFonts w:ascii="Times New Roman" w:eastAsia="Times New Roman" w:hAnsi="Times New Roman" w:cs="Times New Roman"/>
      <w:sz w:val="24"/>
      <w:lang w:eastAsia="en-US"/>
    </w:rPr>
  </w:style>
  <w:style w:type="paragraph" w:styleId="Footer">
    <w:name w:val="footer"/>
    <w:basedOn w:val="Normal"/>
    <w:link w:val="FooterChar"/>
    <w:rsid w:val="00C77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D71"/>
    <w:rPr>
      <w:rFonts w:ascii="Times New Roman" w:eastAsia="Times New Roman" w:hAnsi="Times New Roman" w:cs="Times New Roman"/>
      <w:sz w:val="16"/>
      <w:lang w:eastAsia="en-US"/>
    </w:rPr>
  </w:style>
  <w:style w:type="paragraph" w:styleId="List">
    <w:name w:val="List"/>
    <w:basedOn w:val="BodyText"/>
    <w:next w:val="BodyText"/>
    <w:rsid w:val="00C77D71"/>
    <w:pPr>
      <w:tabs>
        <w:tab w:val="left" w:pos="340"/>
      </w:tabs>
      <w:spacing w:before="60" w:after="60"/>
      <w:ind w:left="340" w:hanging="340"/>
    </w:pPr>
  </w:style>
  <w:style w:type="paragraph" w:styleId="ListBullet">
    <w:name w:val="List Bullet"/>
    <w:basedOn w:val="List"/>
    <w:rsid w:val="00C77D71"/>
    <w:pPr>
      <w:numPr>
        <w:numId w:val="13"/>
      </w:numPr>
      <w:tabs>
        <w:tab w:val="clear" w:pos="340"/>
      </w:tabs>
      <w:spacing w:before="40" w:after="40"/>
    </w:pPr>
  </w:style>
  <w:style w:type="character" w:customStyle="1" w:styleId="SpecialBold">
    <w:name w:val="Special Bold"/>
    <w:basedOn w:val="DefaultParagraphFont"/>
    <w:rsid w:val="00C77D71"/>
    <w:rPr>
      <w:b/>
      <w:spacing w:val="0"/>
    </w:rPr>
  </w:style>
  <w:style w:type="paragraph" w:styleId="ListBullet2">
    <w:name w:val="List Bullet 2"/>
    <w:basedOn w:val="List2"/>
    <w:rsid w:val="00C77D71"/>
    <w:pPr>
      <w:numPr>
        <w:numId w:val="14"/>
      </w:numPr>
      <w:tabs>
        <w:tab w:val="clear" w:pos="680"/>
      </w:tabs>
    </w:pPr>
  </w:style>
  <w:style w:type="paragraph" w:customStyle="1" w:styleId="SuperHeading">
    <w:name w:val="SuperHeading"/>
    <w:basedOn w:val="Normal"/>
    <w:rsid w:val="00C77D71"/>
    <w:pPr>
      <w:spacing w:before="240" w:after="120"/>
      <w:outlineLvl w:val="0"/>
    </w:pPr>
    <w:rPr>
      <w:rFonts w:ascii="Times New Roman" w:hAnsi="Times New Roman"/>
      <w:b/>
      <w:sz w:val="28"/>
    </w:rPr>
  </w:style>
  <w:style w:type="paragraph" w:customStyle="1" w:styleId="AllowPageBreak">
    <w:name w:val="AllowPageBreak"/>
    <w:rsid w:val="00C77D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D71"/>
    <w:pPr>
      <w:tabs>
        <w:tab w:val="left" w:pos="680"/>
      </w:tabs>
      <w:spacing w:before="60" w:after="60"/>
      <w:ind w:left="680" w:hanging="340"/>
    </w:pPr>
  </w:style>
  <w:style w:type="character" w:customStyle="1" w:styleId="Underline">
    <w:name w:val="Underline"/>
    <w:basedOn w:val="DefaultParagraphFont"/>
    <w:qFormat/>
    <w:rsid w:val="00C77D71"/>
    <w:rPr>
      <w:u w:val="single"/>
    </w:rPr>
  </w:style>
  <w:style w:type="character" w:customStyle="1" w:styleId="BoldandItalics">
    <w:name w:val="Bold and Italics"/>
    <w:qFormat/>
    <w:rsid w:val="00C77D71"/>
    <w:rPr>
      <w:b/>
      <w:i/>
      <w:u w:val="none"/>
    </w:rPr>
  </w:style>
  <w:style w:type="character" w:customStyle="1" w:styleId="Heading2Char">
    <w:name w:val="Heading 2 Char"/>
    <w:basedOn w:val="DefaultParagraphFont"/>
    <w:link w:val="Heading2"/>
    <w:rsid w:val="00C77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D71"/>
    <w:rPr>
      <w:rFonts w:ascii="Courier New" w:eastAsia="Times New Roman" w:hAnsi="Courier New" w:cs="Times New Roman"/>
      <w:i/>
      <w:szCs w:val="20"/>
      <w:lang w:eastAsia="en-US"/>
    </w:rPr>
  </w:style>
  <w:style w:type="paragraph" w:customStyle="1" w:styleId="HeadingBase">
    <w:name w:val="Heading Base"/>
    <w:rsid w:val="00C77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D71"/>
    <w:pPr>
      <w:tabs>
        <w:tab w:val="right" w:leader="dot" w:pos="9072"/>
      </w:tabs>
      <w:ind w:left="567"/>
    </w:pPr>
    <w:rPr>
      <w:szCs w:val="22"/>
    </w:rPr>
  </w:style>
  <w:style w:type="paragraph" w:customStyle="1" w:styleId="TOCBase">
    <w:name w:val="TOC Base"/>
    <w:rsid w:val="00C77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D71"/>
    <w:pPr>
      <w:tabs>
        <w:tab w:val="right" w:leader="dot" w:pos="9072"/>
      </w:tabs>
      <w:spacing w:before="40" w:after="40"/>
      <w:ind w:left="284"/>
    </w:pPr>
    <w:rPr>
      <w:rFonts w:ascii="Times New Roman" w:hAnsi="Times New Roman"/>
    </w:rPr>
  </w:style>
  <w:style w:type="paragraph" w:styleId="TOC1">
    <w:name w:val="toc 1"/>
    <w:basedOn w:val="TOCBase"/>
    <w:next w:val="Normal"/>
    <w:rsid w:val="00C77D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D71"/>
    <w:pPr>
      <w:spacing w:before="5040"/>
      <w:jc w:val="center"/>
    </w:pPr>
    <w:rPr>
      <w:sz w:val="48"/>
      <w:szCs w:val="72"/>
      <w:lang w:val="en-US"/>
    </w:rPr>
  </w:style>
  <w:style w:type="character" w:customStyle="1" w:styleId="TitleChar">
    <w:name w:val="Title Char"/>
    <w:basedOn w:val="DefaultParagraphFont"/>
    <w:link w:val="Title"/>
    <w:rsid w:val="00C77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D71"/>
    <w:pPr>
      <w:tabs>
        <w:tab w:val="left" w:pos="3600"/>
        <w:tab w:val="left" w:pos="3958"/>
      </w:tabs>
    </w:pPr>
  </w:style>
  <w:style w:type="paragraph" w:customStyle="1" w:styleId="Note">
    <w:name w:val="Note"/>
    <w:basedOn w:val="BodyText"/>
    <w:rsid w:val="00C77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D71"/>
    <w:pPr>
      <w:framePr w:wrap="auto" w:hAnchor="text" w:y="6049"/>
    </w:pPr>
    <w:rPr>
      <w:color w:val="000000"/>
      <w:sz w:val="40"/>
    </w:rPr>
  </w:style>
  <w:style w:type="paragraph" w:customStyle="1" w:styleId="TOCTitle">
    <w:name w:val="TOCTitle"/>
    <w:basedOn w:val="Heading1"/>
    <w:rsid w:val="00C77D71"/>
    <w:pPr>
      <w:spacing w:after="240"/>
      <w:jc w:val="center"/>
      <w:outlineLvl w:val="9"/>
    </w:pPr>
    <w:rPr>
      <w:caps/>
    </w:rPr>
  </w:style>
  <w:style w:type="paragraph" w:customStyle="1" w:styleId="Version">
    <w:name w:val="Version"/>
    <w:rsid w:val="00C77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D71"/>
    <w:pPr>
      <w:keepNext w:val="0"/>
      <w:tabs>
        <w:tab w:val="right" w:pos="4176"/>
      </w:tabs>
      <w:ind w:left="198" w:hanging="198"/>
    </w:pPr>
    <w:rPr>
      <w:rFonts w:ascii="Garamond" w:hAnsi="Garamond"/>
    </w:rPr>
  </w:style>
  <w:style w:type="paragraph" w:styleId="IndexHeading">
    <w:name w:val="index heading"/>
    <w:basedOn w:val="Normal"/>
    <w:next w:val="Index1"/>
    <w:semiHidden/>
    <w:rsid w:val="00C77D71"/>
    <w:pPr>
      <w:spacing w:before="120" w:after="120"/>
    </w:pPr>
    <w:rPr>
      <w:rFonts w:ascii="Arial" w:hAnsi="Arial"/>
      <w:b/>
      <w:color w:val="918585"/>
      <w:sz w:val="24"/>
    </w:rPr>
  </w:style>
  <w:style w:type="paragraph" w:styleId="Header">
    <w:name w:val="header"/>
    <w:basedOn w:val="Normal"/>
    <w:link w:val="HeaderChar"/>
    <w:rsid w:val="00C77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D71"/>
    <w:rPr>
      <w:rFonts w:ascii="Times New Roman" w:eastAsia="Times New Roman" w:hAnsi="Times New Roman" w:cs="Times New Roman"/>
      <w:sz w:val="16"/>
      <w:szCs w:val="20"/>
      <w:lang w:val="en-GB" w:eastAsia="en-US"/>
    </w:rPr>
  </w:style>
  <w:style w:type="paragraph" w:customStyle="1" w:styleId="Chapter">
    <w:name w:val="Chapter"/>
    <w:basedOn w:val="Normal"/>
    <w:rsid w:val="00C77D71"/>
    <w:pPr>
      <w:spacing w:before="240"/>
    </w:pPr>
    <w:rPr>
      <w:rFonts w:ascii="Times New Roman" w:hAnsi="Times New Roman"/>
      <w:smallCaps/>
      <w:spacing w:val="80"/>
      <w:sz w:val="28"/>
    </w:rPr>
  </w:style>
  <w:style w:type="paragraph" w:customStyle="1" w:styleId="InChapter">
    <w:name w:val="InChapter"/>
    <w:basedOn w:val="Heading3"/>
    <w:rsid w:val="00C77D71"/>
    <w:pPr>
      <w:spacing w:after="240"/>
      <w:outlineLvl w:val="9"/>
    </w:pPr>
    <w:rPr>
      <w:noProof/>
    </w:rPr>
  </w:style>
  <w:style w:type="paragraph" w:styleId="Index2">
    <w:name w:val="index 2"/>
    <w:basedOn w:val="Normal"/>
    <w:next w:val="Normal"/>
    <w:semiHidden/>
    <w:rsid w:val="00C77D71"/>
    <w:pPr>
      <w:tabs>
        <w:tab w:val="right" w:pos="4176"/>
      </w:tabs>
      <w:ind w:left="568" w:hanging="284"/>
    </w:pPr>
    <w:rPr>
      <w:rFonts w:ascii="Garamond" w:hAnsi="Garamond"/>
    </w:rPr>
  </w:style>
  <w:style w:type="paragraph" w:customStyle="1" w:styleId="Byline">
    <w:name w:val="Byline"/>
    <w:rsid w:val="00C77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D71"/>
    <w:pPr>
      <w:tabs>
        <w:tab w:val="clear" w:pos="3600"/>
        <w:tab w:val="clear" w:pos="3958"/>
      </w:tabs>
      <w:jc w:val="right"/>
    </w:pPr>
  </w:style>
  <w:style w:type="character" w:styleId="Emphasis">
    <w:name w:val="Emphasis"/>
    <w:basedOn w:val="DefaultParagraphFont"/>
    <w:qFormat/>
    <w:rsid w:val="00C77D71"/>
    <w:rPr>
      <w:i/>
    </w:rPr>
  </w:style>
  <w:style w:type="paragraph" w:styleId="Caption">
    <w:name w:val="caption"/>
    <w:basedOn w:val="BodyText"/>
    <w:next w:val="Normal"/>
    <w:qFormat/>
    <w:rsid w:val="00C77D71"/>
    <w:pPr>
      <w:framePr w:w="2268" w:hSpace="181" w:vSpace="181" w:wrap="around" w:vAnchor="text" w:hAnchor="page" w:x="1135" w:y="285" w:anchorLock="1"/>
    </w:pPr>
    <w:rPr>
      <w:i/>
    </w:rPr>
  </w:style>
  <w:style w:type="paragraph" w:customStyle="1" w:styleId="MiniTOCTitle">
    <w:name w:val="MiniTOCTitle"/>
    <w:basedOn w:val="Heading4"/>
    <w:rsid w:val="00C77D71"/>
    <w:pPr>
      <w:spacing w:before="240"/>
      <w:outlineLvl w:val="9"/>
    </w:pPr>
    <w:rPr>
      <w:noProof/>
      <w:sz w:val="24"/>
    </w:rPr>
  </w:style>
  <w:style w:type="paragraph" w:customStyle="1" w:styleId="MiniTOCItem">
    <w:name w:val="MiniTOCItem"/>
    <w:basedOn w:val="ListBullet"/>
    <w:rsid w:val="00C77D71"/>
    <w:pPr>
      <w:numPr>
        <w:numId w:val="0"/>
      </w:numPr>
      <w:tabs>
        <w:tab w:val="right" w:leader="dot" w:pos="6521"/>
      </w:tabs>
      <w:spacing w:before="0" w:after="0"/>
    </w:pPr>
  </w:style>
  <w:style w:type="paragraph" w:customStyle="1" w:styleId="TOFTitle">
    <w:name w:val="TOFTitle"/>
    <w:basedOn w:val="TOCTitle"/>
    <w:rsid w:val="00C77D71"/>
  </w:style>
  <w:style w:type="paragraph" w:styleId="TableofFigures">
    <w:name w:val="table of figures"/>
    <w:basedOn w:val="Normal"/>
    <w:next w:val="Normal"/>
    <w:semiHidden/>
    <w:rsid w:val="00C77D71"/>
    <w:pPr>
      <w:tabs>
        <w:tab w:val="right" w:leader="dot" w:pos="9072"/>
      </w:tabs>
      <w:ind w:left="970" w:hanging="403"/>
    </w:pPr>
    <w:rPr>
      <w:rFonts w:ascii="Times New Roman" w:hAnsi="Times New Roman"/>
      <w:b/>
    </w:rPr>
  </w:style>
  <w:style w:type="paragraph" w:styleId="ListNumber">
    <w:name w:val="List Number"/>
    <w:basedOn w:val="List"/>
    <w:rsid w:val="00C77D71"/>
    <w:pPr>
      <w:numPr>
        <w:numId w:val="11"/>
      </w:numPr>
    </w:pPr>
  </w:style>
  <w:style w:type="character" w:customStyle="1" w:styleId="WingdingSymbols">
    <w:name w:val="Wingding Symbols"/>
    <w:rsid w:val="00C77D71"/>
    <w:rPr>
      <w:rFonts w:ascii="Wingdings" w:hAnsi="Wingdings"/>
    </w:rPr>
  </w:style>
  <w:style w:type="paragraph" w:customStyle="1" w:styleId="TableHeading">
    <w:name w:val="Table Heading"/>
    <w:basedOn w:val="HeadingBase"/>
    <w:rsid w:val="00C77D71"/>
    <w:pPr>
      <w:keepLines/>
      <w:pBdr>
        <w:bottom w:val="single" w:sz="6" w:space="1" w:color="918585"/>
      </w:pBdr>
      <w:spacing w:before="240"/>
    </w:pPr>
  </w:style>
  <w:style w:type="character" w:customStyle="1" w:styleId="HotSpot">
    <w:name w:val="HotSpot"/>
    <w:rsid w:val="00C77D71"/>
    <w:rPr>
      <w:color w:val="0033CC"/>
      <w:u w:val="none"/>
    </w:rPr>
  </w:style>
  <w:style w:type="paragraph" w:customStyle="1" w:styleId="BodyTextRight">
    <w:name w:val="Body Text Right"/>
    <w:basedOn w:val="BodyText"/>
    <w:rsid w:val="00C77D71"/>
    <w:pPr>
      <w:spacing w:before="0" w:after="0"/>
      <w:jc w:val="right"/>
    </w:pPr>
  </w:style>
  <w:style w:type="paragraph" w:styleId="Index3">
    <w:name w:val="index 3"/>
    <w:basedOn w:val="ListNumber2"/>
    <w:next w:val="Normal"/>
    <w:semiHidden/>
    <w:rsid w:val="00C77D71"/>
    <w:pPr>
      <w:numPr>
        <w:numId w:val="0"/>
      </w:numPr>
      <w:tabs>
        <w:tab w:val="right" w:leader="dot" w:pos="4176"/>
      </w:tabs>
    </w:pPr>
  </w:style>
  <w:style w:type="paragraph" w:styleId="ListNumber2">
    <w:name w:val="List Number 2"/>
    <w:basedOn w:val="List2"/>
    <w:rsid w:val="00C77D71"/>
    <w:pPr>
      <w:numPr>
        <w:numId w:val="10"/>
      </w:numPr>
      <w:tabs>
        <w:tab w:val="clear" w:pos="1060"/>
      </w:tabs>
    </w:pPr>
  </w:style>
  <w:style w:type="paragraph" w:customStyle="1" w:styleId="MarginNote">
    <w:name w:val="Margin Note"/>
    <w:basedOn w:val="BodyText"/>
    <w:rsid w:val="00C77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D71"/>
    <w:rPr>
      <w:sz w:val="32"/>
    </w:rPr>
  </w:style>
  <w:style w:type="paragraph" w:customStyle="1" w:styleId="HeadingProcedure">
    <w:name w:val="Heading Procedure"/>
    <w:basedOn w:val="HeadingBase"/>
    <w:next w:val="Normal"/>
    <w:rsid w:val="00C77D71"/>
    <w:pPr>
      <w:tabs>
        <w:tab w:val="left" w:pos="0"/>
      </w:tabs>
      <w:spacing w:before="120" w:after="60"/>
    </w:pPr>
    <w:rPr>
      <w:i/>
      <w:color w:val="918585"/>
      <w:sz w:val="22"/>
    </w:rPr>
  </w:style>
  <w:style w:type="paragraph" w:customStyle="1" w:styleId="TableBodyText">
    <w:name w:val="Table Body Text"/>
    <w:basedOn w:val="BodyText"/>
    <w:rsid w:val="00C77D71"/>
    <w:pPr>
      <w:spacing w:before="60" w:after="60"/>
    </w:pPr>
  </w:style>
  <w:style w:type="paragraph" w:styleId="ListContinue">
    <w:name w:val="List Continue"/>
    <w:basedOn w:val="List"/>
    <w:rsid w:val="00C77D71"/>
    <w:pPr>
      <w:ind w:firstLine="0"/>
    </w:pPr>
  </w:style>
  <w:style w:type="paragraph" w:customStyle="1" w:styleId="ListNote">
    <w:name w:val="List Note"/>
    <w:basedOn w:val="List"/>
    <w:rsid w:val="00C77D71"/>
    <w:pPr>
      <w:pBdr>
        <w:top w:val="single" w:sz="6" w:space="2" w:color="918585"/>
        <w:bottom w:val="single" w:sz="6" w:space="2" w:color="918585"/>
      </w:pBdr>
      <w:tabs>
        <w:tab w:val="left" w:pos="1021"/>
      </w:tabs>
      <w:ind w:firstLine="0"/>
    </w:pPr>
  </w:style>
  <w:style w:type="paragraph" w:customStyle="1" w:styleId="Warning">
    <w:name w:val="Warning"/>
    <w:basedOn w:val="BodyText"/>
    <w:rsid w:val="00C77D71"/>
    <w:pPr>
      <w:shd w:val="clear" w:color="auto" w:fill="D9D9D9"/>
      <w:tabs>
        <w:tab w:val="left" w:pos="992"/>
      </w:tabs>
      <w:ind w:left="119" w:right="119"/>
    </w:pPr>
    <w:rPr>
      <w:sz w:val="20"/>
    </w:rPr>
  </w:style>
  <w:style w:type="paragraph" w:customStyle="1" w:styleId="MarginIcons">
    <w:name w:val="Margin Icons"/>
    <w:basedOn w:val="BodyText"/>
    <w:rsid w:val="00C77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D71"/>
    <w:rPr>
      <w:rFonts w:ascii="Courier New" w:hAnsi="Courier New"/>
    </w:rPr>
  </w:style>
  <w:style w:type="paragraph" w:customStyle="1" w:styleId="NoteBullet">
    <w:name w:val="Note Bullet"/>
    <w:basedOn w:val="Note"/>
    <w:rsid w:val="00C77D71"/>
    <w:pPr>
      <w:tabs>
        <w:tab w:val="clear" w:pos="680"/>
      </w:tabs>
      <w:spacing w:before="60" w:after="60"/>
    </w:pPr>
  </w:style>
  <w:style w:type="paragraph" w:customStyle="1" w:styleId="SubHeading2">
    <w:name w:val="SubHeading2"/>
    <w:basedOn w:val="HeadingBase"/>
    <w:rsid w:val="00C77D71"/>
    <w:pPr>
      <w:spacing w:before="240" w:after="60"/>
    </w:pPr>
    <w:rPr>
      <w:sz w:val="20"/>
    </w:rPr>
  </w:style>
  <w:style w:type="paragraph" w:customStyle="1" w:styleId="SubHeading1">
    <w:name w:val="SubHeading1"/>
    <w:basedOn w:val="HeadingBase"/>
    <w:rsid w:val="00C77D71"/>
    <w:pPr>
      <w:spacing w:before="240" w:after="60"/>
    </w:pPr>
    <w:rPr>
      <w:color w:val="918585"/>
      <w:sz w:val="22"/>
    </w:rPr>
  </w:style>
  <w:style w:type="paragraph" w:customStyle="1" w:styleId="SideHeading">
    <w:name w:val="Side Heading"/>
    <w:basedOn w:val="HeadingBase"/>
    <w:rsid w:val="00C77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D71"/>
    <w:pPr>
      <w:numPr>
        <w:numId w:val="12"/>
      </w:numPr>
    </w:pPr>
  </w:style>
  <w:style w:type="paragraph" w:styleId="PlainText">
    <w:name w:val="Plain Text"/>
    <w:basedOn w:val="Normal"/>
    <w:link w:val="PlainTextChar"/>
    <w:rsid w:val="00C77D71"/>
    <w:rPr>
      <w:sz w:val="20"/>
    </w:rPr>
  </w:style>
  <w:style w:type="character" w:customStyle="1" w:styleId="PlainTextChar">
    <w:name w:val="Plain Text Char"/>
    <w:basedOn w:val="DefaultParagraphFont"/>
    <w:link w:val="PlainText"/>
    <w:rsid w:val="00C77D71"/>
    <w:rPr>
      <w:rFonts w:ascii="Courier New" w:eastAsia="Times New Roman" w:hAnsi="Courier New" w:cs="Times New Roman"/>
      <w:sz w:val="20"/>
      <w:szCs w:val="20"/>
      <w:lang w:eastAsia="en-US"/>
    </w:rPr>
  </w:style>
  <w:style w:type="character" w:customStyle="1" w:styleId="MenuOption">
    <w:name w:val="Menu Option"/>
    <w:basedOn w:val="DefaultParagraphFont"/>
    <w:rsid w:val="00C77D71"/>
    <w:rPr>
      <w:b/>
      <w:smallCaps/>
    </w:rPr>
  </w:style>
  <w:style w:type="paragraph" w:customStyle="1" w:styleId="TableListNumber">
    <w:name w:val="Table List Number"/>
    <w:basedOn w:val="ListNumber"/>
    <w:rsid w:val="00C77D71"/>
    <w:pPr>
      <w:numPr>
        <w:numId w:val="0"/>
      </w:numPr>
    </w:pPr>
  </w:style>
  <w:style w:type="paragraph" w:styleId="TOC4">
    <w:name w:val="toc 4"/>
    <w:basedOn w:val="TOCBase"/>
    <w:next w:val="Normal"/>
    <w:semiHidden/>
    <w:rsid w:val="00C77D71"/>
    <w:pPr>
      <w:tabs>
        <w:tab w:val="right" w:leader="dot" w:pos="9071"/>
      </w:tabs>
      <w:ind w:left="1701"/>
    </w:pPr>
  </w:style>
  <w:style w:type="paragraph" w:customStyle="1" w:styleId="ListAlpha">
    <w:name w:val="List Alpha"/>
    <w:basedOn w:val="List"/>
    <w:rsid w:val="00C77D71"/>
    <w:pPr>
      <w:numPr>
        <w:numId w:val="9"/>
      </w:numPr>
    </w:pPr>
  </w:style>
  <w:style w:type="paragraph" w:customStyle="1" w:styleId="ListAlpha2">
    <w:name w:val="List Alpha 2"/>
    <w:basedOn w:val="List2"/>
    <w:rsid w:val="00C77D71"/>
    <w:pPr>
      <w:numPr>
        <w:numId w:val="8"/>
      </w:numPr>
    </w:pPr>
  </w:style>
  <w:style w:type="paragraph" w:styleId="List3">
    <w:name w:val="List 3"/>
    <w:basedOn w:val="BodyText"/>
    <w:rsid w:val="00C77D71"/>
    <w:pPr>
      <w:tabs>
        <w:tab w:val="left" w:pos="1021"/>
      </w:tabs>
      <w:spacing w:before="60" w:after="60"/>
      <w:ind w:left="1020" w:hanging="340"/>
    </w:pPr>
  </w:style>
  <w:style w:type="paragraph" w:styleId="List4">
    <w:name w:val="List 4"/>
    <w:basedOn w:val="BodyText"/>
    <w:rsid w:val="00C77D71"/>
    <w:pPr>
      <w:tabs>
        <w:tab w:val="left" w:pos="1361"/>
      </w:tabs>
      <w:spacing w:before="60" w:after="60"/>
      <w:ind w:left="1361" w:hanging="340"/>
    </w:pPr>
  </w:style>
  <w:style w:type="paragraph" w:styleId="List5">
    <w:name w:val="List 5"/>
    <w:basedOn w:val="BodyText"/>
    <w:rsid w:val="00C77D71"/>
    <w:pPr>
      <w:tabs>
        <w:tab w:val="left" w:pos="1701"/>
      </w:tabs>
      <w:spacing w:before="60" w:after="60"/>
      <w:ind w:left="1701" w:hanging="340"/>
    </w:pPr>
  </w:style>
  <w:style w:type="paragraph" w:styleId="ListBullet3">
    <w:name w:val="List Bullet 3"/>
    <w:basedOn w:val="List3"/>
    <w:rsid w:val="00C77D71"/>
    <w:pPr>
      <w:numPr>
        <w:numId w:val="15"/>
      </w:numPr>
      <w:tabs>
        <w:tab w:val="clear" w:pos="1021"/>
      </w:tabs>
      <w:ind w:left="1037" w:hanging="357"/>
    </w:pPr>
  </w:style>
  <w:style w:type="paragraph" w:styleId="ListBullet4">
    <w:name w:val="List Bullet 4"/>
    <w:basedOn w:val="List4"/>
    <w:rsid w:val="00C77D71"/>
    <w:pPr>
      <w:numPr>
        <w:numId w:val="3"/>
      </w:numPr>
    </w:pPr>
  </w:style>
  <w:style w:type="paragraph" w:styleId="ListBullet5">
    <w:name w:val="List Bullet 5"/>
    <w:basedOn w:val="List5"/>
    <w:rsid w:val="00C77D71"/>
    <w:pPr>
      <w:numPr>
        <w:numId w:val="4"/>
      </w:numPr>
    </w:pPr>
  </w:style>
  <w:style w:type="paragraph" w:styleId="ListContinue2">
    <w:name w:val="List Continue 2"/>
    <w:basedOn w:val="List2"/>
    <w:rsid w:val="00C77D71"/>
    <w:pPr>
      <w:ind w:firstLine="0"/>
    </w:pPr>
  </w:style>
  <w:style w:type="paragraph" w:styleId="ListContinue3">
    <w:name w:val="List Continue 3"/>
    <w:basedOn w:val="List3"/>
    <w:rsid w:val="00C77D71"/>
    <w:pPr>
      <w:ind w:left="1021" w:firstLine="0"/>
    </w:pPr>
  </w:style>
  <w:style w:type="paragraph" w:styleId="ListContinue4">
    <w:name w:val="List Continue 4"/>
    <w:basedOn w:val="List4"/>
    <w:rsid w:val="00C77D71"/>
    <w:pPr>
      <w:ind w:firstLine="0"/>
    </w:pPr>
  </w:style>
  <w:style w:type="paragraph" w:styleId="ListContinue5">
    <w:name w:val="List Continue 5"/>
    <w:basedOn w:val="List5"/>
    <w:rsid w:val="00C77D71"/>
    <w:pPr>
      <w:ind w:firstLine="0"/>
    </w:pPr>
  </w:style>
  <w:style w:type="paragraph" w:styleId="ListNumber3">
    <w:name w:val="List Number 3"/>
    <w:basedOn w:val="List3"/>
    <w:rsid w:val="00C77D71"/>
    <w:pPr>
      <w:numPr>
        <w:numId w:val="5"/>
      </w:numPr>
    </w:pPr>
  </w:style>
  <w:style w:type="paragraph" w:styleId="ListNumber4">
    <w:name w:val="List Number 4"/>
    <w:basedOn w:val="List4"/>
    <w:rsid w:val="00C77D71"/>
    <w:pPr>
      <w:numPr>
        <w:numId w:val="6"/>
      </w:numPr>
    </w:pPr>
  </w:style>
  <w:style w:type="paragraph" w:styleId="ListNumber5">
    <w:name w:val="List Number 5"/>
    <w:basedOn w:val="List5"/>
    <w:rsid w:val="00C77D71"/>
    <w:pPr>
      <w:numPr>
        <w:numId w:val="7"/>
      </w:numPr>
    </w:pPr>
  </w:style>
  <w:style w:type="paragraph" w:styleId="BlockText">
    <w:name w:val="Block Text"/>
    <w:basedOn w:val="Normal"/>
    <w:rsid w:val="00C77D71"/>
    <w:pPr>
      <w:spacing w:after="120"/>
      <w:ind w:left="1440" w:right="1440"/>
    </w:pPr>
  </w:style>
  <w:style w:type="character" w:customStyle="1" w:styleId="Subscript">
    <w:name w:val="Subscript"/>
    <w:basedOn w:val="DefaultParagraphFont"/>
    <w:rsid w:val="00C77D71"/>
    <w:rPr>
      <w:sz w:val="16"/>
      <w:vertAlign w:val="subscript"/>
    </w:rPr>
  </w:style>
  <w:style w:type="character" w:customStyle="1" w:styleId="Superscript">
    <w:name w:val="Superscript"/>
    <w:basedOn w:val="DefaultParagraphFont"/>
    <w:rsid w:val="00C77D71"/>
    <w:rPr>
      <w:sz w:val="16"/>
      <w:vertAlign w:val="superscript"/>
    </w:rPr>
  </w:style>
  <w:style w:type="character" w:customStyle="1" w:styleId="Symbols">
    <w:name w:val="Symbols"/>
    <w:basedOn w:val="DefaultParagraphFont"/>
    <w:rsid w:val="00C77D71"/>
    <w:rPr>
      <w:rFonts w:ascii="Symbol" w:hAnsi="Symbol"/>
    </w:rPr>
  </w:style>
  <w:style w:type="character" w:customStyle="1" w:styleId="MenuOptions">
    <w:name w:val="Menu Options"/>
    <w:basedOn w:val="DefaultParagraphFont"/>
    <w:rsid w:val="00C77D71"/>
    <w:rPr>
      <w:rFonts w:ascii="Arial Narrow" w:hAnsi="Arial Narrow"/>
      <w:smallCaps/>
    </w:rPr>
  </w:style>
  <w:style w:type="character" w:customStyle="1" w:styleId="Buttons">
    <w:name w:val="Buttons"/>
    <w:basedOn w:val="DefaultParagraphFont"/>
    <w:rsid w:val="00C77D71"/>
    <w:rPr>
      <w:b/>
    </w:rPr>
  </w:style>
  <w:style w:type="character" w:customStyle="1" w:styleId="Underlined">
    <w:name w:val="Underlined"/>
    <w:basedOn w:val="DefaultParagraphFont"/>
    <w:rsid w:val="00C77D71"/>
    <w:rPr>
      <w:u w:val="single"/>
    </w:rPr>
  </w:style>
  <w:style w:type="paragraph" w:customStyle="1" w:styleId="TableBodyTextRight">
    <w:name w:val="Table Body Text Right"/>
    <w:basedOn w:val="TableBodyText"/>
    <w:rsid w:val="00C77D71"/>
    <w:pPr>
      <w:widowControl w:val="0"/>
      <w:autoSpaceDE w:val="0"/>
      <w:autoSpaceDN w:val="0"/>
      <w:adjustRightInd w:val="0"/>
      <w:jc w:val="right"/>
    </w:pPr>
    <w:rPr>
      <w:rFonts w:cs="Arial"/>
      <w:szCs w:val="18"/>
    </w:rPr>
  </w:style>
  <w:style w:type="paragraph" w:customStyle="1" w:styleId="CopyrightText">
    <w:name w:val="Copyright Text"/>
    <w:basedOn w:val="BodyText"/>
    <w:rsid w:val="00C77D71"/>
    <w:rPr>
      <w:sz w:val="18"/>
    </w:rPr>
  </w:style>
  <w:style w:type="paragraph" w:customStyle="1" w:styleId="BodySmallRight">
    <w:name w:val="Body Small Right"/>
    <w:basedOn w:val="BodyTextRight"/>
    <w:rsid w:val="00C77D71"/>
    <w:rPr>
      <w:sz w:val="18"/>
      <w:szCs w:val="18"/>
    </w:rPr>
  </w:style>
  <w:style w:type="paragraph" w:customStyle="1" w:styleId="MarginEdition">
    <w:name w:val="Margin Edition"/>
    <w:basedOn w:val="MarginNote"/>
    <w:rsid w:val="00C77D71"/>
    <w:pPr>
      <w:spacing w:before="0" w:after="0"/>
    </w:pPr>
    <w:rPr>
      <w:rFonts w:ascii="Times New Roman" w:hAnsi="Times New Roman"/>
      <w:color w:val="999999"/>
    </w:rPr>
  </w:style>
  <w:style w:type="paragraph" w:customStyle="1" w:styleId="Spacer">
    <w:name w:val="Spacer"/>
    <w:basedOn w:val="Normal"/>
    <w:rsid w:val="00C77D71"/>
    <w:rPr>
      <w:sz w:val="2"/>
      <w:szCs w:val="2"/>
    </w:rPr>
  </w:style>
  <w:style w:type="character" w:customStyle="1" w:styleId="Small">
    <w:name w:val="Small"/>
    <w:basedOn w:val="DefaultParagraphFont"/>
    <w:rsid w:val="00C77D71"/>
    <w:rPr>
      <w:sz w:val="16"/>
    </w:rPr>
  </w:style>
  <w:style w:type="paragraph" w:customStyle="1" w:styleId="WideTable">
    <w:name w:val="Wide Table"/>
    <w:basedOn w:val="Normal"/>
    <w:rsid w:val="00C77D71"/>
    <w:pPr>
      <w:ind w:left="-1418"/>
    </w:pPr>
    <w:rPr>
      <w:sz w:val="2"/>
      <w:szCs w:val="2"/>
    </w:rPr>
  </w:style>
  <w:style w:type="character" w:styleId="PageNumber">
    <w:name w:val="page number"/>
    <w:basedOn w:val="DefaultParagraphFont"/>
    <w:rsid w:val="00C77D71"/>
  </w:style>
  <w:style w:type="paragraph" w:styleId="Quote">
    <w:name w:val="Quote"/>
    <w:basedOn w:val="Heading1"/>
    <w:link w:val="QuoteChar"/>
    <w:qFormat/>
    <w:rsid w:val="00C77D71"/>
    <w:rPr>
      <w:b w:val="0"/>
      <w:sz w:val="72"/>
      <w:szCs w:val="72"/>
      <w:lang w:val="en-NZ"/>
    </w:rPr>
  </w:style>
  <w:style w:type="character" w:customStyle="1" w:styleId="QuoteChar">
    <w:name w:val="Quote Char"/>
    <w:basedOn w:val="DefaultParagraphFont"/>
    <w:link w:val="Quote"/>
    <w:rsid w:val="00C77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D71"/>
    <w:pPr>
      <w:pageBreakBefore/>
    </w:pPr>
  </w:style>
  <w:style w:type="paragraph" w:customStyle="1" w:styleId="Border">
    <w:name w:val="Border"/>
    <w:basedOn w:val="Normal"/>
    <w:qFormat/>
    <w:rsid w:val="00C77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D71"/>
    <w:rPr>
      <w:b/>
      <w:bCs/>
      <w:i/>
      <w:iCs/>
      <w:color w:val="auto"/>
    </w:rPr>
  </w:style>
  <w:style w:type="paragraph" w:styleId="IntenseQuote">
    <w:name w:val="Intense Quote"/>
    <w:basedOn w:val="Normal"/>
    <w:next w:val="Normal"/>
    <w:link w:val="IntenseQuoteChar"/>
    <w:uiPriority w:val="30"/>
    <w:qFormat/>
    <w:rsid w:val="00C77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D71"/>
    <w:rPr>
      <w:smallCaps/>
      <w:color w:val="auto"/>
      <w:u w:val="single"/>
    </w:rPr>
  </w:style>
  <w:style w:type="character" w:styleId="IntenseReference">
    <w:name w:val="Intense Reference"/>
    <w:basedOn w:val="DefaultParagraphFont"/>
    <w:uiPriority w:val="32"/>
    <w:qFormat/>
    <w:rsid w:val="00C77D71"/>
    <w:rPr>
      <w:b/>
      <w:bCs/>
      <w:smallCaps/>
      <w:color w:val="auto"/>
      <w:spacing w:val="5"/>
      <w:u w:val="single"/>
    </w:rPr>
  </w:style>
  <w:style w:type="paragraph" w:customStyle="1" w:styleId="2ColumnHeading">
    <w:name w:val="2Column Heading"/>
    <w:basedOn w:val="BodyText"/>
    <w:qFormat/>
    <w:rsid w:val="00C77D71"/>
    <w:pPr>
      <w:spacing w:after="60"/>
      <w:ind w:left="-2268"/>
    </w:pPr>
    <w:rPr>
      <w:b/>
    </w:rPr>
  </w:style>
  <w:style w:type="paragraph" w:customStyle="1" w:styleId="Heading1TOC">
    <w:name w:val="Heading1 TOC"/>
    <w:basedOn w:val="Normal"/>
    <w:qFormat/>
    <w:rsid w:val="00C77D71"/>
    <w:pPr>
      <w:spacing w:before="240" w:after="120"/>
    </w:pPr>
    <w:rPr>
      <w:rFonts w:ascii="Times New Roman" w:hAnsi="Times New Roman"/>
      <w:b/>
      <w:sz w:val="32"/>
    </w:rPr>
  </w:style>
  <w:style w:type="paragraph" w:customStyle="1" w:styleId="Heading2TOC">
    <w:name w:val="Heading2 TOC"/>
    <w:basedOn w:val="Normal"/>
    <w:qFormat/>
    <w:rsid w:val="00C77D71"/>
    <w:pPr>
      <w:spacing w:before="240" w:after="60"/>
    </w:pPr>
    <w:rPr>
      <w:rFonts w:ascii="Times New Roman" w:hAnsi="Times New Roman"/>
      <w:b/>
      <w:sz w:val="28"/>
    </w:rPr>
  </w:style>
  <w:style w:type="paragraph" w:styleId="BalloonText">
    <w:name w:val="Balloon Text"/>
    <w:basedOn w:val="Normal"/>
    <w:link w:val="BalloonTextChar"/>
    <w:rsid w:val="00C77D71"/>
    <w:rPr>
      <w:rFonts w:ascii="Tahoma" w:hAnsi="Tahoma" w:cs="Tahoma"/>
      <w:sz w:val="16"/>
      <w:szCs w:val="16"/>
    </w:rPr>
  </w:style>
  <w:style w:type="character" w:customStyle="1" w:styleId="BalloonTextChar">
    <w:name w:val="Balloon Text Char"/>
    <w:basedOn w:val="DefaultParagraphFont"/>
    <w:link w:val="BalloonText"/>
    <w:rsid w:val="00C77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D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D71"/>
    <w:rPr>
      <w:b/>
      <w:color w:val="660033"/>
      <w:spacing w:val="0"/>
    </w:rPr>
  </w:style>
  <w:style w:type="paragraph" w:customStyle="1" w:styleId="Nameditemlist">
    <w:name w:val="Named item list"/>
    <w:basedOn w:val="BodyText"/>
    <w:qFormat/>
    <w:rsid w:val="00C77D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1143</Words>
  <Characters>7238</Characters>
  <Application>Microsoft Office Word</Application>
  <DocSecurity>0</DocSecurity>
  <Lines>288</Lines>
  <Paragraphs>156</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MTMP411B Inspect wild game meat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2012-06-18T22:31:00Z</dcterms:created>
  <dcterms:modified xsi:type="dcterms:W3CDTF">2012-06-18T22:31:00Z</dcterms:modified>
</cp:coreProperties>
</file>