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62C6" w:rsidP="008D62C6">
      <w:pPr>
        <w:pStyle w:val="Title"/>
      </w:pPr>
      <w:r>
        <w:fldChar w:fldCharType="begin"/>
      </w:r>
      <w:r>
        <w:instrText xml:space="preserve"> TITLE   \* MERGEFORMAT </w:instrText>
      </w:r>
      <w:r>
        <w:fldChar w:fldCharType="separate"/>
      </w:r>
      <w:r>
        <w:t>MTMP410A Oversee humane handling of animals</w:t>
      </w:r>
      <w:r>
        <w:fldChar w:fldCharType="end"/>
      </w:r>
    </w:p>
    <w:p w:rsidR="008D62C6" w:rsidP="008D62C6">
      <w:pPr>
        <w:pStyle w:val="Version"/>
        <w:sectPr w:rsidSect="00B710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10C8" w:rsidP="00B710C8">
      <w:pPr>
        <w:pStyle w:val="SuperHeading"/>
      </w:pPr>
      <w:r w:rsidRPr="00B710C8">
        <w:t>MTMP410A Oversee humane handling of animals</w:t>
      </w:r>
    </w:p>
    <w:p w:rsidR="00000000" w:rsidRPr="00B710C8" w:rsidP="00B710C8">
      <w:pPr>
        <w:pStyle w:val="Heading1"/>
      </w:pPr>
      <w:bookmarkStart w:id="1" w:name="O_272706"/>
      <w:bookmarkEnd w:id="1"/>
      <w:r w:rsidRPr="00B710C8">
        <w:t>Modification History</w:t>
      </w:r>
    </w:p>
    <w:p w:rsidR="00000000" w:rsidRPr="00B710C8" w:rsidP="00B710C8">
      <w:pPr>
        <w:pStyle w:val="BodyText"/>
      </w:pPr>
      <w:r w:rsidRPr="00B710C8">
        <w:t>Not Applicable</w:t>
      </w:r>
    </w:p>
    <w:p w:rsidR="00000000" w:rsidRPr="00B710C8" w:rsidP="00B710C8">
      <w:pPr>
        <w:pStyle w:val="AllowPageBreak"/>
      </w:pPr>
    </w:p>
    <w:p w:rsidR="00000000" w:rsidRPr="00B710C8" w:rsidP="00B710C8">
      <w:pPr>
        <w:pStyle w:val="Heading1"/>
      </w:pPr>
      <w:bookmarkStart w:id="2" w:name="O_215380"/>
      <w:bookmarkEnd w:id="2"/>
      <w:r w:rsidRPr="00B710C8">
        <w:t>Unit Descriptor</w:t>
      </w:r>
    </w:p>
    <w:tbl>
      <w:tblPr>
        <w:tblW w:w="0" w:type="auto"/>
        <w:tblLayout w:type="fixed"/>
        <w:tblCellMar>
          <w:left w:w="62" w:type="dxa"/>
          <w:right w:w="62" w:type="dxa"/>
        </w:tblCellMar>
        <w:tblLook w:val="0000"/>
      </w:tblPr>
      <w:tblGrid>
        <w:gridCol w:w="2668"/>
        <w:gridCol w:w="5854"/>
      </w:tblGrid>
      <w:tr w:rsidTr="008D62C6">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0C8" w:rsidP="00B710C8">
            <w:pPr>
              <w:pStyle w:val="BodyText"/>
            </w:pPr>
            <w:r w:rsidRPr="00B710C8">
              <w:t>This unit covers the skills and knowledge required to oversee the handling and, where applicable, the slaug</w:t>
            </w:r>
            <w:r w:rsidRPr="00B710C8">
              <w:t>htering of animals by a range of company personnel and/or government inspection staff to meet regulatory requirements.</w:t>
            </w:r>
          </w:p>
        </w:tc>
      </w:tr>
    </w:tbl>
    <w:p w:rsidR="008D62C6" w:rsidP="00B710C8">
      <w:pPr>
        <w:pStyle w:val="BodyText"/>
      </w:pPr>
    </w:p>
    <w:p w:rsidR="008D62C6" w:rsidP="00B710C8">
      <w:pPr>
        <w:pStyle w:val="BodyText"/>
      </w:pPr>
    </w:p>
    <w:p w:rsidR="00000000" w:rsidRPr="00B710C8" w:rsidP="00B710C8">
      <w:pPr>
        <w:pStyle w:val="Heading1"/>
      </w:pPr>
      <w:bookmarkStart w:id="3" w:name="O_215384"/>
      <w:bookmarkEnd w:id="3"/>
      <w:r w:rsidRPr="00B710C8">
        <w:t>Application of the Unit</w:t>
      </w:r>
    </w:p>
    <w:tbl>
      <w:tblPr>
        <w:tblW w:w="0" w:type="auto"/>
        <w:tblLayout w:type="fixed"/>
        <w:tblCellMar>
          <w:left w:w="62" w:type="dxa"/>
          <w:right w:w="62" w:type="dxa"/>
        </w:tblCellMar>
        <w:tblLook w:val="0000"/>
      </w:tblPr>
      <w:tblGrid>
        <w:gridCol w:w="2751"/>
        <w:gridCol w:w="5771"/>
      </w:tblGrid>
      <w:tr w:rsidTr="008D62C6">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0C8" w:rsidP="00B710C8">
            <w:pPr>
              <w:pStyle w:val="BodyText"/>
            </w:pPr>
            <w:r w:rsidRPr="00B710C8">
              <w:t>Ensuring animals are handled and slaughtered humanely is the responsibility of both regulatory authorities and the companies involved. This unit is therefore applicable to meat safety officers, lairage supervisors and Quality Assurance (QA) officers in mea</w:t>
            </w:r>
            <w:r w:rsidRPr="00B710C8">
              <w:t>t processing establishments, livestock transport and saleyard staff.</w:t>
            </w:r>
          </w:p>
        </w:tc>
      </w:tr>
    </w:tbl>
    <w:p w:rsidR="008D62C6" w:rsidP="00B710C8">
      <w:pPr>
        <w:pStyle w:val="BodyText"/>
      </w:pPr>
    </w:p>
    <w:p w:rsidR="008D62C6" w:rsidP="00B710C8">
      <w:pPr>
        <w:pStyle w:val="BodyText"/>
      </w:pPr>
    </w:p>
    <w:p w:rsidR="00000000" w:rsidRPr="00B710C8" w:rsidP="00B710C8">
      <w:pPr>
        <w:pStyle w:val="Heading1"/>
      </w:pPr>
      <w:bookmarkStart w:id="4" w:name="O_280966"/>
      <w:bookmarkEnd w:id="4"/>
      <w:r w:rsidRPr="00B710C8">
        <w:t>Licensing/Regulatory Information</w:t>
      </w:r>
    </w:p>
    <w:p w:rsidR="00000000" w:rsidRPr="00B710C8" w:rsidP="00B710C8">
      <w:pPr>
        <w:pStyle w:val="BodyText"/>
      </w:pPr>
      <w:r w:rsidRPr="00B710C8">
        <w:t>Not Applicable</w:t>
      </w:r>
    </w:p>
    <w:p w:rsidR="00000000" w:rsidRPr="00B710C8" w:rsidP="00B710C8">
      <w:pPr>
        <w:pStyle w:val="AllowPageBreak"/>
      </w:pPr>
    </w:p>
    <w:p w:rsidR="00000000" w:rsidRPr="00B710C8" w:rsidP="00B710C8">
      <w:pPr>
        <w:pStyle w:val="Heading1"/>
      </w:pPr>
      <w:bookmarkStart w:id="5" w:name="O_215382"/>
      <w:bookmarkEnd w:id="5"/>
      <w:r w:rsidRPr="00B710C8">
        <w:t>Pre-Requisites</w:t>
      </w:r>
    </w:p>
    <w:tbl>
      <w:tblPr>
        <w:tblW w:w="0" w:type="auto"/>
        <w:tblLayout w:type="fixed"/>
        <w:tblCellMar>
          <w:left w:w="62" w:type="dxa"/>
          <w:right w:w="62" w:type="dxa"/>
        </w:tblCellMar>
        <w:tblLook w:val="0000"/>
      </w:tblPr>
      <w:tblGrid>
        <w:gridCol w:w="2775"/>
        <w:gridCol w:w="1295"/>
        <w:gridCol w:w="4452"/>
      </w:tblGrid>
      <w:tr w:rsidTr="008D62C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p>
        </w:tc>
      </w:tr>
      <w:tr w:rsidTr="008D62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p>
        </w:tc>
      </w:tr>
      <w:tr w:rsidTr="008D62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0C8" w:rsidP="00B710C8">
            <w:pPr>
              <w:pStyle w:val="BodyText"/>
            </w:pPr>
          </w:p>
        </w:tc>
      </w:tr>
    </w:tbl>
    <w:p w:rsidR="008D62C6" w:rsidP="00B710C8">
      <w:pPr>
        <w:pStyle w:val="BodyText"/>
      </w:pPr>
    </w:p>
    <w:p w:rsidR="008D62C6" w:rsidP="00B710C8">
      <w:pPr>
        <w:pStyle w:val="BodyText"/>
      </w:pPr>
    </w:p>
    <w:p w:rsidR="00000000" w:rsidRPr="00B710C8" w:rsidP="00B710C8">
      <w:pPr>
        <w:pStyle w:val="Heading1"/>
      </w:pPr>
      <w:bookmarkStart w:id="6" w:name="O_215381"/>
      <w:bookmarkEnd w:id="6"/>
      <w:r w:rsidRPr="00B710C8">
        <w:t>Employability Skills Information</w:t>
      </w:r>
    </w:p>
    <w:tbl>
      <w:tblPr>
        <w:tblW w:w="0" w:type="auto"/>
        <w:tblLayout w:type="fixed"/>
        <w:tblCellMar>
          <w:left w:w="62" w:type="dxa"/>
          <w:right w:w="62" w:type="dxa"/>
        </w:tblCellMar>
        <w:tblLook w:val="0000"/>
      </w:tblPr>
      <w:tblGrid>
        <w:gridCol w:w="2802"/>
        <w:gridCol w:w="5720"/>
      </w:tblGrid>
      <w:tr w:rsidTr="008D62C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0C8" w:rsidP="00B710C8">
            <w:pPr>
              <w:pStyle w:val="BodyText"/>
            </w:pPr>
            <w:r w:rsidRPr="00B710C8">
              <w:t>This unit contains employability skills.</w:t>
            </w:r>
          </w:p>
        </w:tc>
      </w:tr>
    </w:tbl>
    <w:p w:rsidR="008D62C6" w:rsidP="00B710C8">
      <w:pPr>
        <w:pStyle w:val="BodyText"/>
      </w:pPr>
    </w:p>
    <w:p w:rsidR="008D62C6" w:rsidP="00B710C8">
      <w:pPr>
        <w:pStyle w:val="BodyText"/>
      </w:pPr>
    </w:p>
    <w:p w:rsidR="00000000" w:rsidRPr="00B710C8" w:rsidP="00B710C8">
      <w:pPr>
        <w:pStyle w:val="Heading1"/>
      </w:pPr>
      <w:bookmarkStart w:id="7" w:name="O_290752"/>
      <w:bookmarkEnd w:id="7"/>
      <w:r w:rsidRPr="00B710C8">
        <w:t>Elements and Performance Criteria Pre-Content</w:t>
      </w:r>
    </w:p>
    <w:tbl>
      <w:tblPr>
        <w:tblW w:w="0" w:type="auto"/>
        <w:tblLayout w:type="fixed"/>
        <w:tblCellMar>
          <w:left w:w="62" w:type="dxa"/>
          <w:right w:w="62" w:type="dxa"/>
        </w:tblCellMar>
        <w:tblLook w:val="0000"/>
      </w:tblPr>
      <w:tblGrid>
        <w:gridCol w:w="2571"/>
        <w:gridCol w:w="5951"/>
      </w:tblGrid>
      <w:tr w:rsidTr="008D62C6">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0C8" w:rsidP="00B710C8">
            <w:pPr>
              <w:pStyle w:val="BodyText"/>
            </w:pPr>
            <w:r w:rsidRPr="00B710C8">
              <w:t>Performance criteria describe the performance needed to demons</w:t>
            </w:r>
            <w:r w:rsidRPr="00B710C8">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710C8" w:rsidP="00B710C8">
      <w:pPr>
        <w:pStyle w:val="BodyText"/>
      </w:pPr>
    </w:p>
    <w:p w:rsidR="00000000" w:rsidRPr="00B710C8" w:rsidP="00B710C8">
      <w:pPr>
        <w:pStyle w:val="AllowPageBreak"/>
      </w:pPr>
    </w:p>
    <w:p w:rsidR="00000000" w:rsidRPr="00B710C8" w:rsidP="00B710C8">
      <w:pPr>
        <w:pStyle w:val="Heading1"/>
      </w:pPr>
      <w:bookmarkStart w:id="8" w:name="O_237419"/>
      <w:bookmarkEnd w:id="8"/>
      <w:r w:rsidRPr="00B710C8">
        <w:t>Elements and Performance Criteria</w:t>
      </w:r>
    </w:p>
    <w:tbl>
      <w:tblPr>
        <w:tblW w:w="0" w:type="auto"/>
        <w:tblLayout w:type="fixed"/>
        <w:tblCellMar>
          <w:left w:w="62" w:type="dxa"/>
          <w:right w:w="62" w:type="dxa"/>
        </w:tblCellMar>
        <w:tblLook w:val="0000"/>
      </w:tblPr>
      <w:tblGrid>
        <w:gridCol w:w="2571"/>
        <w:gridCol w:w="5951"/>
      </w:tblGrid>
      <w:tr w:rsidTr="008D62C6">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0C8" w:rsidP="00B710C8">
            <w:pPr>
              <w:pStyle w:val="BodyText"/>
            </w:pPr>
            <w:r w:rsidRPr="00B710C8">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SpecialBold"/>
              </w:rPr>
              <w:t>PERFORMANCE CRITERIA</w:t>
            </w:r>
          </w:p>
        </w:tc>
      </w:tr>
      <w:tr w:rsidTr="008D62C6">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List"/>
              <w:rPr>
                <w:lang w:val="en-NZ"/>
              </w:rPr>
            </w:pPr>
            <w:r w:rsidRPr="00B710C8">
              <w:t>1.</w:t>
            </w:r>
            <w:r w:rsidRPr="00B710C8">
              <w:tab/>
              <w:t xml:space="preserve">Oversee the humane handling of </w:t>
            </w:r>
            <w:r w:rsidRPr="00B710C8">
              <w:rPr>
                <w:rStyle w:val="BoldandItalics"/>
              </w:rPr>
              <w:t>animals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0C8" w:rsidP="00B710C8">
            <w:pPr>
              <w:pStyle w:val="List2"/>
            </w:pPr>
            <w:r w:rsidRPr="00B710C8">
              <w:t>1.1.</w:t>
            </w:r>
            <w:r w:rsidRPr="00B710C8">
              <w:tab/>
              <w:t>Animal welfare requirements are identified in legislation, regulation and workplace procedures.</w:t>
            </w:r>
          </w:p>
          <w:p w:rsidR="00000000" w:rsidRPr="00B710C8" w:rsidP="00B710C8">
            <w:pPr>
              <w:pStyle w:val="List2"/>
            </w:pPr>
            <w:r w:rsidRPr="00B710C8">
              <w:t>1.2.</w:t>
            </w:r>
            <w:r w:rsidRPr="00B710C8">
              <w:tab/>
            </w:r>
            <w:r w:rsidRPr="00B710C8">
              <w:rPr>
                <w:rStyle w:val="BoldandItalics"/>
              </w:rPr>
              <w:t>Handling of animals</w:t>
            </w:r>
            <w:r w:rsidRPr="00B710C8">
              <w:t xml:space="preserve"> is overseen in accordance with </w:t>
            </w:r>
            <w:r w:rsidRPr="00B710C8">
              <w:rPr>
                <w:rStyle w:val="BoldandItalics"/>
              </w:rPr>
              <w:t>workplace</w:t>
            </w:r>
            <w:r w:rsidRPr="00B710C8">
              <w:t xml:space="preserve"> and </w:t>
            </w:r>
            <w:r w:rsidRPr="00B710C8">
              <w:rPr>
                <w:rStyle w:val="BoldandItalics"/>
              </w:rPr>
              <w:t>regulatory requirements</w:t>
            </w:r>
            <w:r w:rsidRPr="00B710C8">
              <w:t>.</w:t>
            </w:r>
          </w:p>
          <w:p w:rsidR="00000000" w:rsidP="00B710C8">
            <w:pPr>
              <w:pStyle w:val="List2"/>
              <w:rPr>
                <w:lang w:val="en-NZ"/>
              </w:rPr>
            </w:pPr>
            <w:r w:rsidRPr="00B710C8">
              <w:t>1.3.</w:t>
            </w:r>
            <w:r w:rsidRPr="00B710C8">
              <w:tab/>
              <w:t>Procedures for minimising stress and preventing injury are monitored.</w:t>
            </w:r>
          </w:p>
        </w:tc>
      </w:tr>
      <w:tr w:rsidTr="008D62C6">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List"/>
              <w:rPr>
                <w:lang w:val="en-NZ"/>
              </w:rPr>
            </w:pPr>
            <w:r w:rsidRPr="00B710C8">
              <w:t>2.</w:t>
            </w:r>
            <w:r w:rsidRPr="00B710C8">
              <w:tab/>
              <w:t xml:space="preserve">Oversee the humane </w:t>
            </w:r>
            <w:r w:rsidRPr="00B710C8">
              <w:rPr>
                <w:rStyle w:val="BoldandItalics"/>
              </w:rPr>
              <w:t>emergency kill</w:t>
            </w:r>
            <w:r w:rsidRPr="00B710C8">
              <w:t xml:space="preserve"> or </w:t>
            </w:r>
            <w:r w:rsidRPr="00B710C8">
              <w:rPr>
                <w:rStyle w:val="BoldandItalics"/>
              </w:rPr>
              <w:t>slaughter of animals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0C8" w:rsidP="00B710C8">
            <w:pPr>
              <w:pStyle w:val="List2"/>
            </w:pPr>
            <w:r w:rsidRPr="00B710C8">
              <w:t>2.1.</w:t>
            </w:r>
            <w:r w:rsidRPr="00B710C8">
              <w:tab/>
              <w:t>Effective restraint, where appropriate, and</w:t>
            </w:r>
            <w:r w:rsidRPr="00B710C8">
              <w:t xml:space="preserve"> </w:t>
            </w:r>
            <w:r w:rsidRPr="00B710C8">
              <w:rPr>
                <w:rStyle w:val="BoldandItalics"/>
              </w:rPr>
              <w:t>stunning</w:t>
            </w:r>
            <w:r w:rsidRPr="00B710C8">
              <w:t xml:space="preserve"> or emergency kill of animals is overseen to ensure compliance with workplace and regulatory requirements.</w:t>
            </w:r>
          </w:p>
          <w:p w:rsidR="00000000" w:rsidRPr="00B710C8" w:rsidP="00B710C8">
            <w:pPr>
              <w:pStyle w:val="List2"/>
            </w:pPr>
            <w:r w:rsidRPr="00B710C8">
              <w:t>2.2.</w:t>
            </w:r>
            <w:r w:rsidRPr="00B710C8">
              <w:tab/>
              <w:t>Bleeding of animals is overseen to ensure compliance with workplace and regulatory requirements, where applicable.</w:t>
            </w:r>
          </w:p>
          <w:p w:rsidR="00000000" w:rsidP="00B710C8">
            <w:pPr>
              <w:pStyle w:val="List2"/>
              <w:rPr>
                <w:lang w:val="en-NZ"/>
              </w:rPr>
            </w:pPr>
            <w:r w:rsidRPr="00B710C8">
              <w:t>2.3.</w:t>
            </w:r>
            <w:r w:rsidRPr="00B710C8">
              <w:tab/>
              <w:t>Monitoring of b</w:t>
            </w:r>
            <w:r w:rsidRPr="00B710C8">
              <w:t>leed chain insensibility is overseen to ensure compliance with workplace and regulatory requirements, where applicable.</w:t>
            </w:r>
          </w:p>
        </w:tc>
      </w:tr>
      <w:tr w:rsidTr="008D62C6">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List"/>
              <w:rPr>
                <w:lang w:val="en-NZ"/>
              </w:rPr>
            </w:pPr>
            <w:r w:rsidRPr="00B710C8">
              <w:t>3.</w:t>
            </w:r>
            <w:r w:rsidRPr="00B710C8">
              <w:tab/>
              <w:t>Oversee facilities, equipment and people involved with the handling of animals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0C8" w:rsidP="00B710C8">
            <w:pPr>
              <w:pStyle w:val="List2"/>
            </w:pPr>
            <w:r w:rsidRPr="00B710C8">
              <w:t>3.1.</w:t>
            </w:r>
            <w:r w:rsidRPr="00B710C8">
              <w:tab/>
            </w:r>
            <w:r w:rsidRPr="00B710C8">
              <w:t>Facilities, equipment and people handling and slaughtering animals are overseen in accordance with workplace and regulatory requirements.</w:t>
            </w:r>
          </w:p>
          <w:p w:rsidR="00000000" w:rsidP="00B710C8">
            <w:pPr>
              <w:pStyle w:val="List2"/>
              <w:rPr>
                <w:lang w:val="en-NZ"/>
              </w:rPr>
            </w:pPr>
            <w:r w:rsidRPr="00B710C8">
              <w:t>3.2.</w:t>
            </w:r>
            <w:r w:rsidRPr="00B710C8">
              <w:tab/>
              <w:t>Bruising and/or hide or pelt damage data is monitored and corrective action is taken where appropriate.</w:t>
            </w:r>
          </w:p>
        </w:tc>
      </w:tr>
      <w:tr w:rsidTr="008D62C6">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List"/>
              <w:rPr>
                <w:lang w:val="en-NZ"/>
              </w:rPr>
            </w:pPr>
            <w:r w:rsidRPr="00B710C8">
              <w:t>4.</w:t>
            </w:r>
            <w:r w:rsidRPr="00B710C8">
              <w:tab/>
              <w:t>Handl</w:t>
            </w:r>
            <w:r w:rsidRPr="00B710C8">
              <w:t>e contingencies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0C8" w:rsidP="00B710C8">
            <w:pPr>
              <w:pStyle w:val="List2"/>
            </w:pPr>
            <w:r w:rsidRPr="00B710C8">
              <w:t>4.1.</w:t>
            </w:r>
            <w:r w:rsidRPr="00B710C8">
              <w:tab/>
              <w:t>Handling of sick or injured stock is overseen in accordance with workplace and regulatory requirements.</w:t>
            </w:r>
          </w:p>
          <w:p w:rsidR="00000000" w:rsidRPr="00B710C8" w:rsidP="00B710C8">
            <w:pPr>
              <w:pStyle w:val="List2"/>
            </w:pPr>
            <w:r w:rsidRPr="00B710C8">
              <w:t>4.2.</w:t>
            </w:r>
            <w:r w:rsidRPr="00B710C8">
              <w:tab/>
              <w:t>Handling of wild or uncooperative animals is overseen in accordance with workplace and regulatory requirements.</w:t>
            </w:r>
          </w:p>
        </w:tc>
      </w:tr>
    </w:tbl>
    <w:p w:rsidR="008D62C6" w:rsidP="00B710C8">
      <w:pPr>
        <w:pStyle w:val="BodyText"/>
      </w:pPr>
    </w:p>
    <w:p w:rsidR="008D62C6" w:rsidP="00B710C8">
      <w:pPr>
        <w:pStyle w:val="BodyText"/>
      </w:pPr>
    </w:p>
    <w:p w:rsidR="00000000" w:rsidRPr="00B710C8" w:rsidP="00B710C8">
      <w:pPr>
        <w:pStyle w:val="Heading1"/>
      </w:pPr>
      <w:bookmarkStart w:id="9" w:name="O_261369"/>
      <w:bookmarkEnd w:id="9"/>
      <w:r w:rsidRPr="00B710C8">
        <w:t>Required Skills and Knowledge</w:t>
      </w:r>
    </w:p>
    <w:tbl>
      <w:tblPr>
        <w:tblW w:w="0" w:type="auto"/>
        <w:tblLayout w:type="fixed"/>
        <w:tblCellMar>
          <w:left w:w="62" w:type="dxa"/>
          <w:right w:w="62" w:type="dxa"/>
        </w:tblCellMar>
        <w:tblLook w:val="0000"/>
      </w:tblPr>
      <w:tblGrid>
        <w:gridCol w:w="8522"/>
      </w:tblGrid>
      <w:tr w:rsidTr="008D62C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SpecialBold"/>
              </w:rPr>
              <w:t>REQUIRED SKILLS AND KNOWLEDGE</w:t>
            </w:r>
          </w:p>
        </w:tc>
      </w:tr>
      <w:tr w:rsidTr="008D62C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t>This section describes the skills and knowledge required for this unit.</w:t>
            </w:r>
          </w:p>
        </w:tc>
      </w:tr>
      <w:tr w:rsidTr="008D62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SpecialBold"/>
              </w:rPr>
              <w:t>Required skills</w:t>
            </w:r>
          </w:p>
        </w:tc>
      </w:tr>
      <w:tr w:rsidTr="008D62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0C8" w:rsidP="00B710C8">
            <w:pPr>
              <w:pStyle w:val="BodyText"/>
            </w:pPr>
            <w:r w:rsidRPr="00B710C8">
              <w:t xml:space="preserve">Ability to: </w:t>
            </w:r>
          </w:p>
          <w:p w:rsidR="00000000" w:rsidRPr="00B710C8" w:rsidP="00B710C8">
            <w:pPr>
              <w:pStyle w:val="ListBullet"/>
            </w:pPr>
            <w:r w:rsidRPr="00B710C8">
              <w:t>work effectively as an individual and as part of a team</w:t>
            </w:r>
          </w:p>
          <w:p w:rsidR="00000000" w:rsidRPr="00B710C8" w:rsidP="00B710C8">
            <w:pPr>
              <w:pStyle w:val="ListBullet"/>
            </w:pPr>
            <w:r w:rsidRPr="00B710C8">
              <w:t>ensure bruising and/or hide or pelt damage due to livestock handling is minimised</w:t>
            </w:r>
          </w:p>
          <w:p w:rsidR="00000000" w:rsidRPr="00B710C8" w:rsidP="00B710C8">
            <w:pPr>
              <w:pStyle w:val="ListBullet"/>
            </w:pPr>
            <w:r w:rsidRPr="00B710C8">
              <w:t>ensure stock handlers remain calm and are not injured or put at risk of injury</w:t>
            </w:r>
          </w:p>
          <w:p w:rsidR="00000000" w:rsidRPr="00B710C8" w:rsidP="00B710C8">
            <w:pPr>
              <w:pStyle w:val="ListBullet"/>
            </w:pPr>
            <w:r w:rsidRPr="00B710C8">
              <w:t>ensure stress in animals is minimised through correct handling</w:t>
            </w:r>
          </w:p>
          <w:p w:rsidR="00000000" w:rsidRPr="00B710C8" w:rsidP="00B710C8">
            <w:pPr>
              <w:pStyle w:val="ListBullet"/>
            </w:pPr>
            <w:r w:rsidRPr="00B710C8">
              <w:t>explain the consequence of incor</w:t>
            </w:r>
            <w:r w:rsidRPr="00B710C8">
              <w:t>rect animal handling techniques</w:t>
            </w:r>
          </w:p>
          <w:p w:rsidR="00000000" w:rsidRPr="00B710C8" w:rsidP="00B710C8">
            <w:pPr>
              <w:pStyle w:val="ListBullet"/>
            </w:pPr>
            <w:r w:rsidRPr="00B710C8">
              <w:t>explain why correct animal handling helps ensure that meat attains an acceptably low ultimate pH (i.e. high pH meat, caused by stressed animals and depleted glycogen stores, is avoided)</w:t>
            </w:r>
          </w:p>
          <w:p w:rsidR="00000000" w:rsidRPr="00B710C8" w:rsidP="00B710C8">
            <w:pPr>
              <w:pStyle w:val="ListBullet"/>
            </w:pPr>
            <w:r w:rsidRPr="00B710C8">
              <w:t xml:space="preserve">identify and apply relevant </w:t>
            </w:r>
            <w:r w:rsidRPr="00B710C8">
              <w:rPr>
                <w:rStyle w:val="BoldandItalics"/>
              </w:rPr>
              <w:t>Occupation</w:t>
            </w:r>
            <w:r w:rsidRPr="00B710C8">
              <w:rPr>
                <w:rStyle w:val="BoldandItalics"/>
              </w:rPr>
              <w:t>al Health and Safety</w:t>
            </w:r>
            <w:r w:rsidRPr="00B710C8">
              <w:t xml:space="preserve"> (</w:t>
            </w:r>
            <w:r w:rsidRPr="00B710C8">
              <w:rPr>
                <w:rStyle w:val="BoldandItalics"/>
              </w:rPr>
              <w:t>OH</w:t>
            </w:r>
            <w:r w:rsidRPr="00B710C8">
              <w:t>&amp;</w:t>
            </w:r>
            <w:r w:rsidRPr="00B710C8">
              <w:rPr>
                <w:rStyle w:val="BoldandItalics"/>
              </w:rPr>
              <w:t>S</w:t>
            </w:r>
            <w:r w:rsidRPr="00B710C8">
              <w:t xml:space="preserve">) </w:t>
            </w:r>
            <w:r w:rsidRPr="00B710C8">
              <w:rPr>
                <w:rStyle w:val="BoldandItalics"/>
              </w:rPr>
              <w:t>requirements</w:t>
            </w:r>
          </w:p>
          <w:p w:rsidR="00000000" w:rsidRPr="00B710C8" w:rsidP="00B710C8">
            <w:pPr>
              <w:pStyle w:val="ListBullet"/>
            </w:pPr>
            <w:r w:rsidRPr="00B710C8">
              <w:t>monitor the handling of livestock to ensure it occurs without injury to animal or worker</w:t>
            </w:r>
          </w:p>
          <w:p w:rsidR="00000000" w:rsidRPr="00B710C8" w:rsidP="00B710C8">
            <w:pPr>
              <w:pStyle w:val="ListBullet"/>
            </w:pPr>
            <w:r w:rsidRPr="00B710C8">
              <w:t xml:space="preserve">identify sick and injured stock </w:t>
            </w:r>
          </w:p>
          <w:p w:rsidR="00000000" w:rsidRPr="00B710C8" w:rsidP="00B710C8">
            <w:pPr>
              <w:pStyle w:val="ListBullet"/>
            </w:pPr>
            <w:r w:rsidRPr="00B710C8">
              <w:t>identify features of effective restraint, stun and bleed and/or oversee humane emergency kill</w:t>
            </w:r>
          </w:p>
          <w:p w:rsidR="00000000" w:rsidRPr="00B710C8" w:rsidP="00B710C8">
            <w:pPr>
              <w:pStyle w:val="ListBullet"/>
            </w:pPr>
            <w:r w:rsidRPr="00B710C8">
              <w:t>monitor bleed chain insensibility, where applicable</w:t>
            </w:r>
          </w:p>
          <w:p w:rsidR="00000000" w:rsidRPr="00B710C8" w:rsidP="00B710C8">
            <w:pPr>
              <w:pStyle w:val="ListBullet"/>
            </w:pPr>
            <w:r w:rsidRPr="00B710C8">
              <w:t>plan the movement of stock to meet production requirements and minimise stress</w:t>
            </w:r>
          </w:p>
          <w:p w:rsidR="00000000" w:rsidRPr="00B710C8" w:rsidP="00B710C8">
            <w:pPr>
              <w:pStyle w:val="ListBullet"/>
            </w:pPr>
            <w:r w:rsidRPr="00B710C8">
              <w:t>take action to improve work performance as a result of self-evaluation, feedback from others, or in response to changed work</w:t>
            </w:r>
            <w:r w:rsidRPr="00B710C8">
              <w:t xml:space="preserve"> practices or technology</w:t>
            </w:r>
          </w:p>
          <w:p w:rsidR="00000000" w:rsidP="00B710C8">
            <w:pPr>
              <w:pStyle w:val="ListBullet"/>
              <w:rPr>
                <w:lang w:val="en-NZ"/>
              </w:rPr>
            </w:pPr>
            <w:r w:rsidRPr="00B710C8">
              <w:t xml:space="preserve">use relevant </w:t>
            </w:r>
            <w:r w:rsidRPr="00B710C8">
              <w:rPr>
                <w:rStyle w:val="BoldandItalics"/>
              </w:rPr>
              <w:t>communication skills</w:t>
            </w:r>
          </w:p>
        </w:tc>
      </w:tr>
      <w:tr w:rsidTr="008D62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SpecialBold"/>
              </w:rPr>
              <w:t>Required knowledge</w:t>
            </w:r>
          </w:p>
        </w:tc>
      </w:tr>
      <w:tr w:rsidTr="008D62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0C8" w:rsidP="00B710C8">
            <w:pPr>
              <w:pStyle w:val="BodyText"/>
            </w:pPr>
            <w:r w:rsidRPr="00B710C8">
              <w:t xml:space="preserve">Knowledge of: </w:t>
            </w:r>
          </w:p>
          <w:p w:rsidR="00000000" w:rsidRPr="00B710C8" w:rsidP="00B710C8">
            <w:pPr>
              <w:pStyle w:val="ListBullet"/>
            </w:pPr>
            <w:r w:rsidRPr="00B710C8">
              <w:t>regulatory and workplace requirements for the humane handling and slaughtering of animals</w:t>
            </w:r>
          </w:p>
          <w:p w:rsidR="00000000" w:rsidRPr="00B710C8" w:rsidP="00B710C8">
            <w:pPr>
              <w:pStyle w:val="ListBullet"/>
            </w:pPr>
            <w:r w:rsidRPr="00B710C8">
              <w:t>animal welfare standards and regulations</w:t>
            </w:r>
          </w:p>
          <w:p w:rsidR="00000000" w:rsidRPr="00B710C8" w:rsidP="00B710C8">
            <w:pPr>
              <w:pStyle w:val="ListBullet"/>
            </w:pPr>
            <w:r w:rsidRPr="00B710C8">
              <w:t>strategies to minimise stress to livestock</w:t>
            </w:r>
          </w:p>
          <w:p w:rsidR="00000000" w:rsidRPr="00B710C8" w:rsidP="00B710C8">
            <w:pPr>
              <w:pStyle w:val="ListBullet"/>
            </w:pPr>
            <w:r w:rsidRPr="00B710C8">
              <w:t>the stunning and bleeding process and/or emergency kill requirements</w:t>
            </w:r>
          </w:p>
          <w:p w:rsidR="00000000" w:rsidRPr="00B710C8" w:rsidP="00B710C8">
            <w:pPr>
              <w:pStyle w:val="ListBullet"/>
            </w:pPr>
            <w:r w:rsidRPr="00B710C8">
              <w:t>causes of ineffective stunning and bleeding</w:t>
            </w:r>
          </w:p>
          <w:p w:rsidR="00000000" w:rsidRPr="00B710C8" w:rsidP="00B710C8">
            <w:pPr>
              <w:pStyle w:val="ListBullet"/>
            </w:pPr>
            <w:r w:rsidRPr="00B710C8">
              <w:t>regulatory and workplace requirements for monitoring stunning and bleeding</w:t>
            </w:r>
          </w:p>
        </w:tc>
      </w:tr>
    </w:tbl>
    <w:p w:rsidR="008D62C6" w:rsidP="00B710C8">
      <w:pPr>
        <w:pStyle w:val="BodyText"/>
      </w:pPr>
    </w:p>
    <w:p w:rsidR="008D62C6" w:rsidP="00B710C8">
      <w:pPr>
        <w:pStyle w:val="BodyText"/>
      </w:pPr>
    </w:p>
    <w:p w:rsidR="00000000" w:rsidRPr="00B710C8" w:rsidP="00B710C8">
      <w:pPr>
        <w:pStyle w:val="AllowPageBreak"/>
      </w:pPr>
    </w:p>
    <w:p w:rsidR="00000000" w:rsidRPr="00B710C8" w:rsidP="00B710C8">
      <w:pPr>
        <w:pStyle w:val="Heading1"/>
      </w:pPr>
      <w:bookmarkStart w:id="10" w:name="O_245403"/>
      <w:bookmarkEnd w:id="10"/>
      <w:r w:rsidRPr="00B710C8">
        <w:t>Evidence Guide</w:t>
      </w:r>
    </w:p>
    <w:tbl>
      <w:tblPr>
        <w:tblW w:w="9570" w:type="dxa"/>
        <w:tblLayout w:type="fixed"/>
        <w:tblCellMar>
          <w:left w:w="62" w:type="dxa"/>
          <w:right w:w="62" w:type="dxa"/>
        </w:tblCellMar>
        <w:tblLook w:val="0000"/>
      </w:tblPr>
      <w:tblGrid>
        <w:gridCol w:w="3908"/>
        <w:gridCol w:w="5662"/>
      </w:tblGrid>
      <w:tr w:rsidTr="008D62C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SpecialBold"/>
              </w:rPr>
              <w:t>EVIDENCE GUIDE</w:t>
            </w:r>
          </w:p>
        </w:tc>
      </w:tr>
      <w:tr w:rsidTr="008D62C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t xml:space="preserve">The evidence guide provides advice on assessment and must be read in conjunction with the performance criteria, required skills and knowledge, </w:t>
            </w:r>
            <w:r w:rsidRPr="00B710C8">
              <w:t>range statement and the Assessment Guidelines for the Training Package.</w:t>
            </w:r>
          </w:p>
        </w:tc>
      </w:tr>
      <w:tr w:rsidTr="008D62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0C8" w:rsidP="00B710C8">
            <w:pPr>
              <w:pStyle w:val="BodyText"/>
            </w:pPr>
            <w:r w:rsidRPr="00B710C8">
              <w:t>The meat industry has specific and clear requirements for evidence. A minimum of three forms of evidence is required to demonstrate competency in the meat indu</w:t>
            </w:r>
            <w:r w:rsidRPr="00B710C8">
              <w:t>stry. This is specifically designed to provide evidence that covers the demonstration in the workplace of all aspects of competency over time.</w:t>
            </w:r>
          </w:p>
          <w:p w:rsidR="00000000" w:rsidRPr="00B710C8" w:rsidP="00B710C8">
            <w:pPr>
              <w:pStyle w:val="BodyText"/>
            </w:pPr>
            <w:r w:rsidRPr="00B710C8">
              <w:t>These requirements are in addition to the requirements for valid, current, authentic and sufficient evidence.</w:t>
            </w:r>
          </w:p>
          <w:p w:rsidR="00000000" w:rsidRPr="00B710C8" w:rsidP="00B710C8">
            <w:pPr>
              <w:pStyle w:val="BodyText"/>
            </w:pPr>
          </w:p>
          <w:p w:rsidR="00000000" w:rsidRPr="00B710C8" w:rsidP="00B710C8">
            <w:pPr>
              <w:pStyle w:val="BodyText"/>
            </w:pPr>
            <w:r w:rsidRPr="00B710C8">
              <w:t>Th</w:t>
            </w:r>
            <w:r w:rsidRPr="00B710C8">
              <w:t>ree forms of evidence means three different kinds of evidence - not three pieces of the same kind. In practice it will mean that most of the unit is covered twice. This increases the legitimacy of the evidence.</w:t>
            </w:r>
          </w:p>
          <w:p w:rsidR="00000000" w:rsidRPr="00B710C8" w:rsidP="00B710C8">
            <w:pPr>
              <w:pStyle w:val="BodyText"/>
            </w:pPr>
          </w:p>
          <w:p w:rsidR="00000000" w:rsidP="00B710C8">
            <w:pPr>
              <w:pStyle w:val="BodyText"/>
              <w:rPr>
                <w:lang w:val="en-NZ"/>
              </w:rPr>
            </w:pPr>
            <w:r w:rsidRPr="00B710C8">
              <w:t>All assessment must be conducted against Aus</w:t>
            </w:r>
            <w:r w:rsidRPr="00B710C8">
              <w:t>tralian meat industry standards and regulations.</w:t>
            </w:r>
          </w:p>
        </w:tc>
      </w:tr>
      <w:tr w:rsidTr="008D62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t>Competency must be demonstrated against the current animal welfare codes and regulations. Part of the assessment must involve working with livestock handling in stockyards or a slaughtering premises. This may take the form of supervising or auditing livest</w:t>
            </w:r>
            <w:r w:rsidRPr="00B710C8">
              <w:t>ock handling or slaughtering operations.</w:t>
            </w:r>
          </w:p>
        </w:tc>
      </w:tr>
      <w:tr w:rsidTr="008D62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t>Assessment must be conducted in working stockyards and or slaughtering premises.</w:t>
            </w:r>
          </w:p>
        </w:tc>
      </w:tr>
      <w:tr w:rsidTr="008D62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0C8" w:rsidP="00B710C8">
            <w:pPr>
              <w:pStyle w:val="BodyText"/>
            </w:pPr>
            <w:r w:rsidRPr="00B710C8">
              <w:t>Recommended methods of assessment are:</w:t>
            </w:r>
          </w:p>
          <w:p w:rsidR="00000000" w:rsidRPr="00B710C8" w:rsidP="00B710C8">
            <w:pPr>
              <w:pStyle w:val="ListBullet"/>
            </w:pPr>
            <w:r w:rsidRPr="00B710C8">
              <w:t>assignment</w:t>
            </w:r>
          </w:p>
          <w:p w:rsidR="00000000" w:rsidRPr="00B710C8" w:rsidP="00B710C8">
            <w:pPr>
              <w:pStyle w:val="ListBullet"/>
            </w:pPr>
            <w:r w:rsidRPr="00B710C8">
              <w:t>quiz of und</w:t>
            </w:r>
            <w:r w:rsidRPr="00B710C8">
              <w:t>erpinning knowledge</w:t>
            </w:r>
          </w:p>
          <w:p w:rsidR="00000000" w:rsidRPr="00B710C8" w:rsidP="00B710C8">
            <w:pPr>
              <w:pStyle w:val="ListBullet"/>
            </w:pPr>
            <w:r w:rsidRPr="00B710C8">
              <w:t>verified work log</w:t>
            </w:r>
          </w:p>
          <w:p w:rsidR="00000000" w:rsidRPr="00B710C8" w:rsidP="00B710C8">
            <w:pPr>
              <w:pStyle w:val="ListBullet"/>
            </w:pPr>
            <w:r w:rsidRPr="00B710C8">
              <w:t xml:space="preserve">workplace demonstration </w:t>
            </w:r>
          </w:p>
          <w:p w:rsidR="00000000" w:rsidRPr="00B710C8" w:rsidP="00B710C8">
            <w:pPr>
              <w:pStyle w:val="ListBullet"/>
            </w:pPr>
            <w:r w:rsidRPr="00B710C8">
              <w:t>workplace project</w:t>
            </w:r>
          </w:p>
          <w:p w:rsidR="00000000" w:rsidRPr="00B710C8" w:rsidP="00B710C8">
            <w:pPr>
              <w:pStyle w:val="ListBullet"/>
            </w:pPr>
            <w:r w:rsidRPr="00B710C8">
              <w:t>workplace referee or third party report of performance over time.</w:t>
            </w:r>
          </w:p>
          <w:p w:rsidR="00000000" w:rsidRPr="00B710C8" w:rsidP="00B710C8">
            <w:pPr>
              <w:pStyle w:val="BodyText"/>
            </w:pPr>
          </w:p>
          <w:p w:rsidR="00000000" w:rsidP="00B710C8">
            <w:pPr>
              <w:pStyle w:val="BodyText"/>
              <w:rPr>
                <w:lang w:val="en-NZ"/>
              </w:rPr>
            </w:pPr>
            <w:r w:rsidRPr="00B710C8">
              <w:t>Assessment practices should take into account any relevant language or cultural issues related to Aboriginality or Torres Strait Islander, gender, or language backgrounds other than English. Language and literacy demands of the assessment task should not b</w:t>
            </w:r>
            <w:r w:rsidRPr="00B710C8">
              <w:t>e higher nor less than those of the work role.</w:t>
            </w:r>
          </w:p>
        </w:tc>
      </w:tr>
      <w:tr w:rsidTr="008D62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0C8" w:rsidP="00B710C8">
            <w:pPr>
              <w:pStyle w:val="BodyText"/>
            </w:pPr>
            <w:r w:rsidRPr="00B710C8">
              <w:t xml:space="preserve">A current list of resources for this unit of competency is available from MINTRAC </w:t>
            </w:r>
            <w:r w:rsidRPr="00B710C8">
              <w:rPr>
                <w:rStyle w:val="Underline"/>
              </w:rPr>
              <w:t>www</w:t>
            </w:r>
            <w:r w:rsidRPr="00B710C8">
              <w:t>.</w:t>
            </w:r>
            <w:r w:rsidRPr="00B710C8">
              <w:rPr>
                <w:rStyle w:val="Underline"/>
              </w:rPr>
              <w:t>mintrac</w:t>
            </w:r>
            <w:r w:rsidRPr="00B710C8">
              <w:t>.</w:t>
            </w:r>
            <w:r w:rsidRPr="00B710C8">
              <w:rPr>
                <w:rStyle w:val="Underline"/>
              </w:rPr>
              <w:t>com</w:t>
            </w:r>
            <w:r w:rsidRPr="00B710C8">
              <w:t>.</w:t>
            </w:r>
            <w:r w:rsidRPr="00B710C8">
              <w:rPr>
                <w:rStyle w:val="Underline"/>
              </w:rPr>
              <w:t>au</w:t>
            </w:r>
            <w:r w:rsidRPr="00B710C8">
              <w:t xml:space="preserve">  or telephone 1800 817 462.</w:t>
            </w:r>
          </w:p>
        </w:tc>
      </w:tr>
    </w:tbl>
    <w:p w:rsidR="008D62C6" w:rsidP="00B710C8">
      <w:pPr>
        <w:pStyle w:val="BodyText"/>
      </w:pPr>
    </w:p>
    <w:p w:rsidR="008D62C6" w:rsidP="00B710C8">
      <w:pPr>
        <w:pStyle w:val="BodyText"/>
      </w:pPr>
    </w:p>
    <w:p w:rsidR="00000000" w:rsidRPr="00B710C8" w:rsidP="00B710C8">
      <w:pPr>
        <w:pStyle w:val="Heading1"/>
      </w:pPr>
      <w:bookmarkStart w:id="11" w:name="O_253386"/>
      <w:bookmarkEnd w:id="11"/>
      <w:r w:rsidRPr="00B710C8">
        <w:t>Range Statement</w:t>
      </w:r>
    </w:p>
    <w:tbl>
      <w:tblPr>
        <w:tblW w:w="0" w:type="auto"/>
        <w:tblLayout w:type="fixed"/>
        <w:tblCellMar>
          <w:left w:w="62" w:type="dxa"/>
          <w:right w:w="62" w:type="dxa"/>
        </w:tblCellMar>
        <w:tblLook w:val="0000"/>
      </w:tblPr>
      <w:tblGrid>
        <w:gridCol w:w="3511"/>
        <w:gridCol w:w="5011"/>
      </w:tblGrid>
      <w:tr w:rsidTr="008D62C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SpecialBold"/>
              </w:rPr>
              <w:t xml:space="preserve">RANGE </w:t>
            </w:r>
            <w:r w:rsidRPr="00B710C8">
              <w:rPr>
                <w:rStyle w:val="SpecialBold"/>
              </w:rPr>
              <w:t>STATEMENT</w:t>
            </w:r>
          </w:p>
        </w:tc>
      </w:tr>
      <w:tr w:rsidTr="008D62C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t>The range statement relates to the unit of competency as a whole. It allows for different work environments and situations that may affect performance. Bold italicised wording, if used in the performance criteria, is detailed below. Essential o</w:t>
            </w:r>
            <w:r w:rsidRPr="00B710C8">
              <w:t>perating conditions that may be present with training and assessment (depending on the work situation, needs of the candidate, accessibility of the item, and local industry and regional contexts) may also be included.</w:t>
            </w:r>
          </w:p>
        </w:tc>
      </w:tr>
      <w:tr w:rsidTr="008D62C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BoldandItalics"/>
              </w:rPr>
              <w:t>Animals</w:t>
            </w:r>
            <w:r w:rsidRPr="00B710C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0C8" w:rsidP="00B710C8">
            <w:pPr>
              <w:pStyle w:val="ListBullet"/>
            </w:pPr>
            <w:r w:rsidRPr="00B710C8">
              <w:t>all ages, species and breeds of livestock handled in an establishment for slaughter</w:t>
            </w:r>
          </w:p>
          <w:p w:rsidR="00000000" w:rsidRPr="00B710C8" w:rsidP="00B710C8">
            <w:pPr>
              <w:pStyle w:val="ListBullet"/>
            </w:pPr>
            <w:r w:rsidRPr="00B710C8">
              <w:t xml:space="preserve">livestock of various temperaments from very tame to wild </w:t>
            </w:r>
          </w:p>
          <w:p w:rsidR="00000000" w:rsidP="00B710C8">
            <w:pPr>
              <w:pStyle w:val="ListBullet"/>
              <w:rPr>
                <w:lang w:val="en-NZ"/>
              </w:rPr>
            </w:pPr>
            <w:r w:rsidRPr="00B710C8">
              <w:t>livestock unused to human contact or any handling procedures.</w:t>
            </w:r>
          </w:p>
        </w:tc>
      </w:tr>
      <w:tr w:rsidTr="008D62C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BoldandItalics"/>
              </w:rPr>
              <w:t>Handling of animals</w:t>
            </w:r>
            <w:r w:rsidRPr="00B710C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ListBullet"/>
              <w:rPr>
                <w:lang w:val="en-NZ"/>
              </w:rPr>
            </w:pPr>
            <w:r w:rsidRPr="00B710C8">
              <w:t>all activities in</w:t>
            </w:r>
            <w:r w:rsidRPr="00B710C8">
              <w:t xml:space="preserve"> the supply chain  up to and including the knocking box or where live animals are killed, including handling in lairage, yards and pens, as well as the  loading, transporting and unloading of livestock.</w:t>
            </w:r>
          </w:p>
        </w:tc>
      </w:tr>
      <w:tr w:rsidTr="008D62C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BoldandItalics"/>
              </w:rPr>
              <w:t>Workplace</w:t>
            </w:r>
            <w:r w:rsidRPr="00B710C8">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0C8" w:rsidP="00B710C8">
            <w:pPr>
              <w:pStyle w:val="ListBullet"/>
            </w:pPr>
            <w:r w:rsidRPr="00B710C8">
              <w:t>enterprise-specific procedures</w:t>
            </w:r>
          </w:p>
          <w:p w:rsidR="00000000" w:rsidRPr="00B710C8" w:rsidP="00B710C8">
            <w:pPr>
              <w:pStyle w:val="ListBullet"/>
            </w:pPr>
            <w:r w:rsidRPr="00B710C8">
              <w:t>OH&amp;S requirements</w:t>
            </w:r>
          </w:p>
          <w:p w:rsidR="00000000" w:rsidRPr="00B710C8" w:rsidP="00B710C8">
            <w:pPr>
              <w:pStyle w:val="ListBullet"/>
            </w:pPr>
            <w:r w:rsidRPr="00B710C8">
              <w:t>QA requirements</w:t>
            </w:r>
          </w:p>
          <w:p w:rsidR="00000000" w:rsidRPr="00B710C8" w:rsidP="00B710C8">
            <w:pPr>
              <w:pStyle w:val="ListBullet"/>
            </w:pPr>
            <w:r w:rsidRPr="00B710C8">
              <w:t>Standard Operating Procedures (SOPs)</w:t>
            </w:r>
          </w:p>
          <w:p w:rsidR="00000000" w:rsidRPr="00B710C8" w:rsidP="00B710C8">
            <w:pPr>
              <w:pStyle w:val="ListBullet"/>
            </w:pPr>
            <w:r w:rsidRPr="00B710C8">
              <w:t>the ability to perform the task to production requirements</w:t>
            </w:r>
          </w:p>
          <w:p w:rsidR="00000000" w:rsidP="00B710C8">
            <w:pPr>
              <w:pStyle w:val="ListBullet"/>
              <w:rPr>
                <w:lang w:val="en-NZ"/>
              </w:rPr>
            </w:pPr>
            <w:r w:rsidRPr="00B710C8">
              <w:t>work instructions.</w:t>
            </w:r>
          </w:p>
        </w:tc>
      </w:tr>
      <w:tr w:rsidTr="008D62C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BoldandItalics"/>
              </w:rPr>
              <w:t>Regulatory requirements</w:t>
            </w:r>
            <w:r w:rsidRPr="00B710C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0C8" w:rsidP="00B710C8">
            <w:pPr>
              <w:pStyle w:val="ListBullet"/>
            </w:pPr>
            <w:r w:rsidRPr="00B710C8">
              <w:t>domestic and importing country animal</w:t>
            </w:r>
            <w:r w:rsidRPr="00B710C8">
              <w:t xml:space="preserve"> welfare codes, guides and legislation</w:t>
            </w:r>
          </w:p>
          <w:p w:rsidR="00000000" w:rsidRPr="00B710C8" w:rsidP="00B710C8">
            <w:pPr>
              <w:pStyle w:val="ListBullet"/>
            </w:pPr>
            <w:r w:rsidRPr="00B710C8">
              <w:t>Export Control Act</w:t>
            </w:r>
          </w:p>
          <w:p w:rsidR="00000000" w:rsidRPr="00B710C8" w:rsidP="00B710C8">
            <w:pPr>
              <w:pStyle w:val="ListBullet"/>
            </w:pPr>
            <w:r w:rsidRPr="00B710C8">
              <w:t>federal and state regulations regarding meat processing or animal welfare</w:t>
            </w:r>
          </w:p>
          <w:p w:rsidR="00000000" w:rsidRPr="00B710C8" w:rsidP="00B710C8">
            <w:pPr>
              <w:pStyle w:val="ListBullet"/>
            </w:pPr>
            <w:r w:rsidRPr="00B710C8">
              <w:t>hygiene and sanitation requirements</w:t>
            </w:r>
          </w:p>
          <w:p w:rsidR="00000000" w:rsidRPr="00B710C8" w:rsidP="00B710C8">
            <w:pPr>
              <w:pStyle w:val="ListBullet"/>
            </w:pPr>
            <w:r w:rsidRPr="00B710C8">
              <w:t>relevant Australian Standards</w:t>
            </w:r>
          </w:p>
          <w:p w:rsidR="00000000" w:rsidRPr="00B710C8" w:rsidP="00B710C8">
            <w:pPr>
              <w:pStyle w:val="ListBullet"/>
            </w:pPr>
            <w:r w:rsidRPr="00B710C8">
              <w:t>relevant regulations</w:t>
            </w:r>
          </w:p>
          <w:p w:rsidR="00000000" w:rsidP="00B710C8">
            <w:pPr>
              <w:pStyle w:val="ListBullet"/>
              <w:rPr>
                <w:lang w:val="en-NZ"/>
              </w:rPr>
            </w:pPr>
            <w:r w:rsidRPr="00B710C8">
              <w:t>requirements set out in AS 4696:2007 Australian Standard for Hygienic Production and Transportation of Meat and Meat Products for Human Consumption.</w:t>
            </w:r>
          </w:p>
        </w:tc>
      </w:tr>
      <w:tr w:rsidTr="008D62C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BoldandItalics"/>
              </w:rPr>
              <w:t>Emergency kill</w:t>
            </w:r>
            <w:r w:rsidRPr="00B710C8">
              <w:t xml:space="preserve"> applies to:</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ListBullet"/>
              <w:rPr>
                <w:lang w:val="en-NZ"/>
              </w:rPr>
            </w:pPr>
            <w:r w:rsidRPr="00B710C8">
              <w:t>the emergency slaughter of injured or sick animals being held in lairage or wh</w:t>
            </w:r>
            <w:r w:rsidRPr="00B710C8">
              <w:t>ile in transport.</w:t>
            </w:r>
          </w:p>
        </w:tc>
      </w:tr>
      <w:tr w:rsidTr="008D62C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BoldandItalics"/>
              </w:rPr>
              <w:t>Slaughter of animals</w:t>
            </w:r>
            <w:r w:rsidRPr="00B710C8">
              <w:t xml:space="preserve"> applies to:</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ListBullet"/>
              <w:rPr>
                <w:lang w:val="en-NZ"/>
              </w:rPr>
            </w:pPr>
            <w:r w:rsidRPr="00B710C8">
              <w:t>the stunning and bleeding of animals in the slaughter process.</w:t>
            </w:r>
          </w:p>
        </w:tc>
      </w:tr>
      <w:tr w:rsidTr="008D62C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BoldandItalics"/>
              </w:rPr>
              <w:t>Stunning</w:t>
            </w:r>
            <w:r w:rsidRPr="00B710C8">
              <w:t xml:space="preserve"> includes the use of:</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0C8" w:rsidP="00B710C8">
            <w:pPr>
              <w:pStyle w:val="ListBullet"/>
            </w:pPr>
            <w:r w:rsidRPr="00B710C8">
              <w:t>gas chambers</w:t>
            </w:r>
          </w:p>
          <w:p w:rsidR="00000000" w:rsidRPr="00B710C8" w:rsidP="00B710C8">
            <w:pPr>
              <w:pStyle w:val="ListBullet"/>
            </w:pPr>
            <w:r w:rsidRPr="00B710C8">
              <w:t>electrical stunning</w:t>
            </w:r>
          </w:p>
          <w:p w:rsidR="00000000" w:rsidRPr="00B710C8" w:rsidP="00B710C8">
            <w:pPr>
              <w:pStyle w:val="ListBullet"/>
            </w:pPr>
            <w:r w:rsidRPr="00B710C8">
              <w:t>rifles</w:t>
            </w:r>
          </w:p>
          <w:p w:rsidR="00000000" w:rsidRPr="00B710C8" w:rsidP="00B710C8">
            <w:pPr>
              <w:pStyle w:val="ListBullet"/>
            </w:pPr>
            <w:r w:rsidRPr="00B710C8">
              <w:t xml:space="preserve">captive bolt guns </w:t>
            </w:r>
          </w:p>
          <w:p w:rsidR="00000000" w:rsidP="00B710C8">
            <w:pPr>
              <w:pStyle w:val="ListBullet"/>
              <w:rPr>
                <w:lang w:val="en-NZ"/>
              </w:rPr>
            </w:pPr>
            <w:r w:rsidRPr="00B710C8">
              <w:t>any other process approved by the responsible aut</w:t>
            </w:r>
            <w:r w:rsidRPr="00B710C8">
              <w:t>hority.</w:t>
            </w:r>
          </w:p>
        </w:tc>
      </w:tr>
      <w:tr w:rsidTr="008D62C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BoldandItalics"/>
              </w:rPr>
              <w:t>OH</w:t>
            </w:r>
            <w:r w:rsidRPr="00B710C8">
              <w:t>&amp;</w:t>
            </w:r>
            <w:r w:rsidRPr="00B710C8">
              <w:rPr>
                <w:rStyle w:val="BoldandItalics"/>
              </w:rPr>
              <w:t>S requirements</w:t>
            </w:r>
            <w:r w:rsidRPr="00B710C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0C8" w:rsidP="00B710C8">
            <w:pPr>
              <w:pStyle w:val="ListBullet"/>
            </w:pPr>
            <w:r w:rsidRPr="00B710C8">
              <w:t>enterprise OH&amp;S policies, procedures and programs</w:t>
            </w:r>
          </w:p>
          <w:p w:rsidR="00000000" w:rsidRPr="00B710C8" w:rsidP="00B710C8">
            <w:pPr>
              <w:pStyle w:val="ListBullet"/>
            </w:pPr>
            <w:r w:rsidRPr="00B710C8">
              <w:t>OH&amp;S legal requirements</w:t>
            </w:r>
          </w:p>
          <w:p w:rsidR="00000000" w:rsidRPr="00B710C8" w:rsidP="00B710C8">
            <w:pPr>
              <w:pStyle w:val="ListBullet"/>
            </w:pPr>
            <w:r w:rsidRPr="00B710C8">
              <w:t>Personal Protective Equipment (PPE) which may include:</w:t>
            </w:r>
          </w:p>
          <w:p w:rsidR="00000000" w:rsidRPr="00B710C8" w:rsidP="00B710C8">
            <w:pPr>
              <w:pStyle w:val="ListBullet2"/>
            </w:pPr>
            <w:r w:rsidRPr="00B710C8">
              <w:t>coats and aprons</w:t>
            </w:r>
          </w:p>
          <w:p w:rsidR="00000000" w:rsidRPr="00B710C8" w:rsidP="00B710C8">
            <w:pPr>
              <w:pStyle w:val="ListBullet2"/>
            </w:pPr>
            <w:r w:rsidRPr="00B710C8">
              <w:t>ear plugs or muffs</w:t>
            </w:r>
          </w:p>
          <w:p w:rsidR="00000000" w:rsidRPr="00B710C8" w:rsidP="00B710C8">
            <w:pPr>
              <w:pStyle w:val="ListBullet2"/>
            </w:pPr>
            <w:r w:rsidRPr="00B710C8">
              <w:t>eye and facial protection</w:t>
            </w:r>
          </w:p>
          <w:p w:rsidR="00000000" w:rsidRPr="00B710C8" w:rsidP="00B710C8">
            <w:pPr>
              <w:pStyle w:val="ListBullet2"/>
            </w:pPr>
            <w:r w:rsidRPr="00B710C8">
              <w:t>head-wear</w:t>
            </w:r>
          </w:p>
          <w:p w:rsidR="00000000" w:rsidRPr="00B710C8" w:rsidP="00B710C8">
            <w:pPr>
              <w:pStyle w:val="ListBullet2"/>
            </w:pPr>
            <w:r w:rsidRPr="00B710C8">
              <w:t>lifting assistance</w:t>
            </w:r>
          </w:p>
          <w:p w:rsidR="00000000" w:rsidRPr="00B710C8" w:rsidP="00B710C8">
            <w:pPr>
              <w:pStyle w:val="ListBullet2"/>
            </w:pPr>
            <w:r w:rsidRPr="00B710C8">
              <w:t>mesh aprons</w:t>
            </w:r>
          </w:p>
          <w:p w:rsidR="00000000" w:rsidRPr="00B710C8" w:rsidP="00B710C8">
            <w:pPr>
              <w:pStyle w:val="ListBullet2"/>
            </w:pPr>
            <w:r w:rsidRPr="00B710C8">
              <w:t>protective boot covers</w:t>
            </w:r>
          </w:p>
          <w:p w:rsidR="00000000" w:rsidRPr="00B710C8" w:rsidP="00B710C8">
            <w:pPr>
              <w:pStyle w:val="ListBullet2"/>
            </w:pPr>
            <w:r w:rsidRPr="00B710C8">
              <w:t>protective hand and arm covering</w:t>
            </w:r>
          </w:p>
          <w:p w:rsidR="00000000" w:rsidRPr="00B710C8" w:rsidP="00B710C8">
            <w:pPr>
              <w:pStyle w:val="ListBullet2"/>
            </w:pPr>
            <w:r w:rsidRPr="00B710C8">
              <w:t>protective head and hair covering</w:t>
            </w:r>
          </w:p>
          <w:p w:rsidR="00000000" w:rsidRPr="00B710C8" w:rsidP="00B710C8">
            <w:pPr>
              <w:pStyle w:val="ListBullet2"/>
            </w:pPr>
            <w:r w:rsidRPr="00B710C8">
              <w:t>uniforms</w:t>
            </w:r>
          </w:p>
          <w:p w:rsidR="00000000" w:rsidRPr="00B710C8" w:rsidP="00B710C8">
            <w:pPr>
              <w:pStyle w:val="ListBullet2"/>
            </w:pPr>
            <w:r w:rsidRPr="00B710C8">
              <w:t>waterproof clothing</w:t>
            </w:r>
          </w:p>
          <w:p w:rsidR="00000000" w:rsidRPr="00B710C8" w:rsidP="00B710C8">
            <w:pPr>
              <w:pStyle w:val="ListBullet2"/>
            </w:pPr>
            <w:r w:rsidRPr="00B710C8">
              <w:t>work, safety or waterproof footwear</w:t>
            </w:r>
          </w:p>
          <w:p w:rsidR="00000000" w:rsidP="00B710C8">
            <w:pPr>
              <w:pStyle w:val="ListBullet"/>
              <w:rPr>
                <w:lang w:val="en-NZ"/>
              </w:rPr>
            </w:pPr>
            <w:r w:rsidRPr="00B710C8">
              <w:t>requirements set out in standards and codes of practice.</w:t>
            </w:r>
          </w:p>
        </w:tc>
      </w:tr>
      <w:tr w:rsidTr="008D62C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BoldandItalics"/>
              </w:rPr>
              <w:t>Communication skills</w:t>
            </w:r>
            <w:r w:rsidRPr="00B710C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0C8" w:rsidP="00B710C8">
            <w:pPr>
              <w:pStyle w:val="ListBullet"/>
            </w:pPr>
            <w:r w:rsidRPr="00B710C8">
              <w:t>applying numeracy skills to workplace requirements</w:t>
            </w:r>
          </w:p>
          <w:p w:rsidR="00000000" w:rsidRPr="00B710C8" w:rsidP="00B710C8">
            <w:pPr>
              <w:pStyle w:val="ListBullet"/>
            </w:pPr>
            <w:r w:rsidRPr="00B710C8">
              <w:t>being appropriately assertive</w:t>
            </w:r>
          </w:p>
          <w:p w:rsidR="00000000" w:rsidRPr="00B710C8" w:rsidP="00B710C8">
            <w:pPr>
              <w:pStyle w:val="ListBullet"/>
            </w:pPr>
            <w:r w:rsidRPr="00B710C8">
              <w:t>empathising</w:t>
            </w:r>
          </w:p>
          <w:p w:rsidR="00000000" w:rsidRPr="00B710C8" w:rsidP="00B710C8">
            <w:pPr>
              <w:pStyle w:val="ListBullet"/>
            </w:pPr>
            <w:r w:rsidRPr="00B710C8">
              <w:t>establishing/using networks</w:t>
            </w:r>
          </w:p>
          <w:p w:rsidR="00000000" w:rsidRPr="00B710C8" w:rsidP="00B710C8">
            <w:pPr>
              <w:pStyle w:val="ListBullet"/>
            </w:pPr>
            <w:r w:rsidRPr="00B710C8">
              <w:t>interpreting the needs of internal/external customers</w:t>
            </w:r>
          </w:p>
          <w:p w:rsidR="00000000" w:rsidRPr="00B710C8" w:rsidP="00B710C8">
            <w:pPr>
              <w:pStyle w:val="ListBullet"/>
            </w:pPr>
            <w:r w:rsidRPr="00B710C8">
              <w:t>listening and understanding</w:t>
            </w:r>
          </w:p>
          <w:p w:rsidR="00000000" w:rsidRPr="00B710C8" w:rsidP="00B710C8">
            <w:pPr>
              <w:pStyle w:val="ListBullet"/>
            </w:pPr>
            <w:r w:rsidRPr="00B710C8">
              <w:t>negotiating respon</w:t>
            </w:r>
            <w:r w:rsidRPr="00B710C8">
              <w:t>sively</w:t>
            </w:r>
          </w:p>
          <w:p w:rsidR="00000000" w:rsidRPr="00B710C8" w:rsidP="00B710C8">
            <w:pPr>
              <w:pStyle w:val="ListBullet"/>
            </w:pPr>
            <w:r w:rsidRPr="00B710C8">
              <w:t>persuading effectively</w:t>
            </w:r>
          </w:p>
          <w:p w:rsidR="00000000" w:rsidRPr="00B710C8" w:rsidP="00B710C8">
            <w:pPr>
              <w:pStyle w:val="ListBullet"/>
            </w:pPr>
            <w:r w:rsidRPr="00B710C8">
              <w:t>reading and interpreting workplace-related documentation</w:t>
            </w:r>
          </w:p>
          <w:p w:rsidR="00000000" w:rsidRPr="00B710C8" w:rsidP="00B710C8">
            <w:pPr>
              <w:pStyle w:val="ListBullet"/>
            </w:pPr>
            <w:r w:rsidRPr="00B710C8">
              <w:t>sharing information</w:t>
            </w:r>
          </w:p>
          <w:p w:rsidR="00000000" w:rsidRPr="00B710C8" w:rsidP="00B710C8">
            <w:pPr>
              <w:pStyle w:val="ListBullet"/>
            </w:pPr>
            <w:r w:rsidRPr="00B710C8">
              <w:t>speaking clearly and directly</w:t>
            </w:r>
          </w:p>
          <w:p w:rsidR="00000000" w:rsidRPr="00B710C8" w:rsidP="00B710C8">
            <w:pPr>
              <w:pStyle w:val="ListBullet"/>
            </w:pPr>
            <w:r w:rsidRPr="00B710C8">
              <w:t>working with diverse individuals and groups</w:t>
            </w:r>
          </w:p>
          <w:p w:rsidR="00000000" w:rsidRPr="00B710C8" w:rsidP="00B710C8">
            <w:pPr>
              <w:pStyle w:val="ListBullet"/>
            </w:pPr>
            <w:r w:rsidRPr="00B710C8">
              <w:t>writing to audience needs.</w:t>
            </w:r>
          </w:p>
        </w:tc>
      </w:tr>
    </w:tbl>
    <w:p w:rsidR="008D62C6" w:rsidP="00B710C8">
      <w:pPr>
        <w:pStyle w:val="BodyText"/>
      </w:pPr>
    </w:p>
    <w:p w:rsidR="008D62C6" w:rsidP="00B710C8">
      <w:pPr>
        <w:pStyle w:val="BodyText"/>
      </w:pPr>
    </w:p>
    <w:p w:rsidR="00000000" w:rsidRPr="00B710C8" w:rsidP="00B710C8">
      <w:pPr>
        <w:pStyle w:val="Heading1"/>
      </w:pPr>
      <w:bookmarkStart w:id="12" w:name="O_215386"/>
      <w:bookmarkEnd w:id="12"/>
      <w:r w:rsidRPr="00B710C8">
        <w:t>Unit Sector(s)</w:t>
      </w:r>
    </w:p>
    <w:tbl>
      <w:tblPr>
        <w:tblW w:w="0" w:type="auto"/>
        <w:tblLayout w:type="fixed"/>
        <w:tblCellMar>
          <w:left w:w="62" w:type="dxa"/>
          <w:right w:w="62" w:type="dxa"/>
        </w:tblCellMar>
        <w:tblLook w:val="0000"/>
      </w:tblPr>
      <w:tblGrid>
        <w:gridCol w:w="2654"/>
        <w:gridCol w:w="5868"/>
      </w:tblGrid>
      <w:tr w:rsidTr="008D62C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0C8" w:rsidP="00B710C8">
            <w:pPr>
              <w:pStyle w:val="BodyText"/>
            </w:pPr>
          </w:p>
        </w:tc>
      </w:tr>
    </w:tbl>
    <w:p w:rsidR="008D62C6" w:rsidP="00B710C8">
      <w:pPr>
        <w:pStyle w:val="BodyText"/>
      </w:pPr>
    </w:p>
    <w:p w:rsidR="008D62C6" w:rsidP="00B710C8">
      <w:pPr>
        <w:pStyle w:val="BodyText"/>
      </w:pPr>
    </w:p>
    <w:p w:rsidR="00000000" w:rsidRPr="00B710C8" w:rsidP="00B710C8">
      <w:pPr>
        <w:pStyle w:val="Heading1"/>
      </w:pPr>
      <w:bookmarkStart w:id="13" w:name="O_215383"/>
      <w:bookmarkEnd w:id="13"/>
      <w:r w:rsidRPr="00B710C8">
        <w:t>Co-requisite units</w:t>
      </w:r>
    </w:p>
    <w:tbl>
      <w:tblPr>
        <w:tblW w:w="0" w:type="auto"/>
        <w:tblLayout w:type="fixed"/>
        <w:tblCellMar>
          <w:left w:w="62" w:type="dxa"/>
          <w:right w:w="62" w:type="dxa"/>
        </w:tblCellMar>
        <w:tblLook w:val="0000"/>
      </w:tblPr>
      <w:tblGrid>
        <w:gridCol w:w="2641"/>
        <w:gridCol w:w="1322"/>
        <w:gridCol w:w="4559"/>
      </w:tblGrid>
      <w:tr w:rsidTr="008D62C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p>
        </w:tc>
      </w:tr>
      <w:tr w:rsidTr="008D62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p>
        </w:tc>
      </w:tr>
      <w:tr w:rsidTr="008D62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0C8" w:rsidP="00B710C8">
            <w:pPr>
              <w:pStyle w:val="BodyText"/>
            </w:pPr>
          </w:p>
        </w:tc>
      </w:tr>
    </w:tbl>
    <w:p w:rsidR="008D62C6" w:rsidP="00B710C8">
      <w:pPr>
        <w:pStyle w:val="BodyText"/>
      </w:pPr>
    </w:p>
    <w:p w:rsidR="008D62C6" w:rsidP="00B710C8">
      <w:pPr>
        <w:pStyle w:val="BodyText"/>
      </w:pPr>
    </w:p>
    <w:p w:rsidR="00000000" w:rsidRPr="00B710C8" w:rsidP="00B710C8">
      <w:pPr>
        <w:pStyle w:val="Heading1"/>
      </w:pPr>
      <w:bookmarkStart w:id="14" w:name="O_215385"/>
      <w:bookmarkEnd w:id="14"/>
      <w:r w:rsidRPr="00B710C8">
        <w:t>Competency field</w:t>
      </w:r>
    </w:p>
    <w:tbl>
      <w:tblPr>
        <w:tblW w:w="0" w:type="auto"/>
        <w:tblLayout w:type="fixed"/>
        <w:tblCellMar>
          <w:left w:w="62" w:type="dxa"/>
          <w:right w:w="62" w:type="dxa"/>
        </w:tblCellMar>
        <w:tblLook w:val="0000"/>
      </w:tblPr>
      <w:tblGrid>
        <w:gridCol w:w="2784"/>
        <w:gridCol w:w="5738"/>
      </w:tblGrid>
      <w:tr w:rsidTr="008D62C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0C8">
            <w:pPr>
              <w:pStyle w:val="BodyText"/>
              <w:rPr>
                <w:lang w:val="en-NZ"/>
              </w:rPr>
            </w:pPr>
            <w:r w:rsidRPr="00B710C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0C8" w:rsidP="00B710C8">
            <w:pPr>
              <w:pStyle w:val="BodyText"/>
            </w:pPr>
          </w:p>
        </w:tc>
      </w:tr>
    </w:tbl>
    <w:p w:rsidR="008D62C6" w:rsidP="00B710C8">
      <w:pPr>
        <w:pStyle w:val="BodyText"/>
      </w:pPr>
    </w:p>
    <w:p w:rsidR="008D62C6" w:rsidP="00B710C8">
      <w:pPr>
        <w:pStyle w:val="BodyText"/>
      </w:pPr>
    </w:p>
    <w:p w:rsidR="00000000" w:rsidRPr="00B710C8" w:rsidP="00B710C8"/>
    <w:sectPr w:rsidSect="00B710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0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62C6" w:rsidP="008D62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0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2C6" w:rsidP="00B710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D62C6" w:rsidP="00B710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D62C6" w:rsidP="00B710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0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62C6" w:rsidP="008D62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0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2C6" w:rsidP="00B710C8">
    <w:pPr>
      <w:pStyle w:val="Header"/>
      <w:framePr w:wrap="around"/>
    </w:pPr>
    <w:r>
      <w:fldChar w:fldCharType="begin"/>
    </w:r>
    <w:r>
      <w:instrText xml:space="preserve"> TITLE   \* MERGEFORMAT </w:instrText>
    </w:r>
    <w:r>
      <w:fldChar w:fldCharType="separate"/>
    </w:r>
    <w:r>
      <w:t>MTMP410A Oversee humane handling of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62C6" w:rsidP="00B710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A683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0CED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70EA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0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10C8"/>
    <w:pPr>
      <w:spacing w:before="360" w:after="60"/>
      <w:outlineLvl w:val="0"/>
    </w:pPr>
    <w:rPr>
      <w:sz w:val="32"/>
    </w:rPr>
  </w:style>
  <w:style w:type="paragraph" w:styleId="Heading2">
    <w:name w:val="heading 2"/>
    <w:basedOn w:val="HeadingBase"/>
    <w:next w:val="BodyText"/>
    <w:link w:val="Heading2Char"/>
    <w:qFormat/>
    <w:rsid w:val="00B710C8"/>
    <w:pPr>
      <w:keepLines/>
      <w:spacing w:before="240" w:after="120"/>
      <w:outlineLvl w:val="1"/>
    </w:pPr>
    <w:rPr>
      <w:sz w:val="28"/>
      <w:szCs w:val="40"/>
    </w:rPr>
  </w:style>
  <w:style w:type="paragraph" w:styleId="Heading3">
    <w:name w:val="heading 3"/>
    <w:basedOn w:val="HeadingBase"/>
    <w:next w:val="BodyText"/>
    <w:link w:val="Heading3Char"/>
    <w:qFormat/>
    <w:rsid w:val="00B710C8"/>
    <w:pPr>
      <w:spacing w:before="180" w:after="120"/>
      <w:outlineLvl w:val="2"/>
    </w:pPr>
    <w:rPr>
      <w:spacing w:val="-10"/>
      <w:kern w:val="32"/>
    </w:rPr>
  </w:style>
  <w:style w:type="paragraph" w:styleId="Heading4">
    <w:name w:val="heading 4"/>
    <w:basedOn w:val="HeadingBase"/>
    <w:next w:val="BodyText"/>
    <w:link w:val="Heading4Char"/>
    <w:qFormat/>
    <w:rsid w:val="00B710C8"/>
    <w:pPr>
      <w:spacing w:before="160" w:after="120"/>
      <w:outlineLvl w:val="3"/>
    </w:pPr>
    <w:rPr>
      <w:sz w:val="22"/>
    </w:rPr>
  </w:style>
  <w:style w:type="paragraph" w:styleId="Heading5">
    <w:name w:val="heading 5"/>
    <w:basedOn w:val="HeadingBase"/>
    <w:next w:val="Normal"/>
    <w:link w:val="Heading5Char"/>
    <w:qFormat/>
    <w:rsid w:val="00B710C8"/>
    <w:pPr>
      <w:spacing w:before="80"/>
      <w:outlineLvl w:val="4"/>
    </w:pPr>
    <w:rPr>
      <w:color w:val="918585"/>
      <w:sz w:val="20"/>
    </w:rPr>
  </w:style>
  <w:style w:type="paragraph" w:styleId="Heading6">
    <w:name w:val="heading 6"/>
    <w:basedOn w:val="HeadingBase"/>
    <w:next w:val="Normal"/>
    <w:link w:val="Heading6Char"/>
    <w:qFormat/>
    <w:rsid w:val="00B710C8"/>
    <w:pPr>
      <w:spacing w:before="60"/>
      <w:outlineLvl w:val="5"/>
    </w:pPr>
    <w:rPr>
      <w:color w:val="918585"/>
      <w:sz w:val="20"/>
    </w:rPr>
  </w:style>
  <w:style w:type="paragraph" w:styleId="Heading7">
    <w:name w:val="heading 7"/>
    <w:basedOn w:val="Normal"/>
    <w:next w:val="Normal"/>
    <w:link w:val="Heading7Char"/>
    <w:qFormat/>
    <w:rsid w:val="00B710C8"/>
    <w:pPr>
      <w:ind w:left="720"/>
      <w:outlineLvl w:val="6"/>
    </w:pPr>
    <w:rPr>
      <w:i/>
    </w:rPr>
  </w:style>
  <w:style w:type="paragraph" w:styleId="Heading8">
    <w:name w:val="heading 8"/>
    <w:basedOn w:val="Normal"/>
    <w:next w:val="Normal"/>
    <w:link w:val="Heading8Char"/>
    <w:qFormat/>
    <w:rsid w:val="00B710C8"/>
    <w:pPr>
      <w:ind w:left="720"/>
      <w:outlineLvl w:val="7"/>
    </w:pPr>
    <w:rPr>
      <w:i/>
    </w:rPr>
  </w:style>
  <w:style w:type="paragraph" w:styleId="Heading9">
    <w:name w:val="heading 9"/>
    <w:basedOn w:val="Normal"/>
    <w:next w:val="Normal"/>
    <w:link w:val="Heading9Char"/>
    <w:qFormat/>
    <w:rsid w:val="00B710C8"/>
    <w:pPr>
      <w:ind w:left="720"/>
      <w:outlineLvl w:val="8"/>
    </w:pPr>
    <w:rPr>
      <w:i/>
    </w:rPr>
  </w:style>
  <w:style w:type="character" w:default="1" w:styleId="DefaultParagraphFont">
    <w:name w:val="Default Paragraph Font"/>
    <w:uiPriority w:val="1"/>
    <w:unhideWhenUsed/>
    <w:rsid w:val="00B710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0C8"/>
  </w:style>
  <w:style w:type="character" w:customStyle="1" w:styleId="Heading1Char">
    <w:name w:val="Heading 1 Char"/>
    <w:basedOn w:val="DefaultParagraphFont"/>
    <w:link w:val="Heading1"/>
    <w:rsid w:val="00B710C8"/>
    <w:rPr>
      <w:rFonts w:ascii="Times New Roman" w:eastAsia="Times New Roman" w:hAnsi="Times New Roman" w:cs="Times New Roman"/>
      <w:b/>
      <w:sz w:val="32"/>
      <w:szCs w:val="20"/>
      <w:lang w:eastAsia="en-US"/>
    </w:rPr>
  </w:style>
  <w:style w:type="paragraph" w:styleId="BodyText">
    <w:name w:val="Body Text"/>
    <w:basedOn w:val="Normal"/>
    <w:link w:val="BodyTextChar"/>
    <w:rsid w:val="00B710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10C8"/>
    <w:rPr>
      <w:rFonts w:ascii="Times New Roman" w:eastAsia="Times New Roman" w:hAnsi="Times New Roman" w:cs="Times New Roman"/>
      <w:sz w:val="24"/>
      <w:lang w:val="en-US" w:eastAsia="en-US"/>
    </w:rPr>
  </w:style>
  <w:style w:type="paragraph" w:styleId="Footer">
    <w:name w:val="footer"/>
    <w:basedOn w:val="Normal"/>
    <w:link w:val="FooterChar"/>
    <w:rsid w:val="00B710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0C8"/>
    <w:rPr>
      <w:rFonts w:ascii="Times New Roman" w:eastAsia="Times New Roman" w:hAnsi="Times New Roman" w:cs="Times New Roman"/>
      <w:sz w:val="16"/>
      <w:lang w:val="en-US" w:eastAsia="en-US"/>
    </w:rPr>
  </w:style>
  <w:style w:type="paragraph" w:styleId="List">
    <w:name w:val="List"/>
    <w:basedOn w:val="BodyText"/>
    <w:next w:val="BodyText"/>
    <w:rsid w:val="00B710C8"/>
    <w:pPr>
      <w:tabs>
        <w:tab w:val="left" w:pos="340"/>
      </w:tabs>
      <w:spacing w:before="60" w:after="60"/>
      <w:ind w:left="340" w:hanging="340"/>
    </w:pPr>
  </w:style>
  <w:style w:type="paragraph" w:styleId="ListBullet">
    <w:name w:val="List Bullet"/>
    <w:basedOn w:val="List"/>
    <w:rsid w:val="00B710C8"/>
    <w:pPr>
      <w:numPr>
        <w:numId w:val="13"/>
      </w:numPr>
      <w:tabs>
        <w:tab w:val="clear" w:pos="340"/>
      </w:tabs>
      <w:spacing w:before="40" w:after="40"/>
    </w:pPr>
  </w:style>
  <w:style w:type="character" w:customStyle="1" w:styleId="SpecialBold">
    <w:name w:val="Special Bold"/>
    <w:basedOn w:val="DefaultParagraphFont"/>
    <w:rsid w:val="00B710C8"/>
    <w:rPr>
      <w:b/>
      <w:spacing w:val="0"/>
    </w:rPr>
  </w:style>
  <w:style w:type="paragraph" w:styleId="ListBullet2">
    <w:name w:val="List Bullet 2"/>
    <w:basedOn w:val="List2"/>
    <w:rsid w:val="00B710C8"/>
    <w:pPr>
      <w:numPr>
        <w:numId w:val="14"/>
      </w:numPr>
      <w:tabs>
        <w:tab w:val="clear" w:pos="680"/>
      </w:tabs>
    </w:pPr>
  </w:style>
  <w:style w:type="paragraph" w:styleId="Header">
    <w:name w:val="header"/>
    <w:basedOn w:val="Normal"/>
    <w:link w:val="HeaderChar"/>
    <w:rsid w:val="00B710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0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10C8"/>
    <w:pPr>
      <w:spacing w:before="240" w:after="120"/>
      <w:outlineLvl w:val="0"/>
    </w:pPr>
    <w:rPr>
      <w:rFonts w:ascii="Times New Roman" w:hAnsi="Times New Roman"/>
      <w:b/>
      <w:sz w:val="28"/>
    </w:rPr>
  </w:style>
  <w:style w:type="paragraph" w:customStyle="1" w:styleId="AllowPageBreak">
    <w:name w:val="AllowPageBreak"/>
    <w:rsid w:val="00B710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10C8"/>
    <w:pPr>
      <w:tabs>
        <w:tab w:val="left" w:pos="680"/>
      </w:tabs>
      <w:spacing w:before="60" w:after="60"/>
      <w:ind w:left="680" w:hanging="340"/>
    </w:pPr>
  </w:style>
  <w:style w:type="character" w:customStyle="1" w:styleId="Underline">
    <w:name w:val="Underline"/>
    <w:basedOn w:val="DefaultParagraphFont"/>
    <w:qFormat/>
    <w:rsid w:val="00B710C8"/>
    <w:rPr>
      <w:u w:val="single"/>
    </w:rPr>
  </w:style>
  <w:style w:type="character" w:customStyle="1" w:styleId="BoldandItalics">
    <w:name w:val="Bold and Italics"/>
    <w:qFormat/>
    <w:rsid w:val="00B710C8"/>
    <w:rPr>
      <w:b/>
      <w:i/>
      <w:u w:val="none"/>
    </w:rPr>
  </w:style>
  <w:style w:type="character" w:customStyle="1" w:styleId="Heading2Char">
    <w:name w:val="Heading 2 Char"/>
    <w:basedOn w:val="DefaultParagraphFont"/>
    <w:link w:val="Heading2"/>
    <w:rsid w:val="00B710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0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0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0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0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0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10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10C8"/>
    <w:rPr>
      <w:rFonts w:ascii="Courier New" w:eastAsia="Times New Roman" w:hAnsi="Courier New" w:cs="Times New Roman"/>
      <w:i/>
      <w:szCs w:val="20"/>
      <w:lang w:val="en-US" w:eastAsia="en-US"/>
    </w:rPr>
  </w:style>
  <w:style w:type="paragraph" w:customStyle="1" w:styleId="HeadingBase">
    <w:name w:val="Heading Base"/>
    <w:rsid w:val="00B710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0C8"/>
    <w:pPr>
      <w:tabs>
        <w:tab w:val="right" w:leader="dot" w:pos="9072"/>
      </w:tabs>
      <w:ind w:left="567"/>
    </w:pPr>
    <w:rPr>
      <w:szCs w:val="22"/>
    </w:rPr>
  </w:style>
  <w:style w:type="paragraph" w:customStyle="1" w:styleId="TOCBase">
    <w:name w:val="TOC Base"/>
    <w:rsid w:val="00B710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0C8"/>
    <w:pPr>
      <w:tabs>
        <w:tab w:val="right" w:leader="dot" w:pos="9072"/>
      </w:tabs>
      <w:spacing w:before="40" w:after="40"/>
      <w:ind w:left="284"/>
    </w:pPr>
    <w:rPr>
      <w:rFonts w:ascii="Times New Roman" w:hAnsi="Times New Roman"/>
    </w:rPr>
  </w:style>
  <w:style w:type="paragraph" w:styleId="TOC1">
    <w:name w:val="toc 1"/>
    <w:basedOn w:val="TOCBase"/>
    <w:next w:val="Normal"/>
    <w:rsid w:val="00B710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10C8"/>
    <w:pPr>
      <w:spacing w:before="5040"/>
      <w:jc w:val="center"/>
    </w:pPr>
    <w:rPr>
      <w:sz w:val="48"/>
      <w:szCs w:val="72"/>
      <w:lang w:val="en-US"/>
    </w:rPr>
  </w:style>
  <w:style w:type="character" w:customStyle="1" w:styleId="TitleChar">
    <w:name w:val="Title Char"/>
    <w:basedOn w:val="DefaultParagraphFont"/>
    <w:link w:val="Title"/>
    <w:rsid w:val="00B710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0C8"/>
    <w:pPr>
      <w:tabs>
        <w:tab w:val="left" w:pos="3600"/>
        <w:tab w:val="left" w:pos="3958"/>
      </w:tabs>
    </w:pPr>
  </w:style>
  <w:style w:type="paragraph" w:customStyle="1" w:styleId="Note">
    <w:name w:val="Note"/>
    <w:basedOn w:val="BodyText"/>
    <w:rsid w:val="00B710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0C8"/>
    <w:pPr>
      <w:framePr w:wrap="auto" w:hAnchor="text" w:y="6049"/>
    </w:pPr>
    <w:rPr>
      <w:color w:val="000000"/>
      <w:sz w:val="40"/>
    </w:rPr>
  </w:style>
  <w:style w:type="paragraph" w:customStyle="1" w:styleId="TOCTitle">
    <w:name w:val="TOCTitle"/>
    <w:basedOn w:val="Heading1"/>
    <w:rsid w:val="00B710C8"/>
    <w:pPr>
      <w:spacing w:after="240"/>
      <w:jc w:val="center"/>
      <w:outlineLvl w:val="9"/>
    </w:pPr>
    <w:rPr>
      <w:caps/>
    </w:rPr>
  </w:style>
  <w:style w:type="paragraph" w:customStyle="1" w:styleId="Version">
    <w:name w:val="Version"/>
    <w:rsid w:val="00B710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10C8"/>
    <w:pPr>
      <w:keepNext w:val="0"/>
      <w:tabs>
        <w:tab w:val="right" w:pos="4176"/>
      </w:tabs>
      <w:ind w:left="198" w:hanging="198"/>
    </w:pPr>
    <w:rPr>
      <w:rFonts w:ascii="Garamond" w:hAnsi="Garamond"/>
    </w:rPr>
  </w:style>
  <w:style w:type="paragraph" w:styleId="IndexHeading">
    <w:name w:val="index heading"/>
    <w:basedOn w:val="Normal"/>
    <w:next w:val="Index1"/>
    <w:semiHidden/>
    <w:rsid w:val="00B710C8"/>
    <w:pPr>
      <w:spacing w:before="120" w:after="120"/>
    </w:pPr>
    <w:rPr>
      <w:rFonts w:ascii="Arial" w:hAnsi="Arial"/>
      <w:b/>
      <w:color w:val="918585"/>
      <w:sz w:val="24"/>
    </w:rPr>
  </w:style>
  <w:style w:type="paragraph" w:customStyle="1" w:styleId="Chapter">
    <w:name w:val="Chapter"/>
    <w:basedOn w:val="Normal"/>
    <w:rsid w:val="00B710C8"/>
    <w:pPr>
      <w:spacing w:before="240"/>
    </w:pPr>
    <w:rPr>
      <w:rFonts w:ascii="Times New Roman" w:hAnsi="Times New Roman"/>
      <w:smallCaps/>
      <w:spacing w:val="80"/>
      <w:sz w:val="28"/>
    </w:rPr>
  </w:style>
  <w:style w:type="paragraph" w:customStyle="1" w:styleId="InChapter">
    <w:name w:val="InChapter"/>
    <w:basedOn w:val="Heading3"/>
    <w:rsid w:val="00B710C8"/>
    <w:pPr>
      <w:spacing w:after="240"/>
      <w:outlineLvl w:val="9"/>
    </w:pPr>
    <w:rPr>
      <w:noProof/>
    </w:rPr>
  </w:style>
  <w:style w:type="paragraph" w:styleId="Index2">
    <w:name w:val="index 2"/>
    <w:basedOn w:val="Normal"/>
    <w:next w:val="Normal"/>
    <w:semiHidden/>
    <w:rsid w:val="00B710C8"/>
    <w:pPr>
      <w:tabs>
        <w:tab w:val="right" w:pos="4176"/>
      </w:tabs>
      <w:ind w:left="568" w:hanging="284"/>
    </w:pPr>
    <w:rPr>
      <w:rFonts w:ascii="Garamond" w:hAnsi="Garamond"/>
    </w:rPr>
  </w:style>
  <w:style w:type="paragraph" w:customStyle="1" w:styleId="Byline">
    <w:name w:val="Byline"/>
    <w:rsid w:val="00B710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0C8"/>
    <w:pPr>
      <w:tabs>
        <w:tab w:val="clear" w:pos="3600"/>
        <w:tab w:val="clear" w:pos="3958"/>
      </w:tabs>
      <w:jc w:val="right"/>
    </w:pPr>
  </w:style>
  <w:style w:type="character" w:styleId="Emphasis">
    <w:name w:val="Emphasis"/>
    <w:basedOn w:val="DefaultParagraphFont"/>
    <w:qFormat/>
    <w:rsid w:val="00B710C8"/>
    <w:rPr>
      <w:i/>
    </w:rPr>
  </w:style>
  <w:style w:type="paragraph" w:styleId="Caption">
    <w:name w:val="caption"/>
    <w:basedOn w:val="BodyText"/>
    <w:next w:val="Normal"/>
    <w:qFormat/>
    <w:rsid w:val="00B710C8"/>
    <w:pPr>
      <w:framePr w:w="2268" w:hSpace="181" w:vSpace="181" w:wrap="around" w:vAnchor="text" w:hAnchor="page" w:x="1135" w:y="285" w:anchorLock="1"/>
    </w:pPr>
    <w:rPr>
      <w:i/>
    </w:rPr>
  </w:style>
  <w:style w:type="paragraph" w:customStyle="1" w:styleId="MiniTOCTitle">
    <w:name w:val="MiniTOCTitle"/>
    <w:basedOn w:val="Heading4"/>
    <w:rsid w:val="00B710C8"/>
    <w:pPr>
      <w:spacing w:before="240"/>
      <w:outlineLvl w:val="9"/>
    </w:pPr>
    <w:rPr>
      <w:noProof/>
      <w:sz w:val="24"/>
    </w:rPr>
  </w:style>
  <w:style w:type="paragraph" w:customStyle="1" w:styleId="MiniTOCItem">
    <w:name w:val="MiniTOCItem"/>
    <w:basedOn w:val="ListBullet"/>
    <w:rsid w:val="00B710C8"/>
    <w:pPr>
      <w:numPr>
        <w:numId w:val="0"/>
      </w:numPr>
      <w:tabs>
        <w:tab w:val="right" w:leader="dot" w:pos="6521"/>
      </w:tabs>
      <w:spacing w:before="0" w:after="0"/>
    </w:pPr>
  </w:style>
  <w:style w:type="paragraph" w:customStyle="1" w:styleId="TOFTitle">
    <w:name w:val="TOFTitle"/>
    <w:basedOn w:val="TOCTitle"/>
    <w:rsid w:val="00B710C8"/>
  </w:style>
  <w:style w:type="paragraph" w:styleId="TableofFigures">
    <w:name w:val="table of figures"/>
    <w:basedOn w:val="Normal"/>
    <w:next w:val="Normal"/>
    <w:semiHidden/>
    <w:rsid w:val="00B710C8"/>
    <w:pPr>
      <w:tabs>
        <w:tab w:val="right" w:leader="dot" w:pos="9072"/>
      </w:tabs>
      <w:ind w:left="970" w:hanging="403"/>
    </w:pPr>
    <w:rPr>
      <w:rFonts w:ascii="Times New Roman" w:hAnsi="Times New Roman"/>
      <w:b/>
    </w:rPr>
  </w:style>
  <w:style w:type="paragraph" w:styleId="ListNumber">
    <w:name w:val="List Number"/>
    <w:basedOn w:val="List"/>
    <w:rsid w:val="00B710C8"/>
    <w:pPr>
      <w:numPr>
        <w:numId w:val="11"/>
      </w:numPr>
    </w:pPr>
  </w:style>
  <w:style w:type="character" w:customStyle="1" w:styleId="WingdingSymbols">
    <w:name w:val="Wingding Symbols"/>
    <w:rsid w:val="00B710C8"/>
    <w:rPr>
      <w:rFonts w:ascii="Wingdings" w:hAnsi="Wingdings"/>
    </w:rPr>
  </w:style>
  <w:style w:type="paragraph" w:customStyle="1" w:styleId="TableHeading">
    <w:name w:val="Table Heading"/>
    <w:basedOn w:val="HeadingBase"/>
    <w:rsid w:val="00B710C8"/>
    <w:pPr>
      <w:keepLines/>
      <w:pBdr>
        <w:bottom w:val="single" w:sz="6" w:space="1" w:color="918585"/>
      </w:pBdr>
      <w:spacing w:before="240"/>
    </w:pPr>
  </w:style>
  <w:style w:type="character" w:customStyle="1" w:styleId="HotSpot">
    <w:name w:val="HotSpot"/>
    <w:rsid w:val="00B710C8"/>
    <w:rPr>
      <w:color w:val="0033CC"/>
      <w:u w:val="none"/>
    </w:rPr>
  </w:style>
  <w:style w:type="paragraph" w:customStyle="1" w:styleId="BodyTextRight">
    <w:name w:val="Body Text Right"/>
    <w:basedOn w:val="BodyText"/>
    <w:rsid w:val="00B710C8"/>
    <w:pPr>
      <w:spacing w:before="0" w:after="0"/>
      <w:jc w:val="right"/>
    </w:pPr>
  </w:style>
  <w:style w:type="paragraph" w:styleId="Index3">
    <w:name w:val="index 3"/>
    <w:basedOn w:val="ListNumber2"/>
    <w:next w:val="Normal"/>
    <w:semiHidden/>
    <w:rsid w:val="00B710C8"/>
    <w:pPr>
      <w:numPr>
        <w:numId w:val="0"/>
      </w:numPr>
      <w:tabs>
        <w:tab w:val="right" w:leader="dot" w:pos="4176"/>
      </w:tabs>
    </w:pPr>
  </w:style>
  <w:style w:type="paragraph" w:styleId="ListNumber2">
    <w:name w:val="List Number 2"/>
    <w:basedOn w:val="List2"/>
    <w:rsid w:val="00B710C8"/>
    <w:pPr>
      <w:numPr>
        <w:numId w:val="10"/>
      </w:numPr>
      <w:tabs>
        <w:tab w:val="clear" w:pos="1060"/>
      </w:tabs>
    </w:pPr>
  </w:style>
  <w:style w:type="paragraph" w:customStyle="1" w:styleId="MarginNote">
    <w:name w:val="Margin Note"/>
    <w:basedOn w:val="BodyText"/>
    <w:rsid w:val="00B710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0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0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10C8"/>
    <w:rPr>
      <w:sz w:val="32"/>
    </w:rPr>
  </w:style>
  <w:style w:type="paragraph" w:customStyle="1" w:styleId="HeadingProcedure">
    <w:name w:val="Heading Procedure"/>
    <w:basedOn w:val="HeadingBase"/>
    <w:next w:val="Normal"/>
    <w:rsid w:val="00B710C8"/>
    <w:pPr>
      <w:tabs>
        <w:tab w:val="left" w:pos="0"/>
      </w:tabs>
      <w:spacing w:before="120" w:after="60"/>
    </w:pPr>
    <w:rPr>
      <w:i/>
      <w:color w:val="918585"/>
      <w:sz w:val="22"/>
    </w:rPr>
  </w:style>
  <w:style w:type="paragraph" w:customStyle="1" w:styleId="TableBodyText">
    <w:name w:val="Table Body Text"/>
    <w:basedOn w:val="BodyText"/>
    <w:rsid w:val="00B710C8"/>
    <w:pPr>
      <w:spacing w:before="60" w:after="60"/>
    </w:pPr>
  </w:style>
  <w:style w:type="paragraph" w:styleId="ListContinue">
    <w:name w:val="List Continue"/>
    <w:basedOn w:val="List"/>
    <w:rsid w:val="00B710C8"/>
    <w:pPr>
      <w:ind w:firstLine="0"/>
    </w:pPr>
  </w:style>
  <w:style w:type="paragraph" w:customStyle="1" w:styleId="ListNote">
    <w:name w:val="List Note"/>
    <w:basedOn w:val="List"/>
    <w:rsid w:val="00B710C8"/>
    <w:pPr>
      <w:pBdr>
        <w:top w:val="single" w:sz="6" w:space="2" w:color="918585"/>
        <w:bottom w:val="single" w:sz="6" w:space="2" w:color="918585"/>
      </w:pBdr>
      <w:tabs>
        <w:tab w:val="left" w:pos="1021"/>
      </w:tabs>
      <w:ind w:firstLine="0"/>
    </w:pPr>
  </w:style>
  <w:style w:type="paragraph" w:customStyle="1" w:styleId="Warning">
    <w:name w:val="Warning"/>
    <w:basedOn w:val="BodyText"/>
    <w:rsid w:val="00B710C8"/>
    <w:pPr>
      <w:shd w:val="clear" w:color="auto" w:fill="D9D9D9"/>
      <w:tabs>
        <w:tab w:val="left" w:pos="992"/>
      </w:tabs>
      <w:ind w:left="119" w:right="119"/>
    </w:pPr>
    <w:rPr>
      <w:sz w:val="20"/>
    </w:rPr>
  </w:style>
  <w:style w:type="paragraph" w:customStyle="1" w:styleId="MarginIcons">
    <w:name w:val="Margin Icons"/>
    <w:basedOn w:val="BodyText"/>
    <w:rsid w:val="00B710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0C8"/>
    <w:rPr>
      <w:rFonts w:ascii="Courier New" w:hAnsi="Courier New"/>
    </w:rPr>
  </w:style>
  <w:style w:type="paragraph" w:customStyle="1" w:styleId="NoteBullet">
    <w:name w:val="Note Bullet"/>
    <w:basedOn w:val="Note"/>
    <w:rsid w:val="00B710C8"/>
    <w:pPr>
      <w:tabs>
        <w:tab w:val="clear" w:pos="680"/>
      </w:tabs>
      <w:spacing w:before="60" w:after="60"/>
    </w:pPr>
  </w:style>
  <w:style w:type="paragraph" w:customStyle="1" w:styleId="SubHeading2">
    <w:name w:val="SubHeading2"/>
    <w:basedOn w:val="HeadingBase"/>
    <w:rsid w:val="00B710C8"/>
    <w:pPr>
      <w:spacing w:before="240" w:after="60"/>
    </w:pPr>
    <w:rPr>
      <w:sz w:val="20"/>
    </w:rPr>
  </w:style>
  <w:style w:type="paragraph" w:customStyle="1" w:styleId="SubHeading1">
    <w:name w:val="SubHeading1"/>
    <w:basedOn w:val="HeadingBase"/>
    <w:rsid w:val="00B710C8"/>
    <w:pPr>
      <w:spacing w:before="240" w:after="60"/>
    </w:pPr>
    <w:rPr>
      <w:color w:val="918585"/>
      <w:sz w:val="22"/>
    </w:rPr>
  </w:style>
  <w:style w:type="paragraph" w:customStyle="1" w:styleId="SideHeading">
    <w:name w:val="Side Heading"/>
    <w:basedOn w:val="HeadingBase"/>
    <w:rsid w:val="00B710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0C8"/>
    <w:pPr>
      <w:numPr>
        <w:numId w:val="12"/>
      </w:numPr>
    </w:pPr>
  </w:style>
  <w:style w:type="paragraph" w:styleId="PlainText">
    <w:name w:val="Plain Text"/>
    <w:basedOn w:val="Normal"/>
    <w:link w:val="PlainTextChar"/>
    <w:rsid w:val="00B710C8"/>
    <w:rPr>
      <w:sz w:val="20"/>
    </w:rPr>
  </w:style>
  <w:style w:type="character" w:customStyle="1" w:styleId="PlainTextChar">
    <w:name w:val="Plain Text Char"/>
    <w:basedOn w:val="DefaultParagraphFont"/>
    <w:link w:val="PlainText"/>
    <w:rsid w:val="00B710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10C8"/>
    <w:rPr>
      <w:b/>
      <w:smallCaps/>
    </w:rPr>
  </w:style>
  <w:style w:type="paragraph" w:customStyle="1" w:styleId="TableListNumber">
    <w:name w:val="Table List Number"/>
    <w:basedOn w:val="ListNumber"/>
    <w:rsid w:val="00B710C8"/>
    <w:pPr>
      <w:numPr>
        <w:numId w:val="0"/>
      </w:numPr>
    </w:pPr>
  </w:style>
  <w:style w:type="paragraph" w:styleId="TOC4">
    <w:name w:val="toc 4"/>
    <w:basedOn w:val="TOCBase"/>
    <w:next w:val="Normal"/>
    <w:semiHidden/>
    <w:rsid w:val="00B710C8"/>
    <w:pPr>
      <w:tabs>
        <w:tab w:val="right" w:leader="dot" w:pos="9071"/>
      </w:tabs>
      <w:ind w:left="1701"/>
    </w:pPr>
  </w:style>
  <w:style w:type="paragraph" w:customStyle="1" w:styleId="ListAlpha">
    <w:name w:val="List Alpha"/>
    <w:basedOn w:val="List"/>
    <w:rsid w:val="00B710C8"/>
    <w:pPr>
      <w:numPr>
        <w:numId w:val="9"/>
      </w:numPr>
    </w:pPr>
  </w:style>
  <w:style w:type="paragraph" w:customStyle="1" w:styleId="ListAlpha2">
    <w:name w:val="List Alpha 2"/>
    <w:basedOn w:val="List2"/>
    <w:rsid w:val="00B710C8"/>
    <w:pPr>
      <w:numPr>
        <w:numId w:val="8"/>
      </w:numPr>
    </w:pPr>
  </w:style>
  <w:style w:type="paragraph" w:styleId="List3">
    <w:name w:val="List 3"/>
    <w:basedOn w:val="BodyText"/>
    <w:rsid w:val="00B710C8"/>
    <w:pPr>
      <w:tabs>
        <w:tab w:val="left" w:pos="1021"/>
      </w:tabs>
      <w:spacing w:before="60" w:after="60"/>
      <w:ind w:left="1020" w:hanging="340"/>
    </w:pPr>
  </w:style>
  <w:style w:type="paragraph" w:styleId="List4">
    <w:name w:val="List 4"/>
    <w:basedOn w:val="BodyText"/>
    <w:rsid w:val="00B710C8"/>
    <w:pPr>
      <w:tabs>
        <w:tab w:val="left" w:pos="1361"/>
      </w:tabs>
      <w:spacing w:before="60" w:after="60"/>
      <w:ind w:left="1361" w:hanging="340"/>
    </w:pPr>
  </w:style>
  <w:style w:type="paragraph" w:styleId="List5">
    <w:name w:val="List 5"/>
    <w:basedOn w:val="BodyText"/>
    <w:rsid w:val="00B710C8"/>
    <w:pPr>
      <w:tabs>
        <w:tab w:val="left" w:pos="1701"/>
      </w:tabs>
      <w:spacing w:before="60" w:after="60"/>
      <w:ind w:left="1701" w:hanging="340"/>
    </w:pPr>
  </w:style>
  <w:style w:type="paragraph" w:styleId="ListBullet3">
    <w:name w:val="List Bullet 3"/>
    <w:basedOn w:val="List3"/>
    <w:rsid w:val="00B710C8"/>
    <w:pPr>
      <w:numPr>
        <w:numId w:val="15"/>
      </w:numPr>
      <w:tabs>
        <w:tab w:val="clear" w:pos="1021"/>
      </w:tabs>
      <w:ind w:left="1037" w:hanging="357"/>
    </w:pPr>
  </w:style>
  <w:style w:type="paragraph" w:styleId="ListBullet4">
    <w:name w:val="List Bullet 4"/>
    <w:basedOn w:val="List4"/>
    <w:rsid w:val="00B710C8"/>
    <w:pPr>
      <w:numPr>
        <w:numId w:val="3"/>
      </w:numPr>
    </w:pPr>
  </w:style>
  <w:style w:type="paragraph" w:styleId="ListBullet5">
    <w:name w:val="List Bullet 5"/>
    <w:basedOn w:val="List5"/>
    <w:rsid w:val="00B710C8"/>
    <w:pPr>
      <w:numPr>
        <w:numId w:val="4"/>
      </w:numPr>
    </w:pPr>
  </w:style>
  <w:style w:type="paragraph" w:styleId="ListContinue2">
    <w:name w:val="List Continue 2"/>
    <w:basedOn w:val="List2"/>
    <w:rsid w:val="00B710C8"/>
    <w:pPr>
      <w:ind w:firstLine="0"/>
    </w:pPr>
  </w:style>
  <w:style w:type="paragraph" w:styleId="ListContinue3">
    <w:name w:val="List Continue 3"/>
    <w:basedOn w:val="List3"/>
    <w:rsid w:val="00B710C8"/>
    <w:pPr>
      <w:ind w:left="1021" w:firstLine="0"/>
    </w:pPr>
  </w:style>
  <w:style w:type="paragraph" w:styleId="ListContinue4">
    <w:name w:val="List Continue 4"/>
    <w:basedOn w:val="List4"/>
    <w:rsid w:val="00B710C8"/>
    <w:pPr>
      <w:ind w:firstLine="0"/>
    </w:pPr>
  </w:style>
  <w:style w:type="paragraph" w:styleId="ListContinue5">
    <w:name w:val="List Continue 5"/>
    <w:basedOn w:val="List5"/>
    <w:rsid w:val="00B710C8"/>
    <w:pPr>
      <w:ind w:firstLine="0"/>
    </w:pPr>
  </w:style>
  <w:style w:type="paragraph" w:styleId="ListNumber3">
    <w:name w:val="List Number 3"/>
    <w:basedOn w:val="List3"/>
    <w:rsid w:val="00B710C8"/>
    <w:pPr>
      <w:numPr>
        <w:numId w:val="5"/>
      </w:numPr>
    </w:pPr>
  </w:style>
  <w:style w:type="paragraph" w:styleId="ListNumber4">
    <w:name w:val="List Number 4"/>
    <w:basedOn w:val="List4"/>
    <w:rsid w:val="00B710C8"/>
    <w:pPr>
      <w:numPr>
        <w:numId w:val="6"/>
      </w:numPr>
    </w:pPr>
  </w:style>
  <w:style w:type="paragraph" w:styleId="ListNumber5">
    <w:name w:val="List Number 5"/>
    <w:basedOn w:val="List5"/>
    <w:rsid w:val="00B710C8"/>
    <w:pPr>
      <w:numPr>
        <w:numId w:val="7"/>
      </w:numPr>
    </w:pPr>
  </w:style>
  <w:style w:type="paragraph" w:styleId="BlockText">
    <w:name w:val="Block Text"/>
    <w:basedOn w:val="Normal"/>
    <w:rsid w:val="00B710C8"/>
    <w:pPr>
      <w:spacing w:after="120"/>
      <w:ind w:left="1440" w:right="1440"/>
    </w:pPr>
  </w:style>
  <w:style w:type="character" w:customStyle="1" w:styleId="Subscript">
    <w:name w:val="Subscript"/>
    <w:basedOn w:val="DefaultParagraphFont"/>
    <w:rsid w:val="00B710C8"/>
    <w:rPr>
      <w:sz w:val="16"/>
      <w:vertAlign w:val="subscript"/>
    </w:rPr>
  </w:style>
  <w:style w:type="character" w:customStyle="1" w:styleId="Superscript">
    <w:name w:val="Superscript"/>
    <w:basedOn w:val="DefaultParagraphFont"/>
    <w:rsid w:val="00B710C8"/>
    <w:rPr>
      <w:sz w:val="16"/>
      <w:vertAlign w:val="superscript"/>
    </w:rPr>
  </w:style>
  <w:style w:type="character" w:customStyle="1" w:styleId="Symbols">
    <w:name w:val="Symbols"/>
    <w:basedOn w:val="DefaultParagraphFont"/>
    <w:rsid w:val="00B710C8"/>
    <w:rPr>
      <w:rFonts w:ascii="Symbol" w:hAnsi="Symbol"/>
    </w:rPr>
  </w:style>
  <w:style w:type="character" w:customStyle="1" w:styleId="MenuOptions">
    <w:name w:val="Menu Options"/>
    <w:basedOn w:val="DefaultParagraphFont"/>
    <w:rsid w:val="00B710C8"/>
    <w:rPr>
      <w:rFonts w:ascii="Arial Narrow" w:hAnsi="Arial Narrow"/>
      <w:smallCaps/>
    </w:rPr>
  </w:style>
  <w:style w:type="character" w:customStyle="1" w:styleId="Buttons">
    <w:name w:val="Buttons"/>
    <w:basedOn w:val="DefaultParagraphFont"/>
    <w:rsid w:val="00B710C8"/>
    <w:rPr>
      <w:b/>
    </w:rPr>
  </w:style>
  <w:style w:type="character" w:customStyle="1" w:styleId="Underlined">
    <w:name w:val="Underlined"/>
    <w:basedOn w:val="DefaultParagraphFont"/>
    <w:rsid w:val="00B710C8"/>
    <w:rPr>
      <w:u w:val="single"/>
    </w:rPr>
  </w:style>
  <w:style w:type="paragraph" w:customStyle="1" w:styleId="TableBodyTextRight">
    <w:name w:val="Table Body Text Right"/>
    <w:basedOn w:val="TableBodyText"/>
    <w:rsid w:val="00B710C8"/>
    <w:pPr>
      <w:widowControl w:val="0"/>
      <w:autoSpaceDE w:val="0"/>
      <w:autoSpaceDN w:val="0"/>
      <w:adjustRightInd w:val="0"/>
      <w:jc w:val="right"/>
    </w:pPr>
    <w:rPr>
      <w:rFonts w:cs="Arial"/>
      <w:szCs w:val="18"/>
    </w:rPr>
  </w:style>
  <w:style w:type="paragraph" w:customStyle="1" w:styleId="CopyrightText">
    <w:name w:val="Copyright Text"/>
    <w:basedOn w:val="BodyText"/>
    <w:rsid w:val="00B710C8"/>
    <w:rPr>
      <w:sz w:val="18"/>
    </w:rPr>
  </w:style>
  <w:style w:type="paragraph" w:customStyle="1" w:styleId="BodySmallRight">
    <w:name w:val="Body Small Right"/>
    <w:basedOn w:val="BodyTextRight"/>
    <w:rsid w:val="00B710C8"/>
    <w:rPr>
      <w:sz w:val="18"/>
      <w:szCs w:val="18"/>
    </w:rPr>
  </w:style>
  <w:style w:type="paragraph" w:customStyle="1" w:styleId="MarginEdition">
    <w:name w:val="Margin Edition"/>
    <w:basedOn w:val="MarginNote"/>
    <w:rsid w:val="00B710C8"/>
    <w:pPr>
      <w:spacing w:before="0" w:after="0"/>
    </w:pPr>
    <w:rPr>
      <w:rFonts w:ascii="Times New Roman" w:hAnsi="Times New Roman"/>
      <w:color w:val="999999"/>
    </w:rPr>
  </w:style>
  <w:style w:type="paragraph" w:customStyle="1" w:styleId="Spacer">
    <w:name w:val="Spacer"/>
    <w:basedOn w:val="Normal"/>
    <w:rsid w:val="00B710C8"/>
    <w:rPr>
      <w:sz w:val="2"/>
      <w:szCs w:val="2"/>
    </w:rPr>
  </w:style>
  <w:style w:type="character" w:customStyle="1" w:styleId="Small">
    <w:name w:val="Small"/>
    <w:basedOn w:val="DefaultParagraphFont"/>
    <w:rsid w:val="00B710C8"/>
    <w:rPr>
      <w:sz w:val="16"/>
    </w:rPr>
  </w:style>
  <w:style w:type="paragraph" w:customStyle="1" w:styleId="WideTable">
    <w:name w:val="Wide Table"/>
    <w:basedOn w:val="Normal"/>
    <w:rsid w:val="00B710C8"/>
    <w:pPr>
      <w:ind w:left="-1418"/>
    </w:pPr>
    <w:rPr>
      <w:sz w:val="2"/>
      <w:szCs w:val="2"/>
    </w:rPr>
  </w:style>
  <w:style w:type="character" w:styleId="PageNumber">
    <w:name w:val="page number"/>
    <w:basedOn w:val="DefaultParagraphFont"/>
    <w:rsid w:val="00B710C8"/>
  </w:style>
  <w:style w:type="paragraph" w:styleId="Quote">
    <w:name w:val="Quote"/>
    <w:basedOn w:val="Heading1"/>
    <w:link w:val="QuoteChar"/>
    <w:qFormat/>
    <w:rsid w:val="00B710C8"/>
    <w:rPr>
      <w:b w:val="0"/>
      <w:sz w:val="72"/>
      <w:szCs w:val="72"/>
      <w:lang w:val="en-NZ"/>
    </w:rPr>
  </w:style>
  <w:style w:type="character" w:customStyle="1" w:styleId="QuoteChar">
    <w:name w:val="Quote Char"/>
    <w:basedOn w:val="DefaultParagraphFont"/>
    <w:link w:val="Quote"/>
    <w:rsid w:val="00B710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0C8"/>
    <w:pPr>
      <w:pageBreakBefore/>
    </w:pPr>
  </w:style>
  <w:style w:type="paragraph" w:customStyle="1" w:styleId="Border">
    <w:name w:val="Border"/>
    <w:basedOn w:val="Normal"/>
    <w:qFormat/>
    <w:rsid w:val="00B710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0C8"/>
    <w:rPr>
      <w:b/>
      <w:bCs/>
      <w:i/>
      <w:iCs/>
      <w:color w:val="auto"/>
    </w:rPr>
  </w:style>
  <w:style w:type="paragraph" w:styleId="IntenseQuote">
    <w:name w:val="Intense Quote"/>
    <w:basedOn w:val="Normal"/>
    <w:next w:val="Normal"/>
    <w:link w:val="IntenseQuoteChar"/>
    <w:uiPriority w:val="30"/>
    <w:qFormat/>
    <w:rsid w:val="00B710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0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10C8"/>
    <w:rPr>
      <w:smallCaps/>
      <w:color w:val="auto"/>
      <w:u w:val="single"/>
    </w:rPr>
  </w:style>
  <w:style w:type="character" w:styleId="IntenseReference">
    <w:name w:val="Intense Reference"/>
    <w:basedOn w:val="DefaultParagraphFont"/>
    <w:uiPriority w:val="32"/>
    <w:qFormat/>
    <w:rsid w:val="00B710C8"/>
    <w:rPr>
      <w:b/>
      <w:bCs/>
      <w:smallCaps/>
      <w:color w:val="auto"/>
      <w:spacing w:val="5"/>
      <w:u w:val="single"/>
    </w:rPr>
  </w:style>
  <w:style w:type="paragraph" w:customStyle="1" w:styleId="2ColumnHeading">
    <w:name w:val="2Column Heading"/>
    <w:basedOn w:val="BodyText"/>
    <w:qFormat/>
    <w:rsid w:val="00B710C8"/>
    <w:pPr>
      <w:spacing w:after="60"/>
      <w:ind w:left="-2268"/>
    </w:pPr>
    <w:rPr>
      <w:b/>
    </w:rPr>
  </w:style>
  <w:style w:type="paragraph" w:customStyle="1" w:styleId="Heading1TOC">
    <w:name w:val="Heading1 TOC"/>
    <w:basedOn w:val="Normal"/>
    <w:qFormat/>
    <w:rsid w:val="00B710C8"/>
    <w:pPr>
      <w:spacing w:before="240" w:after="120"/>
    </w:pPr>
    <w:rPr>
      <w:rFonts w:ascii="Times New Roman" w:hAnsi="Times New Roman"/>
      <w:b/>
      <w:sz w:val="32"/>
    </w:rPr>
  </w:style>
  <w:style w:type="paragraph" w:customStyle="1" w:styleId="Heading2TOC">
    <w:name w:val="Heading2 TOC"/>
    <w:basedOn w:val="Normal"/>
    <w:qFormat/>
    <w:rsid w:val="00B710C8"/>
    <w:pPr>
      <w:spacing w:before="240" w:after="60"/>
    </w:pPr>
    <w:rPr>
      <w:rFonts w:ascii="Times New Roman" w:hAnsi="Times New Roman"/>
      <w:b/>
      <w:sz w:val="28"/>
    </w:rPr>
  </w:style>
  <w:style w:type="paragraph" w:styleId="BalloonText">
    <w:name w:val="Balloon Text"/>
    <w:basedOn w:val="Normal"/>
    <w:link w:val="BalloonTextChar"/>
    <w:rsid w:val="00B710C8"/>
    <w:rPr>
      <w:rFonts w:ascii="Tahoma" w:hAnsi="Tahoma" w:cs="Tahoma"/>
      <w:sz w:val="16"/>
      <w:szCs w:val="16"/>
    </w:rPr>
  </w:style>
  <w:style w:type="character" w:customStyle="1" w:styleId="BalloonTextChar">
    <w:name w:val="Balloon Text Char"/>
    <w:basedOn w:val="DefaultParagraphFont"/>
    <w:link w:val="BalloonText"/>
    <w:rsid w:val="00B710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10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10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1364</Words>
  <Characters>8442</Characters>
  <Application>Microsoft Office Word</Application>
  <DocSecurity>0</DocSecurity>
  <Lines>317</Lines>
  <Paragraphs>159</Paragraphs>
  <ScaleCrop>false</ScaleCrop>
  <Company>Author-it Software Corporation Ltd.</Company>
  <LinksUpToDate>false</LinksUpToDate>
  <CharactersWithSpaces>9734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MTMP410A Oversee humane handling of animals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2012-05-27T06:40:00Z</dcterms:created>
  <dcterms:modified xsi:type="dcterms:W3CDTF">2012-05-27T06:40:00Z</dcterms:modified>
</cp:coreProperties>
</file>