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D50" w:rsidP="00CC3D50">
      <w:pPr>
        <w:pStyle w:val="Title"/>
      </w:pPr>
      <w:r>
        <w:fldChar w:fldCharType="begin"/>
      </w:r>
      <w:r>
        <w:instrText xml:space="preserve"> TITLE   \* MERGEFORMAT </w:instrText>
      </w:r>
      <w:r>
        <w:fldChar w:fldCharType="separate"/>
      </w:r>
      <w:r>
        <w:t>MTMP409A Maintain abattoir design and construction standards</w:t>
      </w:r>
      <w:r>
        <w:fldChar w:fldCharType="end"/>
      </w:r>
    </w:p>
    <w:p w:rsidR="00CC3D50" w:rsidP="00CC3D50">
      <w:pPr>
        <w:pStyle w:val="Version"/>
        <w:sectPr w:rsidSect="00B06B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B88" w:rsidP="00B06B88">
      <w:pPr>
        <w:pStyle w:val="SuperHeading"/>
      </w:pPr>
      <w:r w:rsidRPr="00B06B88">
        <w:t>MTMP409A Maintain abattoir design and construction standards</w:t>
      </w:r>
    </w:p>
    <w:p w:rsidR="00000000" w:rsidRPr="00B06B88" w:rsidP="00B06B88">
      <w:pPr>
        <w:pStyle w:val="Heading1"/>
      </w:pPr>
      <w:bookmarkStart w:id="1" w:name="O_272705"/>
      <w:bookmarkEnd w:id="1"/>
      <w:r w:rsidRPr="00B06B88">
        <w:t>Modification History</w:t>
      </w:r>
    </w:p>
    <w:p w:rsidR="00000000" w:rsidRPr="00B06B88" w:rsidP="00B06B88">
      <w:pPr>
        <w:pStyle w:val="BodyText"/>
      </w:pPr>
      <w:r w:rsidRPr="00B06B88">
        <w:t>Not Applicable</w:t>
      </w:r>
    </w:p>
    <w:p w:rsidR="00000000" w:rsidRPr="00B06B88" w:rsidP="00B06B88">
      <w:pPr>
        <w:pStyle w:val="AllowPageBreak"/>
      </w:pPr>
    </w:p>
    <w:p w:rsidR="00000000" w:rsidRPr="00B06B88" w:rsidP="00B06B88">
      <w:pPr>
        <w:pStyle w:val="Heading1"/>
      </w:pPr>
      <w:bookmarkStart w:id="2" w:name="O_215373"/>
      <w:bookmarkEnd w:id="2"/>
      <w:r w:rsidRPr="00B06B88">
        <w:t>Unit Descriptor</w:t>
      </w:r>
    </w:p>
    <w:tbl>
      <w:tblPr>
        <w:tblW w:w="0" w:type="auto"/>
        <w:tblLayout w:type="fixed"/>
        <w:tblCellMar>
          <w:left w:w="62" w:type="dxa"/>
          <w:right w:w="62" w:type="dxa"/>
        </w:tblCellMar>
        <w:tblLook w:val="0000"/>
      </w:tblPr>
      <w:tblGrid>
        <w:gridCol w:w="2670"/>
        <w:gridCol w:w="5852"/>
      </w:tblGrid>
      <w:tr w:rsidTr="00CC3D5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This unit covers the skills and knowledge required to assess the suitability o</w:t>
            </w:r>
            <w:r w:rsidRPr="00B06B88">
              <w:t>f abattoir design and construction.</w:t>
            </w:r>
          </w:p>
        </w:tc>
      </w:tr>
    </w:tbl>
    <w:p w:rsidR="00CC3D50" w:rsidP="00B06B88">
      <w:pPr>
        <w:pStyle w:val="BodyText"/>
      </w:pPr>
    </w:p>
    <w:p w:rsidR="00CC3D50" w:rsidP="00B06B88">
      <w:pPr>
        <w:pStyle w:val="BodyText"/>
      </w:pPr>
    </w:p>
    <w:p w:rsidR="00000000" w:rsidRPr="00B06B88" w:rsidP="00B06B88">
      <w:pPr>
        <w:pStyle w:val="Heading1"/>
      </w:pPr>
      <w:bookmarkStart w:id="3" w:name="O_215377"/>
      <w:bookmarkEnd w:id="3"/>
      <w:r w:rsidRPr="00B06B88">
        <w:t>Application of the Unit</w:t>
      </w:r>
    </w:p>
    <w:tbl>
      <w:tblPr>
        <w:tblW w:w="0" w:type="auto"/>
        <w:tblLayout w:type="fixed"/>
        <w:tblCellMar>
          <w:left w:w="62" w:type="dxa"/>
          <w:right w:w="62" w:type="dxa"/>
        </w:tblCellMar>
        <w:tblLook w:val="0000"/>
      </w:tblPr>
      <w:tblGrid>
        <w:gridCol w:w="2752"/>
        <w:gridCol w:w="5770"/>
      </w:tblGrid>
      <w:tr w:rsidTr="00CC3D5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 xml:space="preserve">This unit is applicable to those who review and approve abattoir designs. It will also be applicable to those whose responsibilities include </w:t>
            </w:r>
            <w:r w:rsidRPr="00B06B88">
              <w:t>planning new meat establishments or extensions to existing plants.</w:t>
            </w:r>
          </w:p>
        </w:tc>
      </w:tr>
    </w:tbl>
    <w:p w:rsidR="00CC3D50" w:rsidP="00B06B88">
      <w:pPr>
        <w:pStyle w:val="BodyText"/>
      </w:pPr>
    </w:p>
    <w:p w:rsidR="00CC3D50" w:rsidP="00B06B88">
      <w:pPr>
        <w:pStyle w:val="BodyText"/>
      </w:pPr>
    </w:p>
    <w:p w:rsidR="00000000" w:rsidRPr="00B06B88" w:rsidP="00B06B88">
      <w:pPr>
        <w:pStyle w:val="Heading1"/>
      </w:pPr>
      <w:bookmarkStart w:id="4" w:name="O_280965"/>
      <w:bookmarkEnd w:id="4"/>
      <w:r w:rsidRPr="00B06B88">
        <w:t>Licensing/Regulatory Information</w:t>
      </w:r>
    </w:p>
    <w:p w:rsidR="00000000" w:rsidRPr="00B06B88" w:rsidP="00B06B88">
      <w:pPr>
        <w:pStyle w:val="BodyText"/>
      </w:pPr>
      <w:r w:rsidRPr="00B06B88">
        <w:t>Not Applicable</w:t>
      </w:r>
    </w:p>
    <w:p w:rsidR="00000000" w:rsidRPr="00B06B88" w:rsidP="00B06B88">
      <w:pPr>
        <w:pStyle w:val="AllowPageBreak"/>
      </w:pPr>
    </w:p>
    <w:p w:rsidR="00000000" w:rsidRPr="00B06B88" w:rsidP="00B06B88">
      <w:pPr>
        <w:pStyle w:val="Heading1"/>
      </w:pPr>
      <w:bookmarkStart w:id="5" w:name="O_215375"/>
      <w:bookmarkEnd w:id="5"/>
      <w:r w:rsidRPr="00B06B88">
        <w:t>Pre-Requisites</w:t>
      </w:r>
    </w:p>
    <w:tbl>
      <w:tblPr>
        <w:tblW w:w="0" w:type="auto"/>
        <w:tblLayout w:type="fixed"/>
        <w:tblCellMar>
          <w:left w:w="62" w:type="dxa"/>
          <w:right w:w="62" w:type="dxa"/>
        </w:tblCellMar>
        <w:tblLook w:val="0000"/>
      </w:tblPr>
      <w:tblGrid>
        <w:gridCol w:w="2775"/>
        <w:gridCol w:w="1295"/>
        <w:gridCol w:w="4452"/>
      </w:tblGrid>
      <w:tr w:rsidTr="00CC3D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p>
        </w:tc>
      </w:tr>
      <w:tr w:rsidTr="00CC3D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p>
        </w:tc>
      </w:tr>
      <w:tr w:rsidTr="00CC3D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p>
        </w:tc>
      </w:tr>
    </w:tbl>
    <w:p w:rsidR="00CC3D50" w:rsidP="00B06B88">
      <w:pPr>
        <w:pStyle w:val="BodyText"/>
      </w:pPr>
    </w:p>
    <w:p w:rsidR="00CC3D50" w:rsidP="00B06B88">
      <w:pPr>
        <w:pStyle w:val="BodyText"/>
      </w:pPr>
    </w:p>
    <w:p w:rsidR="00000000" w:rsidRPr="00B06B88" w:rsidP="00B06B88">
      <w:pPr>
        <w:pStyle w:val="Heading1"/>
      </w:pPr>
      <w:bookmarkStart w:id="6" w:name="O_215374"/>
      <w:bookmarkEnd w:id="6"/>
      <w:r w:rsidRPr="00B06B88">
        <w:t>Employability Skills Information</w:t>
      </w:r>
    </w:p>
    <w:tbl>
      <w:tblPr>
        <w:tblW w:w="0" w:type="auto"/>
        <w:tblLayout w:type="fixed"/>
        <w:tblCellMar>
          <w:left w:w="62" w:type="dxa"/>
          <w:right w:w="62" w:type="dxa"/>
        </w:tblCellMar>
        <w:tblLook w:val="0000"/>
      </w:tblPr>
      <w:tblGrid>
        <w:gridCol w:w="2802"/>
        <w:gridCol w:w="5720"/>
      </w:tblGrid>
      <w:tr w:rsidTr="00CC3D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This unit contains employability skills.</w:t>
            </w:r>
          </w:p>
        </w:tc>
      </w:tr>
    </w:tbl>
    <w:p w:rsidR="00CC3D50" w:rsidP="00B06B88">
      <w:pPr>
        <w:pStyle w:val="BodyText"/>
      </w:pPr>
    </w:p>
    <w:p w:rsidR="00CC3D50" w:rsidP="00B06B88">
      <w:pPr>
        <w:pStyle w:val="BodyText"/>
      </w:pPr>
    </w:p>
    <w:p w:rsidR="00000000" w:rsidRPr="00B06B88" w:rsidP="00B06B88">
      <w:pPr>
        <w:pStyle w:val="Heading1"/>
      </w:pPr>
      <w:bookmarkStart w:id="7" w:name="O_290751"/>
      <w:bookmarkEnd w:id="7"/>
      <w:r w:rsidRPr="00B06B88">
        <w:t>Elements and Performance Criteria Pre-Content</w:t>
      </w:r>
    </w:p>
    <w:tbl>
      <w:tblPr>
        <w:tblW w:w="0" w:type="auto"/>
        <w:tblLayout w:type="fixed"/>
        <w:tblCellMar>
          <w:left w:w="62" w:type="dxa"/>
          <w:right w:w="62" w:type="dxa"/>
        </w:tblCellMar>
        <w:tblLook w:val="0000"/>
      </w:tblPr>
      <w:tblGrid>
        <w:gridCol w:w="2583"/>
        <w:gridCol w:w="5939"/>
      </w:tblGrid>
      <w:tr w:rsidTr="00CC3D5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Performance criteria describe the performance needed to demons</w:t>
            </w:r>
            <w:r w:rsidRPr="00B06B8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06B88" w:rsidP="00B06B88">
      <w:pPr>
        <w:pStyle w:val="BodyText"/>
      </w:pPr>
    </w:p>
    <w:p w:rsidR="00000000" w:rsidRPr="00B06B88" w:rsidP="00B06B88">
      <w:pPr>
        <w:pStyle w:val="AllowPageBreak"/>
      </w:pPr>
    </w:p>
    <w:p w:rsidR="00000000" w:rsidRPr="00B06B88" w:rsidP="00B06B88">
      <w:pPr>
        <w:pStyle w:val="Heading1"/>
      </w:pPr>
      <w:bookmarkStart w:id="8" w:name="O_237418"/>
      <w:bookmarkEnd w:id="8"/>
      <w:r w:rsidRPr="00B06B88">
        <w:t>Elements and Performance Criteria</w:t>
      </w:r>
    </w:p>
    <w:tbl>
      <w:tblPr>
        <w:tblW w:w="0" w:type="auto"/>
        <w:tblLayout w:type="fixed"/>
        <w:tblCellMar>
          <w:left w:w="62" w:type="dxa"/>
          <w:right w:w="62" w:type="dxa"/>
        </w:tblCellMar>
        <w:tblLook w:val="0000"/>
      </w:tblPr>
      <w:tblGrid>
        <w:gridCol w:w="2583"/>
        <w:gridCol w:w="5939"/>
      </w:tblGrid>
      <w:tr w:rsidTr="00CC3D50">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PERFORMANCE CRITERIA</w:t>
            </w:r>
          </w:p>
        </w:tc>
      </w:tr>
      <w:tr w:rsidTr="00CC3D5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List"/>
              <w:rPr>
                <w:lang w:val="en-NZ"/>
              </w:rPr>
            </w:pPr>
            <w:r w:rsidRPr="00B06B88">
              <w:t>1.</w:t>
            </w:r>
            <w:r w:rsidRPr="00B06B88">
              <w:tab/>
              <w:t>Assess a proposed site for a meat processing plant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List2"/>
            </w:pPr>
            <w:r w:rsidRPr="00B06B88">
              <w:t>1.1.</w:t>
            </w:r>
            <w:r w:rsidRPr="00B06B88">
              <w:tab/>
              <w:t>Identify workplace production requirements.</w:t>
            </w:r>
          </w:p>
          <w:p w:rsidR="00000000" w:rsidRPr="00B06B88" w:rsidP="00B06B88">
            <w:pPr>
              <w:pStyle w:val="List2"/>
            </w:pPr>
            <w:r w:rsidRPr="00B06B88">
              <w:t>1.2.</w:t>
            </w:r>
            <w:r w:rsidRPr="00B06B88">
              <w:tab/>
            </w:r>
            <w:r w:rsidRPr="00B06B88">
              <w:t xml:space="preserve">Site suitability for a meat processing establishment is assessed in terms of meeting all </w:t>
            </w:r>
            <w:r w:rsidRPr="00B06B88">
              <w:rPr>
                <w:rStyle w:val="BoldandItalics"/>
              </w:rPr>
              <w:t>regulatory requirements</w:t>
            </w:r>
            <w:r w:rsidRPr="00B06B88">
              <w:t>.</w:t>
            </w:r>
          </w:p>
          <w:p w:rsidR="00000000" w:rsidP="00B06B88">
            <w:pPr>
              <w:pStyle w:val="List2"/>
              <w:rPr>
                <w:lang w:val="en-NZ"/>
              </w:rPr>
            </w:pPr>
            <w:r w:rsidRPr="00B06B88">
              <w:t>1.3.</w:t>
            </w:r>
            <w:r w:rsidRPr="00B06B88">
              <w:tab/>
              <w:t xml:space="preserve">Factors that will affect all key </w:t>
            </w:r>
            <w:r w:rsidRPr="00B06B88">
              <w:rPr>
                <w:rStyle w:val="BoldandItalics"/>
              </w:rPr>
              <w:t>stakeholders</w:t>
            </w:r>
            <w:r w:rsidRPr="00B06B88">
              <w:t xml:space="preserve"> in the site are identified.</w:t>
            </w:r>
          </w:p>
        </w:tc>
      </w:tr>
      <w:tr w:rsidTr="00CC3D5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List"/>
              <w:rPr>
                <w:lang w:val="en-NZ"/>
              </w:rPr>
            </w:pPr>
            <w:r w:rsidRPr="00B06B88">
              <w:t>2.</w:t>
            </w:r>
            <w:r w:rsidRPr="00B06B88">
              <w:tab/>
              <w:t>Assess the design and construction of a proposed meat proce</w:t>
            </w:r>
            <w:r w:rsidRPr="00B06B88">
              <w:t>ssing establishment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List2"/>
            </w:pPr>
            <w:r w:rsidRPr="00B06B88">
              <w:t>2.1.</w:t>
            </w:r>
            <w:r w:rsidRPr="00B06B88">
              <w:tab/>
              <w:t>All regulatory requirements and importing country requirements, where relevant, for the design and construction of meat processing establishments are identified and applied to the design.</w:t>
            </w:r>
          </w:p>
          <w:p w:rsidR="00000000" w:rsidRPr="00B06B88" w:rsidP="00B06B88">
            <w:pPr>
              <w:pStyle w:val="List2"/>
            </w:pPr>
            <w:r w:rsidRPr="00B06B88">
              <w:t>2.2.</w:t>
            </w:r>
            <w:r w:rsidRPr="00B06B88">
              <w:tab/>
              <w:t>Statutory and practical requirements f</w:t>
            </w:r>
            <w:r w:rsidRPr="00B06B88">
              <w:t xml:space="preserve">or Quality Assurance (QA), animal welfare, </w:t>
            </w:r>
            <w:r w:rsidRPr="00B06B88">
              <w:rPr>
                <w:rStyle w:val="BoldandItalics"/>
              </w:rPr>
              <w:t>Occupational Health and Safety</w:t>
            </w:r>
            <w:r w:rsidRPr="00B06B88">
              <w:t xml:space="preserve"> (</w:t>
            </w:r>
            <w:r w:rsidRPr="00B06B88">
              <w:rPr>
                <w:rStyle w:val="BoldandItalics"/>
              </w:rPr>
              <w:t>OH</w:t>
            </w:r>
            <w:r w:rsidRPr="00B06B88">
              <w:t>&amp;</w:t>
            </w:r>
            <w:r w:rsidRPr="00B06B88">
              <w:rPr>
                <w:rStyle w:val="BoldandItalics"/>
              </w:rPr>
              <w:t>S</w:t>
            </w:r>
            <w:r w:rsidRPr="00B06B88">
              <w:t>), and hygiene and sanitation are identified and applied to the design.</w:t>
            </w:r>
          </w:p>
          <w:p w:rsidR="00000000" w:rsidRPr="00B06B88" w:rsidP="00B06B88">
            <w:pPr>
              <w:pStyle w:val="List2"/>
            </w:pPr>
            <w:r w:rsidRPr="00B06B88">
              <w:t>2.3.</w:t>
            </w:r>
            <w:r w:rsidRPr="00B06B88">
              <w:tab/>
              <w:t>Design is assessed in terms of achieving an effective and efficient product flow and separation of e</w:t>
            </w:r>
            <w:r w:rsidRPr="00B06B88">
              <w:t>dible and inedible products.</w:t>
            </w:r>
          </w:p>
        </w:tc>
      </w:tr>
    </w:tbl>
    <w:p w:rsidR="00CC3D50" w:rsidP="00B06B88">
      <w:pPr>
        <w:pStyle w:val="BodyText"/>
      </w:pPr>
    </w:p>
    <w:p w:rsidR="00CC3D50" w:rsidP="00B06B88">
      <w:pPr>
        <w:pStyle w:val="BodyText"/>
      </w:pPr>
    </w:p>
    <w:p w:rsidR="00000000" w:rsidRPr="00B06B88" w:rsidP="00B06B88">
      <w:pPr>
        <w:pStyle w:val="Heading1"/>
      </w:pPr>
      <w:bookmarkStart w:id="9" w:name="O_261368"/>
      <w:bookmarkEnd w:id="9"/>
      <w:r w:rsidRPr="00B06B88">
        <w:t>Required Skills and Knowledge</w:t>
      </w:r>
    </w:p>
    <w:tbl>
      <w:tblPr>
        <w:tblW w:w="0" w:type="auto"/>
        <w:tblLayout w:type="fixed"/>
        <w:tblCellMar>
          <w:left w:w="62" w:type="dxa"/>
          <w:right w:w="62" w:type="dxa"/>
        </w:tblCellMar>
        <w:tblLook w:val="0000"/>
      </w:tblPr>
      <w:tblGrid>
        <w:gridCol w:w="8522"/>
      </w:tblGrid>
      <w:tr w:rsidTr="00CC3D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REQUIRED SKILLS AND KNOWLEDGE</w:t>
            </w:r>
          </w:p>
        </w:tc>
      </w:tr>
      <w:tr w:rsidTr="00CC3D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t>This section describes the skills and knowledge required for this unit.</w:t>
            </w:r>
          </w:p>
        </w:tc>
      </w:tr>
      <w:tr w:rsidTr="00CC3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Required skills</w:t>
            </w:r>
          </w:p>
        </w:tc>
      </w:tr>
      <w:tr w:rsidTr="00CC3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 xml:space="preserve">Ability to: </w:t>
            </w:r>
          </w:p>
          <w:p w:rsidR="00000000" w:rsidRPr="00B06B88" w:rsidP="00B06B88">
            <w:pPr>
              <w:pStyle w:val="ListBullet"/>
            </w:pPr>
            <w:r w:rsidRPr="00B06B88">
              <w:t>assess plans for a meat processing establishment against regulatory requirements</w:t>
            </w:r>
          </w:p>
          <w:p w:rsidR="00000000" w:rsidRPr="00B06B88" w:rsidP="00B06B88">
            <w:pPr>
              <w:pStyle w:val="ListBullet"/>
            </w:pPr>
            <w:r w:rsidRPr="00B06B88">
              <w:t>describe the layout, operation and product flow of a range of meat processing establishments</w:t>
            </w:r>
          </w:p>
          <w:p w:rsidR="00000000" w:rsidRPr="00B06B88" w:rsidP="00B06B88">
            <w:pPr>
              <w:pStyle w:val="ListBullet"/>
            </w:pPr>
            <w:r w:rsidRPr="00B06B88">
              <w:t>identify elements of production process design that demonstrate efficient, hygienic and practical production procedures for edible and inedible products</w:t>
            </w:r>
          </w:p>
          <w:p w:rsidR="00000000" w:rsidRPr="00B06B88" w:rsidP="00B06B88">
            <w:pPr>
              <w:pStyle w:val="ListBullet"/>
            </w:pPr>
            <w:r w:rsidRPr="00B06B88">
              <w:t>consult with relevant stakeholders to ensure all requirements are addressed</w:t>
            </w:r>
          </w:p>
          <w:p w:rsidR="00000000" w:rsidRPr="00B06B88" w:rsidP="00B06B88">
            <w:pPr>
              <w:pStyle w:val="ListBullet"/>
            </w:pPr>
            <w:r w:rsidRPr="00B06B88">
              <w:t>work effectively as an indi</w:t>
            </w:r>
            <w:r w:rsidRPr="00B06B88">
              <w:t>vidual and as part of a team</w:t>
            </w:r>
          </w:p>
          <w:p w:rsidR="00000000" w:rsidRPr="00B06B88" w:rsidP="00B06B88">
            <w:pPr>
              <w:pStyle w:val="ListBullet"/>
            </w:pPr>
            <w:r w:rsidRPr="00B06B88">
              <w:t xml:space="preserve">identify and apply relevant </w:t>
            </w:r>
            <w:r w:rsidRPr="00B06B88">
              <w:rPr>
                <w:rStyle w:val="BoldandItalics"/>
              </w:rPr>
              <w:t>workplace requirements</w:t>
            </w:r>
          </w:p>
          <w:p w:rsidR="00000000" w:rsidRPr="00B06B88" w:rsidP="00B06B88">
            <w:pPr>
              <w:pStyle w:val="ListBullet"/>
            </w:pPr>
            <w:r w:rsidRPr="00B06B88">
              <w:t>interpret flow charts and plans relating to the design and construction of meat processing plants</w:t>
            </w:r>
          </w:p>
          <w:p w:rsidR="00000000" w:rsidRPr="00B06B88" w:rsidP="00B06B88">
            <w:pPr>
              <w:pStyle w:val="ListBullet"/>
            </w:pPr>
            <w:r w:rsidRPr="00B06B88">
              <w:t>prepare reports relevant to the task</w:t>
            </w:r>
          </w:p>
          <w:p w:rsidR="00000000" w:rsidRPr="00B06B88" w:rsidP="00B06B88">
            <w:pPr>
              <w:pStyle w:val="ListBullet"/>
            </w:pPr>
            <w:r w:rsidRPr="00B06B88">
              <w:t>take action to improve work performance a</w:t>
            </w:r>
            <w:r w:rsidRPr="00B06B88">
              <w:t>s a result of self-evaluation, feedback from others and in response to changed work practices or technology</w:t>
            </w:r>
          </w:p>
          <w:p w:rsidR="00000000" w:rsidP="00B06B88">
            <w:pPr>
              <w:pStyle w:val="ListBullet"/>
              <w:rPr>
                <w:lang w:val="en-NZ"/>
              </w:rPr>
            </w:pPr>
            <w:r w:rsidRPr="00B06B88">
              <w:t xml:space="preserve">use relevant </w:t>
            </w:r>
            <w:r w:rsidRPr="00B06B88">
              <w:rPr>
                <w:rStyle w:val="BoldandItalics"/>
              </w:rPr>
              <w:t>communication skills</w:t>
            </w:r>
          </w:p>
        </w:tc>
      </w:tr>
      <w:tr w:rsidTr="00CC3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Required knowledge</w:t>
            </w:r>
          </w:p>
        </w:tc>
      </w:tr>
      <w:tr w:rsidTr="00CC3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 xml:space="preserve">Knowledge of: </w:t>
            </w:r>
          </w:p>
          <w:p w:rsidR="00000000" w:rsidRPr="00B06B88" w:rsidP="00B06B88">
            <w:pPr>
              <w:pStyle w:val="ListBullet"/>
            </w:pPr>
            <w:r w:rsidRPr="00B06B88">
              <w:t>quality principles in relation to cleaning and repair of plant and equipment</w:t>
            </w:r>
          </w:p>
          <w:p w:rsidR="00000000" w:rsidRPr="00B06B88" w:rsidP="00B06B88">
            <w:pPr>
              <w:pStyle w:val="ListBullet"/>
            </w:pPr>
            <w:r w:rsidRPr="00B06B88">
              <w:t>relevant statutory requirements for design and construction of abattoirs to meet hygienic production, OH&amp;S and animal welfare requirements</w:t>
            </w:r>
          </w:p>
          <w:p w:rsidR="00000000" w:rsidRPr="00B06B88" w:rsidP="00B06B88">
            <w:pPr>
              <w:pStyle w:val="ListBullet"/>
            </w:pPr>
            <w:r w:rsidRPr="00B06B88">
              <w:t>critical points in meat processing establishments that relate to design</w:t>
            </w:r>
          </w:p>
        </w:tc>
      </w:tr>
    </w:tbl>
    <w:p w:rsidR="00CC3D50" w:rsidP="00B06B88">
      <w:pPr>
        <w:pStyle w:val="BodyText"/>
      </w:pPr>
    </w:p>
    <w:p w:rsidR="00CC3D50" w:rsidP="00B06B88">
      <w:pPr>
        <w:pStyle w:val="BodyText"/>
      </w:pPr>
    </w:p>
    <w:p w:rsidR="00000000" w:rsidRPr="00B06B88" w:rsidP="00B06B88">
      <w:pPr>
        <w:pStyle w:val="AllowPageBreak"/>
      </w:pPr>
    </w:p>
    <w:p w:rsidR="00000000" w:rsidRPr="00B06B88" w:rsidP="00B06B88">
      <w:pPr>
        <w:pStyle w:val="Heading1"/>
      </w:pPr>
      <w:bookmarkStart w:id="10" w:name="O_245402"/>
      <w:bookmarkEnd w:id="10"/>
      <w:r w:rsidRPr="00B06B88">
        <w:t>Evidence Guide</w:t>
      </w:r>
    </w:p>
    <w:tbl>
      <w:tblPr>
        <w:tblW w:w="9570" w:type="dxa"/>
        <w:tblLayout w:type="fixed"/>
        <w:tblCellMar>
          <w:left w:w="62" w:type="dxa"/>
          <w:right w:w="62" w:type="dxa"/>
        </w:tblCellMar>
        <w:tblLook w:val="0000"/>
      </w:tblPr>
      <w:tblGrid>
        <w:gridCol w:w="3908"/>
        <w:gridCol w:w="5662"/>
      </w:tblGrid>
      <w:tr w:rsidTr="00CC3D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EVIDENCE GUIDE</w:t>
            </w:r>
          </w:p>
        </w:tc>
      </w:tr>
      <w:tr w:rsidTr="00CC3D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t>The evidence guide provides advice on assessment and must be read in conjunction with the performance criteria, required skills and knowledge, range statement and the Assessment Guidelines for the Training Package.</w:t>
            </w:r>
          </w:p>
        </w:tc>
      </w:tr>
      <w:tr w:rsidTr="00CC3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Overvie</w:t>
            </w:r>
            <w:r w:rsidRPr="00B06B88">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The meat industry has specific and clear requirements for evidence. A minimum of three forms of evidence is required to demonstrate competency in the meat industry. This is specifically designed to provide evidence that covers the demonstra</w:t>
            </w:r>
            <w:r w:rsidRPr="00B06B88">
              <w:t>tion in the workplace of all aspects of competency over time.</w:t>
            </w:r>
          </w:p>
          <w:p w:rsidR="00000000" w:rsidRPr="00B06B88" w:rsidP="00B06B88">
            <w:pPr>
              <w:pStyle w:val="BodyText"/>
            </w:pPr>
            <w:r w:rsidRPr="00B06B88">
              <w:t>These requirements are in addition to the requirements for valid, current, authentic and sufficient evidence.</w:t>
            </w:r>
          </w:p>
          <w:p w:rsidR="00000000" w:rsidRPr="00B06B88" w:rsidP="00B06B88">
            <w:pPr>
              <w:pStyle w:val="BodyText"/>
            </w:pPr>
          </w:p>
          <w:p w:rsidR="00000000" w:rsidRPr="00B06B88" w:rsidP="00B06B88">
            <w:pPr>
              <w:pStyle w:val="BodyText"/>
            </w:pPr>
            <w:r w:rsidRPr="00B06B88">
              <w:t xml:space="preserve">Three forms of evidence means three different kinds of evidence </w:t>
            </w:r>
            <w:r w:rsidRPr="00B06B88">
              <w:t>- not three pieces of the same kind. In practice it will mean that most of the unit is covered twice. This increases the legitimacy of the evidence.</w:t>
            </w:r>
          </w:p>
          <w:p w:rsidR="00000000" w:rsidRPr="00B06B88" w:rsidP="00B06B88">
            <w:pPr>
              <w:pStyle w:val="BodyText"/>
            </w:pPr>
          </w:p>
          <w:p w:rsidR="00000000" w:rsidP="00B06B88">
            <w:pPr>
              <w:pStyle w:val="BodyText"/>
              <w:rPr>
                <w:lang w:val="en-NZ"/>
              </w:rPr>
            </w:pPr>
            <w:r w:rsidRPr="00B06B88">
              <w:t>All assessment must be conducted against Australian meat industry standards and regulations.</w:t>
            </w:r>
          </w:p>
        </w:tc>
      </w:tr>
      <w:tr w:rsidTr="00CC3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Critical asp</w:t>
            </w:r>
            <w:r w:rsidRPr="00B06B88">
              <w:rPr>
                <w:rStyle w:val="SpecialBold"/>
              </w:rPr>
              <w:t>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t>Plans are assessed in simulated situations but must be assessed against current legislation and codes.</w:t>
            </w:r>
          </w:p>
        </w:tc>
      </w:tr>
      <w:tr w:rsidTr="00CC3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t>Assessment must be und</w:t>
            </w:r>
            <w:r w:rsidRPr="00B06B88">
              <w:t>ertaken utilising realistic plans for slaughtering or boning facilities.</w:t>
            </w:r>
          </w:p>
        </w:tc>
      </w:tr>
      <w:tr w:rsidTr="00CC3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Recommended methods of assessment are:</w:t>
            </w:r>
          </w:p>
          <w:p w:rsidR="00000000" w:rsidRPr="00B06B88" w:rsidP="00B06B88">
            <w:pPr>
              <w:pStyle w:val="ListBullet"/>
            </w:pPr>
            <w:r w:rsidRPr="00B06B88">
              <w:t>assignment</w:t>
            </w:r>
          </w:p>
          <w:p w:rsidR="00000000" w:rsidRPr="00B06B88" w:rsidP="00B06B88">
            <w:pPr>
              <w:pStyle w:val="ListBullet"/>
            </w:pPr>
            <w:r w:rsidRPr="00B06B88">
              <w:t>debrief</w:t>
            </w:r>
          </w:p>
          <w:p w:rsidR="00000000" w:rsidRPr="00B06B88" w:rsidP="00B06B88">
            <w:pPr>
              <w:pStyle w:val="ListBullet"/>
            </w:pPr>
            <w:r w:rsidRPr="00B06B88">
              <w:t>quiz of underpinning knowledge</w:t>
            </w:r>
          </w:p>
          <w:p w:rsidR="00000000" w:rsidRPr="00B06B88" w:rsidP="00B06B88">
            <w:pPr>
              <w:pStyle w:val="ListBullet"/>
            </w:pPr>
            <w:r w:rsidRPr="00B06B88">
              <w:t>simulation</w:t>
            </w:r>
          </w:p>
          <w:p w:rsidR="00000000" w:rsidRPr="00B06B88" w:rsidP="00B06B88">
            <w:pPr>
              <w:pStyle w:val="ListBullet"/>
            </w:pPr>
            <w:r w:rsidRPr="00B06B88">
              <w:t>verified work log or diary</w:t>
            </w:r>
          </w:p>
          <w:p w:rsidR="00000000" w:rsidRPr="00B06B88" w:rsidP="00B06B88">
            <w:pPr>
              <w:pStyle w:val="ListBullet"/>
            </w:pPr>
            <w:r w:rsidRPr="00B06B88">
              <w:t xml:space="preserve">workplace demonstration </w:t>
            </w:r>
          </w:p>
          <w:p w:rsidR="00000000" w:rsidRPr="00B06B88" w:rsidP="00B06B88">
            <w:pPr>
              <w:pStyle w:val="ListBullet"/>
            </w:pPr>
            <w:r w:rsidRPr="00B06B88">
              <w:t>workplace project</w:t>
            </w:r>
          </w:p>
          <w:p w:rsidR="00000000" w:rsidRPr="00B06B88" w:rsidP="00B06B88">
            <w:pPr>
              <w:pStyle w:val="ListBullet"/>
            </w:pPr>
            <w:r w:rsidRPr="00B06B88">
              <w:t>workplace referee or third party report of performance over time.</w:t>
            </w:r>
          </w:p>
          <w:p w:rsidR="00000000" w:rsidRPr="00B06B88" w:rsidP="00B06B88">
            <w:pPr>
              <w:pStyle w:val="BodyText"/>
            </w:pPr>
          </w:p>
          <w:p w:rsidR="00000000" w:rsidP="00B06B88">
            <w:pPr>
              <w:pStyle w:val="BodyText"/>
              <w:rPr>
                <w:lang w:val="en-NZ"/>
              </w:rPr>
            </w:pPr>
            <w:r w:rsidRPr="00B06B88">
              <w:t xml:space="preserve">Assessment practices should take into account any relevant language or cultural issues related to Aboriginality or Torres Strait Islander, gender, or language backgrounds </w:t>
            </w:r>
            <w:r w:rsidRPr="00B06B88">
              <w:t>other than English. Language and literacy demands of the assessment task should not be higher than those of the work role.</w:t>
            </w:r>
          </w:p>
        </w:tc>
      </w:tr>
      <w:tr w:rsidTr="00CC3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r w:rsidRPr="00B06B88">
              <w:t xml:space="preserve">A current list of resources for this unit of competency is available from MINTRAC </w:t>
            </w:r>
            <w:r w:rsidRPr="00B06B88">
              <w:rPr>
                <w:rStyle w:val="Underline"/>
              </w:rPr>
              <w:t>www</w:t>
            </w:r>
            <w:r w:rsidRPr="00B06B88">
              <w:t>.</w:t>
            </w:r>
            <w:r w:rsidRPr="00B06B88">
              <w:rPr>
                <w:rStyle w:val="Underline"/>
              </w:rPr>
              <w:t>mintrac</w:t>
            </w:r>
            <w:r w:rsidRPr="00B06B88">
              <w:t>.</w:t>
            </w:r>
            <w:r w:rsidRPr="00B06B88">
              <w:rPr>
                <w:rStyle w:val="Underline"/>
              </w:rPr>
              <w:t>com</w:t>
            </w:r>
            <w:r w:rsidRPr="00B06B88">
              <w:t>.</w:t>
            </w:r>
            <w:r w:rsidRPr="00B06B88">
              <w:rPr>
                <w:rStyle w:val="Underline"/>
              </w:rPr>
              <w:t>au</w:t>
            </w:r>
            <w:r w:rsidRPr="00B06B88">
              <w:t xml:space="preserve">  or telephone 1800 817 462.</w:t>
            </w:r>
          </w:p>
        </w:tc>
      </w:tr>
    </w:tbl>
    <w:p w:rsidR="00CC3D50" w:rsidP="00B06B88">
      <w:pPr>
        <w:pStyle w:val="BodyText"/>
      </w:pPr>
    </w:p>
    <w:p w:rsidR="00CC3D50" w:rsidP="00B06B88">
      <w:pPr>
        <w:pStyle w:val="BodyText"/>
      </w:pPr>
    </w:p>
    <w:p w:rsidR="00000000" w:rsidRPr="00B06B88" w:rsidP="00B06B88">
      <w:pPr>
        <w:pStyle w:val="Heading1"/>
      </w:pPr>
      <w:bookmarkStart w:id="11" w:name="O_253385"/>
      <w:bookmarkEnd w:id="11"/>
      <w:r w:rsidRPr="00B06B88">
        <w:t>Range Statement</w:t>
      </w:r>
    </w:p>
    <w:tbl>
      <w:tblPr>
        <w:tblW w:w="0" w:type="auto"/>
        <w:tblLayout w:type="fixed"/>
        <w:tblCellMar>
          <w:left w:w="62" w:type="dxa"/>
          <w:right w:w="62" w:type="dxa"/>
        </w:tblCellMar>
        <w:tblLook w:val="0000"/>
      </w:tblPr>
      <w:tblGrid>
        <w:gridCol w:w="3511"/>
        <w:gridCol w:w="5011"/>
      </w:tblGrid>
      <w:tr w:rsidTr="00CC3D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RANGE STATEMENT</w:t>
            </w:r>
          </w:p>
        </w:tc>
      </w:tr>
      <w:tr w:rsidTr="00CC3D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t xml:space="preserve">The range statement relates to the unit of competency as a whole. It allows for different work environments and situations that may affect </w:t>
            </w:r>
            <w:r w:rsidRPr="00B06B88">
              <w:t>performance. Bold italicised wording, if used in the performance criteria, is detailed below. Essential operating conditions that may be present with training and assessment (depending on the work situation, needs of the candidate, accessibility of the ite</w:t>
            </w:r>
            <w:r w:rsidRPr="00B06B88">
              <w:t>m, and local industry and regional contexts) may also be included.</w:t>
            </w:r>
          </w:p>
        </w:tc>
      </w:tr>
      <w:tr w:rsidTr="00CC3D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BoldandItalics"/>
              </w:rPr>
              <w:t>Regulatory requirements</w:t>
            </w:r>
            <w:r w:rsidRPr="00B06B8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ListBullet"/>
            </w:pPr>
            <w:r w:rsidRPr="00B06B88">
              <w:t>Export Control Act</w:t>
            </w:r>
          </w:p>
          <w:p w:rsidR="00000000" w:rsidRPr="00B06B88" w:rsidP="00B06B88">
            <w:pPr>
              <w:pStyle w:val="ListBullet"/>
            </w:pPr>
            <w:r w:rsidRPr="00B06B88">
              <w:t>hygiene and sanitation requirements</w:t>
            </w:r>
          </w:p>
          <w:p w:rsidR="00000000" w:rsidRPr="00B06B88" w:rsidP="00B06B88">
            <w:pPr>
              <w:pStyle w:val="ListBullet"/>
            </w:pPr>
            <w:r w:rsidRPr="00B06B88">
              <w:t>relevant Australian Standards</w:t>
            </w:r>
          </w:p>
          <w:p w:rsidR="00000000" w:rsidRPr="00B06B88" w:rsidP="00B06B88">
            <w:pPr>
              <w:pStyle w:val="ListBullet"/>
            </w:pPr>
            <w:r w:rsidRPr="00B06B88">
              <w:t>relevant regulations</w:t>
            </w:r>
          </w:p>
          <w:p w:rsidR="00000000" w:rsidRPr="00B06B88" w:rsidP="00B06B88">
            <w:pPr>
              <w:pStyle w:val="ListBullet"/>
            </w:pPr>
            <w:r w:rsidRPr="00B06B88">
              <w:t>requirements set out in AS 4696:2007 Australian Standard for Hygienic Production and Transportation of Meat and Meat Products for Human Consumption</w:t>
            </w:r>
          </w:p>
          <w:p w:rsidR="00000000" w:rsidP="00B06B88">
            <w:pPr>
              <w:pStyle w:val="ListBullet"/>
              <w:rPr>
                <w:lang w:val="en-NZ"/>
              </w:rPr>
            </w:pPr>
            <w:r w:rsidRPr="00B06B88">
              <w:t>state and territory regulations regarding meat processing.</w:t>
            </w:r>
          </w:p>
        </w:tc>
      </w:tr>
      <w:tr w:rsidTr="00CC3D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BoldandItalics"/>
              </w:rPr>
              <w:t>Stakeholders</w:t>
            </w:r>
            <w:r w:rsidRPr="00B06B8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ListBullet"/>
            </w:pPr>
            <w:r w:rsidRPr="00B06B88">
              <w:t>Australian Quarantine</w:t>
            </w:r>
            <w:r w:rsidRPr="00B06B88">
              <w:t xml:space="preserve"> and Inspection Service (AQIS)</w:t>
            </w:r>
          </w:p>
          <w:p w:rsidR="00000000" w:rsidRPr="00B06B88" w:rsidP="00B06B88">
            <w:pPr>
              <w:pStyle w:val="ListBullet"/>
            </w:pPr>
            <w:r w:rsidRPr="00B06B88">
              <w:t>Environmental Protection Authority (EPA)</w:t>
            </w:r>
          </w:p>
          <w:p w:rsidR="00000000" w:rsidRPr="00B06B88" w:rsidP="00B06B88">
            <w:pPr>
              <w:pStyle w:val="ListBullet"/>
            </w:pPr>
            <w:r w:rsidRPr="00B06B88">
              <w:t>health departments</w:t>
            </w:r>
          </w:p>
          <w:p w:rsidR="00000000" w:rsidRPr="00B06B88" w:rsidP="00B06B88">
            <w:pPr>
              <w:pStyle w:val="ListBullet"/>
            </w:pPr>
            <w:r w:rsidRPr="00B06B88">
              <w:t>local councils</w:t>
            </w:r>
          </w:p>
          <w:p w:rsidR="00000000" w:rsidRPr="00B06B88" w:rsidP="00B06B88">
            <w:pPr>
              <w:pStyle w:val="ListBullet"/>
            </w:pPr>
            <w:r w:rsidRPr="00B06B88">
              <w:t>'market'</w:t>
            </w:r>
          </w:p>
          <w:p w:rsidR="00000000" w:rsidRPr="00B06B88" w:rsidP="00B06B88">
            <w:pPr>
              <w:pStyle w:val="ListBullet"/>
            </w:pPr>
            <w:r w:rsidRPr="00B06B88">
              <w:t>state meat authorities</w:t>
            </w:r>
          </w:p>
          <w:p w:rsidR="00000000" w:rsidP="00B06B88">
            <w:pPr>
              <w:pStyle w:val="ListBullet"/>
              <w:rPr>
                <w:lang w:val="en-NZ"/>
              </w:rPr>
            </w:pPr>
            <w:r w:rsidRPr="00B06B88">
              <w:t>utility authorities.</w:t>
            </w:r>
          </w:p>
        </w:tc>
      </w:tr>
      <w:tr w:rsidTr="00CC3D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BoldandItalics"/>
              </w:rPr>
              <w:t>OH</w:t>
            </w:r>
            <w:r w:rsidRPr="00B06B88">
              <w:t>&amp;</w:t>
            </w:r>
            <w:r w:rsidRPr="00B06B88">
              <w:rPr>
                <w:rStyle w:val="BoldandItalics"/>
              </w:rPr>
              <w:t>S requirements</w:t>
            </w:r>
            <w:r w:rsidRPr="00B06B8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ListBullet"/>
            </w:pPr>
            <w:r w:rsidRPr="00B06B88">
              <w:t>enterprise OH&amp;S policies, procedures and programs</w:t>
            </w:r>
          </w:p>
          <w:p w:rsidR="00000000" w:rsidRPr="00B06B88" w:rsidP="00B06B88">
            <w:pPr>
              <w:pStyle w:val="ListBullet"/>
            </w:pPr>
            <w:r w:rsidRPr="00B06B88">
              <w:t>OH&amp;S legal requirements</w:t>
            </w:r>
          </w:p>
          <w:p w:rsidR="00000000" w:rsidRPr="00B06B88" w:rsidP="00B06B88">
            <w:pPr>
              <w:pStyle w:val="ListBullet"/>
            </w:pPr>
            <w:r w:rsidRPr="00B06B88">
              <w:t>Personal Protective Equipment (PPE) which may include:</w:t>
            </w:r>
          </w:p>
          <w:p w:rsidR="00000000" w:rsidRPr="00B06B88" w:rsidP="00B06B88">
            <w:pPr>
              <w:pStyle w:val="ListBullet2"/>
            </w:pPr>
            <w:r w:rsidRPr="00B06B88">
              <w:t>coats and aprons</w:t>
            </w:r>
          </w:p>
          <w:p w:rsidR="00000000" w:rsidRPr="00B06B88" w:rsidP="00B06B88">
            <w:pPr>
              <w:pStyle w:val="ListBullet2"/>
            </w:pPr>
            <w:r w:rsidRPr="00B06B88">
              <w:t>ear plugs or muffs</w:t>
            </w:r>
          </w:p>
          <w:p w:rsidR="00000000" w:rsidRPr="00B06B88" w:rsidP="00B06B88">
            <w:pPr>
              <w:pStyle w:val="ListBullet2"/>
            </w:pPr>
            <w:r w:rsidRPr="00B06B88">
              <w:t>eye and facial protection</w:t>
            </w:r>
          </w:p>
          <w:p w:rsidR="00000000" w:rsidRPr="00B06B88" w:rsidP="00B06B88">
            <w:pPr>
              <w:pStyle w:val="ListBullet2"/>
            </w:pPr>
            <w:r w:rsidRPr="00B06B88">
              <w:t>head-wear</w:t>
            </w:r>
          </w:p>
          <w:p w:rsidR="00000000" w:rsidRPr="00B06B88" w:rsidP="00B06B88">
            <w:pPr>
              <w:pStyle w:val="ListBullet2"/>
            </w:pPr>
            <w:r w:rsidRPr="00B06B88">
              <w:t>lifting assistance</w:t>
            </w:r>
          </w:p>
          <w:p w:rsidR="00000000" w:rsidRPr="00B06B88" w:rsidP="00B06B88">
            <w:pPr>
              <w:pStyle w:val="ListBullet2"/>
            </w:pPr>
            <w:r w:rsidRPr="00B06B88">
              <w:t>mesh aprons</w:t>
            </w:r>
          </w:p>
          <w:p w:rsidR="00000000" w:rsidRPr="00B06B88" w:rsidP="00B06B88">
            <w:pPr>
              <w:pStyle w:val="ListBullet2"/>
            </w:pPr>
            <w:r w:rsidRPr="00B06B88">
              <w:t>protective boot covers</w:t>
            </w:r>
          </w:p>
          <w:p w:rsidR="00000000" w:rsidRPr="00B06B88" w:rsidP="00B06B88">
            <w:pPr>
              <w:pStyle w:val="ListBullet2"/>
            </w:pPr>
            <w:r w:rsidRPr="00B06B88">
              <w:t>protective hand and arm covering</w:t>
            </w:r>
          </w:p>
          <w:p w:rsidR="00000000" w:rsidRPr="00B06B88" w:rsidP="00B06B88">
            <w:pPr>
              <w:pStyle w:val="ListBullet2"/>
            </w:pPr>
            <w:r w:rsidRPr="00B06B88">
              <w:t>protective head and hair covering</w:t>
            </w:r>
          </w:p>
          <w:p w:rsidR="00000000" w:rsidRPr="00B06B88" w:rsidP="00B06B88">
            <w:pPr>
              <w:pStyle w:val="ListBullet2"/>
            </w:pPr>
            <w:r w:rsidRPr="00B06B88">
              <w:t>uniforms</w:t>
            </w:r>
          </w:p>
          <w:p w:rsidR="00000000" w:rsidRPr="00B06B88" w:rsidP="00B06B88">
            <w:pPr>
              <w:pStyle w:val="ListBullet2"/>
            </w:pPr>
            <w:r w:rsidRPr="00B06B88">
              <w:t>waterproof clothing</w:t>
            </w:r>
          </w:p>
          <w:p w:rsidR="00000000" w:rsidRPr="00B06B88" w:rsidP="00B06B88">
            <w:pPr>
              <w:pStyle w:val="ListBullet2"/>
            </w:pPr>
            <w:r w:rsidRPr="00B06B88">
              <w:t>work, safety or waterproof footwear</w:t>
            </w:r>
          </w:p>
          <w:p w:rsidR="00000000" w:rsidP="00B06B88">
            <w:pPr>
              <w:pStyle w:val="ListBullet"/>
              <w:rPr>
                <w:lang w:val="en-NZ"/>
              </w:rPr>
            </w:pPr>
            <w:r w:rsidRPr="00B06B88">
              <w:t>requirements set out in standards and codes of practice.</w:t>
            </w:r>
          </w:p>
        </w:tc>
      </w:tr>
      <w:tr w:rsidTr="00CC3D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BoldandItalics"/>
              </w:rPr>
              <w:t>Workplace requirements</w:t>
            </w:r>
            <w:r w:rsidRPr="00B06B8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ListBullet"/>
            </w:pPr>
            <w:r w:rsidRPr="00B06B88">
              <w:t>enterprise-specific procedures</w:t>
            </w:r>
          </w:p>
          <w:p w:rsidR="00000000" w:rsidRPr="00B06B88" w:rsidP="00B06B88">
            <w:pPr>
              <w:pStyle w:val="ListBullet"/>
            </w:pPr>
            <w:r w:rsidRPr="00B06B88">
              <w:t>OH&amp;S requirements</w:t>
            </w:r>
          </w:p>
          <w:p w:rsidR="00000000" w:rsidRPr="00B06B88" w:rsidP="00B06B88">
            <w:pPr>
              <w:pStyle w:val="ListBullet"/>
            </w:pPr>
            <w:r w:rsidRPr="00B06B88">
              <w:t>QA requirements</w:t>
            </w:r>
          </w:p>
          <w:p w:rsidR="00000000" w:rsidRPr="00B06B88" w:rsidP="00B06B88">
            <w:pPr>
              <w:pStyle w:val="ListBullet"/>
            </w:pPr>
            <w:r w:rsidRPr="00B06B88">
              <w:t>Standard Operating Procedures (SOPs)</w:t>
            </w:r>
          </w:p>
          <w:p w:rsidR="00000000" w:rsidRPr="00B06B88" w:rsidP="00B06B88">
            <w:pPr>
              <w:pStyle w:val="ListBullet"/>
            </w:pPr>
            <w:r w:rsidRPr="00B06B88">
              <w:t>the ability to perform the task to production requirements</w:t>
            </w:r>
          </w:p>
          <w:p w:rsidR="00000000" w:rsidP="00B06B88">
            <w:pPr>
              <w:pStyle w:val="ListBullet"/>
              <w:rPr>
                <w:lang w:val="en-NZ"/>
              </w:rPr>
            </w:pPr>
            <w:r w:rsidRPr="00B06B88">
              <w:t>work instructions.</w:t>
            </w:r>
          </w:p>
        </w:tc>
      </w:tr>
      <w:tr w:rsidTr="00CC3D5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BoldandItalics"/>
              </w:rPr>
              <w:t>Communication skills</w:t>
            </w:r>
            <w:r w:rsidRPr="00B06B88">
              <w:t xml:space="preserve"> may include:</w:t>
            </w:r>
            <w:r w:rsidRPr="00B06B88">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ListBullet"/>
            </w:pPr>
            <w:r w:rsidRPr="00B06B88">
              <w:t>applying numeracy skills to workplace requirements</w:t>
            </w:r>
          </w:p>
          <w:p w:rsidR="00000000" w:rsidRPr="00B06B88" w:rsidP="00B06B88">
            <w:pPr>
              <w:pStyle w:val="ListBullet"/>
            </w:pPr>
            <w:r w:rsidRPr="00B06B88">
              <w:t>being appropriately assertive</w:t>
            </w:r>
          </w:p>
          <w:p w:rsidR="00000000" w:rsidRPr="00B06B88" w:rsidP="00B06B88">
            <w:pPr>
              <w:pStyle w:val="ListBullet"/>
            </w:pPr>
            <w:r w:rsidRPr="00B06B88">
              <w:t>empathi</w:t>
            </w:r>
            <w:r w:rsidRPr="00B06B88">
              <w:t>sing</w:t>
            </w:r>
          </w:p>
          <w:p w:rsidR="00000000" w:rsidRPr="00B06B88" w:rsidP="00B06B88">
            <w:pPr>
              <w:pStyle w:val="ListBullet"/>
            </w:pPr>
            <w:r w:rsidRPr="00B06B88">
              <w:t>establishing/using networks</w:t>
            </w:r>
          </w:p>
          <w:p w:rsidR="00000000" w:rsidRPr="00B06B88" w:rsidP="00B06B88">
            <w:pPr>
              <w:pStyle w:val="ListBullet"/>
            </w:pPr>
            <w:r w:rsidRPr="00B06B88">
              <w:t>interpreting the needs of internal/external customers</w:t>
            </w:r>
          </w:p>
          <w:p w:rsidR="00000000" w:rsidRPr="00B06B88" w:rsidP="00B06B88">
            <w:pPr>
              <w:pStyle w:val="ListBullet"/>
            </w:pPr>
            <w:r w:rsidRPr="00B06B88">
              <w:t>listening and understanding</w:t>
            </w:r>
          </w:p>
          <w:p w:rsidR="00000000" w:rsidRPr="00B06B88" w:rsidP="00B06B88">
            <w:pPr>
              <w:pStyle w:val="ListBullet"/>
            </w:pPr>
            <w:r w:rsidRPr="00B06B88">
              <w:t>negotiating responsively</w:t>
            </w:r>
          </w:p>
          <w:p w:rsidR="00000000" w:rsidRPr="00B06B88" w:rsidP="00B06B88">
            <w:pPr>
              <w:pStyle w:val="ListBullet"/>
            </w:pPr>
            <w:r w:rsidRPr="00B06B88">
              <w:t>persuading effectively</w:t>
            </w:r>
          </w:p>
          <w:p w:rsidR="00000000" w:rsidRPr="00B06B88" w:rsidP="00B06B88">
            <w:pPr>
              <w:pStyle w:val="ListBullet"/>
            </w:pPr>
            <w:r w:rsidRPr="00B06B88">
              <w:t>reading and interpreting workplace documentation</w:t>
            </w:r>
          </w:p>
          <w:p w:rsidR="00000000" w:rsidRPr="00B06B88" w:rsidP="00B06B88">
            <w:pPr>
              <w:pStyle w:val="ListBullet"/>
            </w:pPr>
            <w:r w:rsidRPr="00B06B88">
              <w:t>sharing information</w:t>
            </w:r>
          </w:p>
          <w:p w:rsidR="00000000" w:rsidRPr="00B06B88" w:rsidP="00B06B88">
            <w:pPr>
              <w:pStyle w:val="ListBullet"/>
            </w:pPr>
            <w:r w:rsidRPr="00B06B88">
              <w:t>speaking clearly and directly</w:t>
            </w:r>
          </w:p>
          <w:p w:rsidR="00000000" w:rsidRPr="00B06B88" w:rsidP="00B06B88">
            <w:pPr>
              <w:pStyle w:val="ListBullet"/>
            </w:pPr>
            <w:r w:rsidRPr="00B06B88">
              <w:t>working with diverse individuals and groups</w:t>
            </w:r>
          </w:p>
          <w:p w:rsidR="00000000" w:rsidRPr="00B06B88" w:rsidP="00B06B88">
            <w:pPr>
              <w:pStyle w:val="ListBullet"/>
            </w:pPr>
            <w:r w:rsidRPr="00B06B88">
              <w:t>writing to audience needs.</w:t>
            </w:r>
          </w:p>
        </w:tc>
      </w:tr>
    </w:tbl>
    <w:p w:rsidR="00CC3D50" w:rsidP="00B06B88">
      <w:pPr>
        <w:pStyle w:val="BodyText"/>
      </w:pPr>
    </w:p>
    <w:p w:rsidR="00CC3D50" w:rsidP="00B06B88">
      <w:pPr>
        <w:pStyle w:val="BodyText"/>
      </w:pPr>
    </w:p>
    <w:p w:rsidR="00000000" w:rsidRPr="00B06B88" w:rsidP="00B06B88">
      <w:pPr>
        <w:pStyle w:val="Heading1"/>
      </w:pPr>
      <w:bookmarkStart w:id="12" w:name="O_215379"/>
      <w:bookmarkEnd w:id="12"/>
      <w:r w:rsidRPr="00B06B88">
        <w:t>Unit Sector(s)</w:t>
      </w:r>
    </w:p>
    <w:tbl>
      <w:tblPr>
        <w:tblW w:w="0" w:type="auto"/>
        <w:tblLayout w:type="fixed"/>
        <w:tblCellMar>
          <w:left w:w="62" w:type="dxa"/>
          <w:right w:w="62" w:type="dxa"/>
        </w:tblCellMar>
        <w:tblLook w:val="0000"/>
      </w:tblPr>
      <w:tblGrid>
        <w:gridCol w:w="2654"/>
        <w:gridCol w:w="5868"/>
      </w:tblGrid>
      <w:tr w:rsidTr="00CC3D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p>
        </w:tc>
      </w:tr>
    </w:tbl>
    <w:p w:rsidR="00CC3D50" w:rsidP="00B06B88">
      <w:pPr>
        <w:pStyle w:val="BodyText"/>
      </w:pPr>
    </w:p>
    <w:p w:rsidR="00CC3D50" w:rsidP="00B06B88">
      <w:pPr>
        <w:pStyle w:val="BodyText"/>
      </w:pPr>
    </w:p>
    <w:p w:rsidR="00000000" w:rsidRPr="00B06B88" w:rsidP="00B06B88">
      <w:pPr>
        <w:pStyle w:val="Heading1"/>
      </w:pPr>
      <w:bookmarkStart w:id="13" w:name="O_215376"/>
      <w:bookmarkEnd w:id="13"/>
      <w:r w:rsidRPr="00B06B88">
        <w:t>Co-requisite units</w:t>
      </w:r>
    </w:p>
    <w:tbl>
      <w:tblPr>
        <w:tblW w:w="0" w:type="auto"/>
        <w:tblLayout w:type="fixed"/>
        <w:tblCellMar>
          <w:left w:w="62" w:type="dxa"/>
          <w:right w:w="62" w:type="dxa"/>
        </w:tblCellMar>
        <w:tblLook w:val="0000"/>
      </w:tblPr>
      <w:tblGrid>
        <w:gridCol w:w="2641"/>
        <w:gridCol w:w="1322"/>
        <w:gridCol w:w="4559"/>
      </w:tblGrid>
      <w:tr w:rsidTr="00CC3D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p>
        </w:tc>
      </w:tr>
      <w:tr w:rsidTr="00CC3D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p>
        </w:tc>
      </w:tr>
      <w:tr w:rsidTr="00CC3D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p>
        </w:tc>
      </w:tr>
    </w:tbl>
    <w:p w:rsidR="00CC3D50" w:rsidP="00B06B88">
      <w:pPr>
        <w:pStyle w:val="BodyText"/>
      </w:pPr>
    </w:p>
    <w:p w:rsidR="00CC3D50" w:rsidP="00B06B88">
      <w:pPr>
        <w:pStyle w:val="BodyText"/>
      </w:pPr>
    </w:p>
    <w:p w:rsidR="00000000" w:rsidRPr="00B06B88" w:rsidP="00B06B88">
      <w:pPr>
        <w:pStyle w:val="Heading1"/>
      </w:pPr>
      <w:bookmarkStart w:id="14" w:name="O_215378"/>
      <w:bookmarkEnd w:id="14"/>
      <w:r w:rsidRPr="00B06B88">
        <w:t>Competency field</w:t>
      </w:r>
    </w:p>
    <w:tbl>
      <w:tblPr>
        <w:tblW w:w="0" w:type="auto"/>
        <w:tblLayout w:type="fixed"/>
        <w:tblCellMar>
          <w:left w:w="62" w:type="dxa"/>
          <w:right w:w="62" w:type="dxa"/>
        </w:tblCellMar>
        <w:tblLook w:val="0000"/>
      </w:tblPr>
      <w:tblGrid>
        <w:gridCol w:w="2784"/>
        <w:gridCol w:w="5738"/>
      </w:tblGrid>
      <w:tr w:rsidTr="00CC3D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88">
            <w:pPr>
              <w:pStyle w:val="BodyText"/>
              <w:rPr>
                <w:lang w:val="en-NZ"/>
              </w:rPr>
            </w:pPr>
            <w:r w:rsidRPr="00B06B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88" w:rsidP="00B06B88">
            <w:pPr>
              <w:pStyle w:val="BodyText"/>
            </w:pPr>
          </w:p>
        </w:tc>
      </w:tr>
    </w:tbl>
    <w:p w:rsidR="00CC3D50" w:rsidP="00B06B88">
      <w:pPr>
        <w:pStyle w:val="BodyText"/>
      </w:pPr>
    </w:p>
    <w:p w:rsidR="00CC3D50" w:rsidP="00B06B88">
      <w:pPr>
        <w:pStyle w:val="BodyText"/>
      </w:pPr>
    </w:p>
    <w:p w:rsidR="00000000" w:rsidRPr="00B06B88" w:rsidP="00B06B88"/>
    <w:sectPr w:rsidSect="00B06B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50" w:rsidP="00CC3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50" w:rsidP="00B06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3D50" w:rsidP="00B06B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3D50" w:rsidP="00B06B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D50" w:rsidP="00CC3D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50" w:rsidP="00B06B88">
    <w:pPr>
      <w:pStyle w:val="Header"/>
      <w:framePr w:wrap="around"/>
    </w:pPr>
    <w:r>
      <w:fldChar w:fldCharType="begin"/>
    </w:r>
    <w:r>
      <w:instrText xml:space="preserve"> TITLE   \* MERGEFORMAT </w:instrText>
    </w:r>
    <w:r>
      <w:fldChar w:fldCharType="separate"/>
    </w:r>
    <w:r>
      <w:t>MTMP409A Maintain abattoir design and construction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3D50" w:rsidP="00B06B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BCD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43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60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B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B88"/>
    <w:pPr>
      <w:spacing w:before="360" w:after="60"/>
      <w:outlineLvl w:val="0"/>
    </w:pPr>
    <w:rPr>
      <w:sz w:val="32"/>
    </w:rPr>
  </w:style>
  <w:style w:type="paragraph" w:styleId="Heading2">
    <w:name w:val="heading 2"/>
    <w:basedOn w:val="HeadingBase"/>
    <w:next w:val="BodyText"/>
    <w:link w:val="Heading2Char"/>
    <w:qFormat/>
    <w:rsid w:val="00B06B88"/>
    <w:pPr>
      <w:keepLines/>
      <w:spacing w:before="240" w:after="120"/>
      <w:outlineLvl w:val="1"/>
    </w:pPr>
    <w:rPr>
      <w:sz w:val="28"/>
      <w:szCs w:val="40"/>
    </w:rPr>
  </w:style>
  <w:style w:type="paragraph" w:styleId="Heading3">
    <w:name w:val="heading 3"/>
    <w:basedOn w:val="HeadingBase"/>
    <w:next w:val="BodyText"/>
    <w:link w:val="Heading3Char"/>
    <w:qFormat/>
    <w:rsid w:val="00B06B88"/>
    <w:pPr>
      <w:spacing w:before="180" w:after="120"/>
      <w:outlineLvl w:val="2"/>
    </w:pPr>
    <w:rPr>
      <w:spacing w:val="-10"/>
      <w:kern w:val="32"/>
    </w:rPr>
  </w:style>
  <w:style w:type="paragraph" w:styleId="Heading4">
    <w:name w:val="heading 4"/>
    <w:basedOn w:val="HeadingBase"/>
    <w:next w:val="BodyText"/>
    <w:link w:val="Heading4Char"/>
    <w:qFormat/>
    <w:rsid w:val="00B06B88"/>
    <w:pPr>
      <w:spacing w:before="160" w:after="120"/>
      <w:outlineLvl w:val="3"/>
    </w:pPr>
    <w:rPr>
      <w:sz w:val="22"/>
    </w:rPr>
  </w:style>
  <w:style w:type="paragraph" w:styleId="Heading5">
    <w:name w:val="heading 5"/>
    <w:basedOn w:val="HeadingBase"/>
    <w:next w:val="Normal"/>
    <w:link w:val="Heading5Char"/>
    <w:qFormat/>
    <w:rsid w:val="00B06B88"/>
    <w:pPr>
      <w:spacing w:before="80"/>
      <w:outlineLvl w:val="4"/>
    </w:pPr>
    <w:rPr>
      <w:color w:val="918585"/>
      <w:sz w:val="20"/>
    </w:rPr>
  </w:style>
  <w:style w:type="paragraph" w:styleId="Heading6">
    <w:name w:val="heading 6"/>
    <w:basedOn w:val="HeadingBase"/>
    <w:next w:val="Normal"/>
    <w:link w:val="Heading6Char"/>
    <w:qFormat/>
    <w:rsid w:val="00B06B88"/>
    <w:pPr>
      <w:spacing w:before="60"/>
      <w:outlineLvl w:val="5"/>
    </w:pPr>
    <w:rPr>
      <w:color w:val="918585"/>
      <w:sz w:val="20"/>
    </w:rPr>
  </w:style>
  <w:style w:type="paragraph" w:styleId="Heading7">
    <w:name w:val="heading 7"/>
    <w:basedOn w:val="Normal"/>
    <w:next w:val="Normal"/>
    <w:link w:val="Heading7Char"/>
    <w:qFormat/>
    <w:rsid w:val="00B06B88"/>
    <w:pPr>
      <w:ind w:left="720"/>
      <w:outlineLvl w:val="6"/>
    </w:pPr>
    <w:rPr>
      <w:i/>
    </w:rPr>
  </w:style>
  <w:style w:type="paragraph" w:styleId="Heading8">
    <w:name w:val="heading 8"/>
    <w:basedOn w:val="Normal"/>
    <w:next w:val="Normal"/>
    <w:link w:val="Heading8Char"/>
    <w:qFormat/>
    <w:rsid w:val="00B06B88"/>
    <w:pPr>
      <w:ind w:left="720"/>
      <w:outlineLvl w:val="7"/>
    </w:pPr>
    <w:rPr>
      <w:i/>
    </w:rPr>
  </w:style>
  <w:style w:type="paragraph" w:styleId="Heading9">
    <w:name w:val="heading 9"/>
    <w:basedOn w:val="Normal"/>
    <w:next w:val="Normal"/>
    <w:link w:val="Heading9Char"/>
    <w:qFormat/>
    <w:rsid w:val="00B06B88"/>
    <w:pPr>
      <w:ind w:left="720"/>
      <w:outlineLvl w:val="8"/>
    </w:pPr>
    <w:rPr>
      <w:i/>
    </w:rPr>
  </w:style>
  <w:style w:type="character" w:default="1" w:styleId="DefaultParagraphFont">
    <w:name w:val="Default Paragraph Font"/>
    <w:uiPriority w:val="1"/>
    <w:unhideWhenUsed/>
    <w:rsid w:val="00B06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B88"/>
  </w:style>
  <w:style w:type="character" w:customStyle="1" w:styleId="Heading1Char">
    <w:name w:val="Heading 1 Char"/>
    <w:link w:val="Heading1"/>
    <w:rsid w:val="00B06B88"/>
    <w:rPr>
      <w:rFonts w:ascii="Times New Roman" w:eastAsia="Times New Roman" w:hAnsi="Times New Roman" w:cs="Times New Roman"/>
      <w:b/>
      <w:sz w:val="32"/>
      <w:szCs w:val="20"/>
      <w:lang w:eastAsia="en-US"/>
    </w:rPr>
  </w:style>
  <w:style w:type="paragraph" w:styleId="BodyText">
    <w:name w:val="Body Text"/>
    <w:basedOn w:val="Normal"/>
    <w:link w:val="BodyTextChar"/>
    <w:rsid w:val="00B06B88"/>
    <w:pPr>
      <w:spacing w:before="120" w:after="120"/>
      <w:contextualSpacing/>
    </w:pPr>
    <w:rPr>
      <w:rFonts w:ascii="Times New Roman" w:hAnsi="Times New Roman"/>
      <w:sz w:val="24"/>
      <w:szCs w:val="22"/>
    </w:rPr>
  </w:style>
  <w:style w:type="character" w:customStyle="1" w:styleId="BodyTextChar">
    <w:name w:val="Body Text Char"/>
    <w:link w:val="BodyText"/>
    <w:rsid w:val="00B06B88"/>
    <w:rPr>
      <w:rFonts w:ascii="Times New Roman" w:eastAsia="Times New Roman" w:hAnsi="Times New Roman" w:cs="Times New Roman"/>
      <w:sz w:val="24"/>
      <w:lang w:val="en-US" w:eastAsia="en-US"/>
    </w:rPr>
  </w:style>
  <w:style w:type="paragraph" w:styleId="Footer">
    <w:name w:val="footer"/>
    <w:basedOn w:val="Normal"/>
    <w:link w:val="FooterChar"/>
    <w:rsid w:val="00B06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6B88"/>
    <w:rPr>
      <w:rFonts w:ascii="Times New Roman" w:eastAsia="Times New Roman" w:hAnsi="Times New Roman" w:cs="Times New Roman"/>
      <w:sz w:val="16"/>
      <w:lang w:val="en-US" w:eastAsia="en-US"/>
    </w:rPr>
  </w:style>
  <w:style w:type="paragraph" w:styleId="List">
    <w:name w:val="List"/>
    <w:basedOn w:val="BodyText"/>
    <w:next w:val="BodyText"/>
    <w:rsid w:val="00B06B88"/>
    <w:pPr>
      <w:tabs>
        <w:tab w:val="left" w:pos="340"/>
      </w:tabs>
      <w:spacing w:before="60" w:after="60"/>
      <w:ind w:left="340" w:hanging="340"/>
    </w:pPr>
  </w:style>
  <w:style w:type="paragraph" w:styleId="ListBullet">
    <w:name w:val="List Bullet"/>
    <w:basedOn w:val="List"/>
    <w:rsid w:val="00B06B88"/>
    <w:pPr>
      <w:numPr>
        <w:numId w:val="13"/>
      </w:numPr>
      <w:tabs>
        <w:tab w:val="clear" w:pos="340"/>
      </w:tabs>
      <w:spacing w:before="40" w:after="40"/>
    </w:pPr>
  </w:style>
  <w:style w:type="character" w:customStyle="1" w:styleId="SpecialBold">
    <w:name w:val="Special Bold"/>
    <w:rsid w:val="00B06B88"/>
    <w:rPr>
      <w:b/>
      <w:spacing w:val="0"/>
    </w:rPr>
  </w:style>
  <w:style w:type="paragraph" w:styleId="ListBullet2">
    <w:name w:val="List Bullet 2"/>
    <w:basedOn w:val="List2"/>
    <w:rsid w:val="00B06B88"/>
    <w:pPr>
      <w:numPr>
        <w:numId w:val="14"/>
      </w:numPr>
      <w:tabs>
        <w:tab w:val="clear" w:pos="680"/>
      </w:tabs>
    </w:pPr>
  </w:style>
  <w:style w:type="paragraph" w:styleId="Header">
    <w:name w:val="header"/>
    <w:basedOn w:val="Normal"/>
    <w:link w:val="HeaderChar"/>
    <w:rsid w:val="00B06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6B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B88"/>
    <w:pPr>
      <w:spacing w:before="240" w:after="120"/>
      <w:outlineLvl w:val="0"/>
    </w:pPr>
    <w:rPr>
      <w:rFonts w:ascii="Times New Roman" w:hAnsi="Times New Roman"/>
      <w:b/>
      <w:sz w:val="28"/>
    </w:rPr>
  </w:style>
  <w:style w:type="paragraph" w:customStyle="1" w:styleId="AllowPageBreak">
    <w:name w:val="AllowPageBreak"/>
    <w:rsid w:val="00B06B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6B88"/>
    <w:pPr>
      <w:tabs>
        <w:tab w:val="left" w:pos="680"/>
      </w:tabs>
      <w:spacing w:before="60" w:after="60"/>
      <w:ind w:left="680" w:hanging="340"/>
    </w:pPr>
  </w:style>
  <w:style w:type="character" w:customStyle="1" w:styleId="Underline">
    <w:name w:val="Underline"/>
    <w:qFormat/>
    <w:rsid w:val="00B06B88"/>
    <w:rPr>
      <w:u w:val="single"/>
    </w:rPr>
  </w:style>
  <w:style w:type="character" w:customStyle="1" w:styleId="BoldandItalics">
    <w:name w:val="Bold and Italics"/>
    <w:qFormat/>
    <w:rsid w:val="00B06B88"/>
    <w:rPr>
      <w:b/>
      <w:i/>
      <w:u w:val="none"/>
    </w:rPr>
  </w:style>
  <w:style w:type="character" w:customStyle="1" w:styleId="Heading2Char">
    <w:name w:val="Heading 2 Char"/>
    <w:link w:val="Heading2"/>
    <w:rsid w:val="00B06B88"/>
    <w:rPr>
      <w:rFonts w:ascii="Times New Roman" w:eastAsia="Times New Roman" w:hAnsi="Times New Roman" w:cs="Times New Roman"/>
      <w:b/>
      <w:sz w:val="28"/>
      <w:szCs w:val="40"/>
      <w:lang w:eastAsia="en-US"/>
    </w:rPr>
  </w:style>
  <w:style w:type="character" w:customStyle="1" w:styleId="Heading3Char">
    <w:name w:val="Heading 3 Char"/>
    <w:link w:val="Heading3"/>
    <w:rsid w:val="00B06B8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6B88"/>
    <w:rPr>
      <w:rFonts w:ascii="Times New Roman" w:eastAsia="Times New Roman" w:hAnsi="Times New Roman" w:cs="Times New Roman"/>
      <w:b/>
      <w:szCs w:val="20"/>
      <w:lang w:eastAsia="en-US"/>
    </w:rPr>
  </w:style>
  <w:style w:type="character" w:customStyle="1" w:styleId="Heading5Char">
    <w:name w:val="Heading 5 Char"/>
    <w:link w:val="Heading5"/>
    <w:rsid w:val="00B06B8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6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B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B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B88"/>
    <w:rPr>
      <w:rFonts w:ascii="Courier New" w:eastAsia="Times New Roman" w:hAnsi="Courier New" w:cs="Times New Roman"/>
      <w:i/>
      <w:szCs w:val="20"/>
      <w:lang w:val="en-US" w:eastAsia="en-US"/>
    </w:rPr>
  </w:style>
  <w:style w:type="paragraph" w:customStyle="1" w:styleId="HeadingBase">
    <w:name w:val="Heading Base"/>
    <w:rsid w:val="00B06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B88"/>
    <w:pPr>
      <w:tabs>
        <w:tab w:val="right" w:leader="dot" w:pos="9072"/>
      </w:tabs>
      <w:ind w:left="567"/>
    </w:pPr>
    <w:rPr>
      <w:szCs w:val="22"/>
    </w:rPr>
  </w:style>
  <w:style w:type="paragraph" w:customStyle="1" w:styleId="TOCBase">
    <w:name w:val="TOC Base"/>
    <w:rsid w:val="00B06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B88"/>
    <w:pPr>
      <w:tabs>
        <w:tab w:val="right" w:leader="dot" w:pos="9072"/>
      </w:tabs>
      <w:spacing w:before="40" w:after="40"/>
      <w:ind w:left="284"/>
    </w:pPr>
    <w:rPr>
      <w:rFonts w:ascii="Times New Roman" w:hAnsi="Times New Roman"/>
    </w:rPr>
  </w:style>
  <w:style w:type="paragraph" w:styleId="TOC1">
    <w:name w:val="toc 1"/>
    <w:basedOn w:val="TOCBase"/>
    <w:next w:val="Normal"/>
    <w:rsid w:val="00B06B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B88"/>
    <w:pPr>
      <w:spacing w:before="5040"/>
      <w:jc w:val="center"/>
    </w:pPr>
    <w:rPr>
      <w:sz w:val="48"/>
      <w:szCs w:val="72"/>
      <w:lang w:val="en-US"/>
    </w:rPr>
  </w:style>
  <w:style w:type="character" w:customStyle="1" w:styleId="TitleChar">
    <w:name w:val="Title Char"/>
    <w:link w:val="Title"/>
    <w:rsid w:val="00B06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B88"/>
    <w:pPr>
      <w:tabs>
        <w:tab w:val="left" w:pos="3600"/>
        <w:tab w:val="left" w:pos="3958"/>
      </w:tabs>
    </w:pPr>
  </w:style>
  <w:style w:type="paragraph" w:customStyle="1" w:styleId="Note">
    <w:name w:val="Note"/>
    <w:basedOn w:val="BodyText"/>
    <w:rsid w:val="00B06B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B88"/>
    <w:pPr>
      <w:framePr w:wrap="auto" w:hAnchor="text" w:y="6049"/>
    </w:pPr>
    <w:rPr>
      <w:color w:val="000000"/>
      <w:sz w:val="40"/>
    </w:rPr>
  </w:style>
  <w:style w:type="paragraph" w:customStyle="1" w:styleId="TOCTitle">
    <w:name w:val="TOCTitle"/>
    <w:basedOn w:val="Heading1"/>
    <w:rsid w:val="00B06B88"/>
    <w:pPr>
      <w:spacing w:after="240"/>
      <w:jc w:val="center"/>
      <w:outlineLvl w:val="9"/>
    </w:pPr>
    <w:rPr>
      <w:caps/>
    </w:rPr>
  </w:style>
  <w:style w:type="paragraph" w:customStyle="1" w:styleId="Version">
    <w:name w:val="Version"/>
    <w:rsid w:val="00B06B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B88"/>
    <w:pPr>
      <w:keepNext w:val="0"/>
      <w:tabs>
        <w:tab w:val="right" w:pos="4176"/>
      </w:tabs>
      <w:ind w:left="198" w:hanging="198"/>
    </w:pPr>
    <w:rPr>
      <w:rFonts w:ascii="Garamond" w:hAnsi="Garamond"/>
    </w:rPr>
  </w:style>
  <w:style w:type="paragraph" w:styleId="IndexHeading">
    <w:name w:val="index heading"/>
    <w:basedOn w:val="Normal"/>
    <w:next w:val="Index1"/>
    <w:semiHidden/>
    <w:rsid w:val="00B06B88"/>
    <w:pPr>
      <w:spacing w:before="120" w:after="120"/>
    </w:pPr>
    <w:rPr>
      <w:rFonts w:ascii="Arial" w:hAnsi="Arial"/>
      <w:b/>
      <w:color w:val="918585"/>
      <w:sz w:val="24"/>
    </w:rPr>
  </w:style>
  <w:style w:type="paragraph" w:customStyle="1" w:styleId="Chapter">
    <w:name w:val="Chapter"/>
    <w:basedOn w:val="Normal"/>
    <w:rsid w:val="00B06B88"/>
    <w:pPr>
      <w:spacing w:before="240"/>
    </w:pPr>
    <w:rPr>
      <w:rFonts w:ascii="Times New Roman" w:hAnsi="Times New Roman"/>
      <w:smallCaps/>
      <w:spacing w:val="80"/>
      <w:sz w:val="28"/>
    </w:rPr>
  </w:style>
  <w:style w:type="paragraph" w:customStyle="1" w:styleId="InChapter">
    <w:name w:val="InChapter"/>
    <w:basedOn w:val="Heading3"/>
    <w:rsid w:val="00B06B88"/>
    <w:pPr>
      <w:spacing w:after="240"/>
      <w:outlineLvl w:val="9"/>
    </w:pPr>
    <w:rPr>
      <w:noProof/>
    </w:rPr>
  </w:style>
  <w:style w:type="paragraph" w:styleId="Index2">
    <w:name w:val="index 2"/>
    <w:basedOn w:val="Normal"/>
    <w:next w:val="Normal"/>
    <w:semiHidden/>
    <w:rsid w:val="00B06B88"/>
    <w:pPr>
      <w:tabs>
        <w:tab w:val="right" w:pos="4176"/>
      </w:tabs>
      <w:ind w:left="568" w:hanging="284"/>
    </w:pPr>
    <w:rPr>
      <w:rFonts w:ascii="Garamond" w:hAnsi="Garamond"/>
    </w:rPr>
  </w:style>
  <w:style w:type="paragraph" w:customStyle="1" w:styleId="Byline">
    <w:name w:val="Byline"/>
    <w:rsid w:val="00B06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B88"/>
    <w:pPr>
      <w:tabs>
        <w:tab w:val="clear" w:pos="3600"/>
        <w:tab w:val="clear" w:pos="3958"/>
      </w:tabs>
      <w:jc w:val="right"/>
    </w:pPr>
  </w:style>
  <w:style w:type="character" w:styleId="Emphasis">
    <w:name w:val="Emphasis"/>
    <w:qFormat/>
    <w:rsid w:val="00B06B88"/>
    <w:rPr>
      <w:i/>
    </w:rPr>
  </w:style>
  <w:style w:type="paragraph" w:styleId="Caption">
    <w:name w:val="caption"/>
    <w:basedOn w:val="BodyText"/>
    <w:next w:val="Normal"/>
    <w:qFormat/>
    <w:rsid w:val="00B06B88"/>
    <w:pPr>
      <w:framePr w:w="2268" w:hSpace="181" w:vSpace="181" w:wrap="around" w:vAnchor="text" w:hAnchor="page" w:x="1135" w:y="285" w:anchorLock="1"/>
    </w:pPr>
    <w:rPr>
      <w:i/>
    </w:rPr>
  </w:style>
  <w:style w:type="paragraph" w:customStyle="1" w:styleId="MiniTOCTitle">
    <w:name w:val="MiniTOCTitle"/>
    <w:basedOn w:val="Heading4"/>
    <w:rsid w:val="00B06B88"/>
    <w:pPr>
      <w:spacing w:before="240"/>
      <w:outlineLvl w:val="9"/>
    </w:pPr>
    <w:rPr>
      <w:noProof/>
      <w:sz w:val="24"/>
    </w:rPr>
  </w:style>
  <w:style w:type="paragraph" w:customStyle="1" w:styleId="MiniTOCItem">
    <w:name w:val="MiniTOCItem"/>
    <w:basedOn w:val="ListBullet"/>
    <w:rsid w:val="00B06B88"/>
    <w:pPr>
      <w:numPr>
        <w:numId w:val="0"/>
      </w:numPr>
      <w:tabs>
        <w:tab w:val="right" w:leader="dot" w:pos="6521"/>
      </w:tabs>
      <w:spacing w:before="0" w:after="0"/>
    </w:pPr>
  </w:style>
  <w:style w:type="paragraph" w:customStyle="1" w:styleId="TOFTitle">
    <w:name w:val="TOFTitle"/>
    <w:basedOn w:val="TOCTitle"/>
    <w:rsid w:val="00B06B88"/>
  </w:style>
  <w:style w:type="paragraph" w:styleId="TableofFigures">
    <w:name w:val="table of figures"/>
    <w:basedOn w:val="Normal"/>
    <w:next w:val="Normal"/>
    <w:semiHidden/>
    <w:rsid w:val="00B06B88"/>
    <w:pPr>
      <w:tabs>
        <w:tab w:val="right" w:leader="dot" w:pos="9072"/>
      </w:tabs>
      <w:ind w:left="970" w:hanging="403"/>
    </w:pPr>
    <w:rPr>
      <w:rFonts w:ascii="Times New Roman" w:hAnsi="Times New Roman"/>
      <w:b/>
    </w:rPr>
  </w:style>
  <w:style w:type="paragraph" w:styleId="ListNumber">
    <w:name w:val="List Number"/>
    <w:basedOn w:val="List"/>
    <w:rsid w:val="00B06B88"/>
    <w:pPr>
      <w:numPr>
        <w:numId w:val="11"/>
      </w:numPr>
    </w:pPr>
  </w:style>
  <w:style w:type="character" w:customStyle="1" w:styleId="WingdingSymbols">
    <w:name w:val="Wingding Symbols"/>
    <w:rsid w:val="00B06B88"/>
    <w:rPr>
      <w:rFonts w:ascii="Wingdings" w:hAnsi="Wingdings"/>
    </w:rPr>
  </w:style>
  <w:style w:type="paragraph" w:customStyle="1" w:styleId="TableHeading">
    <w:name w:val="Table Heading"/>
    <w:basedOn w:val="HeadingBase"/>
    <w:rsid w:val="00B06B88"/>
    <w:pPr>
      <w:keepLines/>
      <w:pBdr>
        <w:bottom w:val="single" w:sz="6" w:space="1" w:color="918585"/>
      </w:pBdr>
      <w:spacing w:before="240"/>
    </w:pPr>
  </w:style>
  <w:style w:type="character" w:customStyle="1" w:styleId="HotSpot">
    <w:name w:val="HotSpot"/>
    <w:rsid w:val="00B06B88"/>
    <w:rPr>
      <w:color w:val="0033CC"/>
      <w:u w:val="none"/>
    </w:rPr>
  </w:style>
  <w:style w:type="paragraph" w:customStyle="1" w:styleId="BodyTextRight">
    <w:name w:val="Body Text Right"/>
    <w:basedOn w:val="BodyText"/>
    <w:rsid w:val="00B06B88"/>
    <w:pPr>
      <w:spacing w:before="0" w:after="0"/>
      <w:jc w:val="right"/>
    </w:pPr>
  </w:style>
  <w:style w:type="paragraph" w:styleId="Index3">
    <w:name w:val="index 3"/>
    <w:basedOn w:val="ListNumber2"/>
    <w:next w:val="Normal"/>
    <w:semiHidden/>
    <w:rsid w:val="00B06B88"/>
    <w:pPr>
      <w:numPr>
        <w:numId w:val="0"/>
      </w:numPr>
      <w:tabs>
        <w:tab w:val="right" w:leader="dot" w:pos="4176"/>
      </w:tabs>
    </w:pPr>
  </w:style>
  <w:style w:type="paragraph" w:styleId="ListNumber2">
    <w:name w:val="List Number 2"/>
    <w:basedOn w:val="List2"/>
    <w:rsid w:val="00B06B88"/>
    <w:pPr>
      <w:numPr>
        <w:numId w:val="10"/>
      </w:numPr>
      <w:tabs>
        <w:tab w:val="clear" w:pos="1060"/>
      </w:tabs>
    </w:pPr>
  </w:style>
  <w:style w:type="paragraph" w:customStyle="1" w:styleId="MarginNote">
    <w:name w:val="Margin Note"/>
    <w:basedOn w:val="BodyText"/>
    <w:rsid w:val="00B06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6B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B88"/>
    <w:rPr>
      <w:sz w:val="32"/>
    </w:rPr>
  </w:style>
  <w:style w:type="paragraph" w:customStyle="1" w:styleId="HeadingProcedure">
    <w:name w:val="Heading Procedure"/>
    <w:basedOn w:val="HeadingBase"/>
    <w:next w:val="Normal"/>
    <w:rsid w:val="00B06B88"/>
    <w:pPr>
      <w:tabs>
        <w:tab w:val="left" w:pos="0"/>
      </w:tabs>
      <w:spacing w:before="120" w:after="60"/>
    </w:pPr>
    <w:rPr>
      <w:i/>
      <w:color w:val="918585"/>
      <w:sz w:val="22"/>
    </w:rPr>
  </w:style>
  <w:style w:type="paragraph" w:customStyle="1" w:styleId="TableBodyText">
    <w:name w:val="Table Body Text"/>
    <w:basedOn w:val="BodyText"/>
    <w:rsid w:val="00B06B88"/>
    <w:pPr>
      <w:spacing w:before="60" w:after="60"/>
    </w:pPr>
  </w:style>
  <w:style w:type="paragraph" w:styleId="ListContinue">
    <w:name w:val="List Continue"/>
    <w:basedOn w:val="List"/>
    <w:rsid w:val="00B06B88"/>
    <w:pPr>
      <w:ind w:firstLine="0"/>
    </w:pPr>
  </w:style>
  <w:style w:type="paragraph" w:customStyle="1" w:styleId="ListNote">
    <w:name w:val="List Note"/>
    <w:basedOn w:val="List"/>
    <w:rsid w:val="00B06B88"/>
    <w:pPr>
      <w:pBdr>
        <w:top w:val="single" w:sz="6" w:space="2" w:color="918585"/>
        <w:bottom w:val="single" w:sz="6" w:space="2" w:color="918585"/>
      </w:pBdr>
      <w:tabs>
        <w:tab w:val="left" w:pos="1021"/>
      </w:tabs>
      <w:ind w:firstLine="0"/>
    </w:pPr>
  </w:style>
  <w:style w:type="paragraph" w:customStyle="1" w:styleId="Warning">
    <w:name w:val="Warning"/>
    <w:basedOn w:val="BodyText"/>
    <w:rsid w:val="00B06B88"/>
    <w:pPr>
      <w:shd w:val="clear" w:color="auto" w:fill="D9D9D9"/>
      <w:tabs>
        <w:tab w:val="left" w:pos="992"/>
      </w:tabs>
      <w:ind w:left="119" w:right="119"/>
    </w:pPr>
    <w:rPr>
      <w:sz w:val="20"/>
    </w:rPr>
  </w:style>
  <w:style w:type="paragraph" w:customStyle="1" w:styleId="MarginIcons">
    <w:name w:val="Margin Icons"/>
    <w:basedOn w:val="BodyText"/>
    <w:rsid w:val="00B06B8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6B88"/>
    <w:rPr>
      <w:rFonts w:ascii="Courier New" w:hAnsi="Courier New"/>
    </w:rPr>
  </w:style>
  <w:style w:type="paragraph" w:customStyle="1" w:styleId="NoteBullet">
    <w:name w:val="Note Bullet"/>
    <w:basedOn w:val="Note"/>
    <w:rsid w:val="00B06B88"/>
    <w:pPr>
      <w:tabs>
        <w:tab w:val="clear" w:pos="680"/>
      </w:tabs>
      <w:spacing w:before="60" w:after="60"/>
    </w:pPr>
  </w:style>
  <w:style w:type="paragraph" w:customStyle="1" w:styleId="SubHeading2">
    <w:name w:val="SubHeading2"/>
    <w:basedOn w:val="HeadingBase"/>
    <w:rsid w:val="00B06B88"/>
    <w:pPr>
      <w:spacing w:before="240" w:after="60"/>
    </w:pPr>
    <w:rPr>
      <w:sz w:val="20"/>
    </w:rPr>
  </w:style>
  <w:style w:type="paragraph" w:customStyle="1" w:styleId="SubHeading1">
    <w:name w:val="SubHeading1"/>
    <w:basedOn w:val="HeadingBase"/>
    <w:rsid w:val="00B06B88"/>
    <w:pPr>
      <w:spacing w:before="240" w:after="60"/>
    </w:pPr>
    <w:rPr>
      <w:color w:val="918585"/>
      <w:sz w:val="22"/>
    </w:rPr>
  </w:style>
  <w:style w:type="paragraph" w:customStyle="1" w:styleId="SideHeading">
    <w:name w:val="Side Heading"/>
    <w:basedOn w:val="HeadingBase"/>
    <w:rsid w:val="00B06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B88"/>
    <w:pPr>
      <w:numPr>
        <w:numId w:val="12"/>
      </w:numPr>
    </w:pPr>
  </w:style>
  <w:style w:type="paragraph" w:styleId="PlainText">
    <w:name w:val="Plain Text"/>
    <w:basedOn w:val="Normal"/>
    <w:link w:val="PlainTextChar"/>
    <w:rsid w:val="00B06B88"/>
    <w:rPr>
      <w:sz w:val="20"/>
    </w:rPr>
  </w:style>
  <w:style w:type="character" w:customStyle="1" w:styleId="PlainTextChar">
    <w:name w:val="Plain Text Char"/>
    <w:basedOn w:val="DefaultParagraphFont"/>
    <w:link w:val="PlainText"/>
    <w:rsid w:val="00B06B88"/>
    <w:rPr>
      <w:rFonts w:ascii="Courier New" w:eastAsia="Times New Roman" w:hAnsi="Courier New" w:cs="Times New Roman"/>
      <w:sz w:val="20"/>
      <w:szCs w:val="20"/>
      <w:lang w:val="en-US" w:eastAsia="en-US"/>
    </w:rPr>
  </w:style>
  <w:style w:type="character" w:customStyle="1" w:styleId="MenuOption">
    <w:name w:val="Menu Option"/>
    <w:rsid w:val="00B06B88"/>
    <w:rPr>
      <w:b/>
      <w:smallCaps/>
    </w:rPr>
  </w:style>
  <w:style w:type="paragraph" w:customStyle="1" w:styleId="TableListNumber">
    <w:name w:val="Table List Number"/>
    <w:basedOn w:val="ListNumber"/>
    <w:rsid w:val="00B06B88"/>
    <w:pPr>
      <w:numPr>
        <w:numId w:val="0"/>
      </w:numPr>
    </w:pPr>
  </w:style>
  <w:style w:type="paragraph" w:styleId="TOC4">
    <w:name w:val="toc 4"/>
    <w:basedOn w:val="TOCBase"/>
    <w:next w:val="Normal"/>
    <w:semiHidden/>
    <w:rsid w:val="00B06B88"/>
    <w:pPr>
      <w:tabs>
        <w:tab w:val="right" w:leader="dot" w:pos="9071"/>
      </w:tabs>
      <w:ind w:left="1701"/>
    </w:pPr>
  </w:style>
  <w:style w:type="paragraph" w:customStyle="1" w:styleId="ListAlpha">
    <w:name w:val="List Alpha"/>
    <w:basedOn w:val="List"/>
    <w:rsid w:val="00B06B88"/>
    <w:pPr>
      <w:numPr>
        <w:numId w:val="9"/>
      </w:numPr>
    </w:pPr>
  </w:style>
  <w:style w:type="paragraph" w:customStyle="1" w:styleId="ListAlpha2">
    <w:name w:val="List Alpha 2"/>
    <w:basedOn w:val="List2"/>
    <w:rsid w:val="00B06B88"/>
    <w:pPr>
      <w:numPr>
        <w:numId w:val="8"/>
      </w:numPr>
    </w:pPr>
  </w:style>
  <w:style w:type="paragraph" w:styleId="List3">
    <w:name w:val="List 3"/>
    <w:basedOn w:val="BodyText"/>
    <w:rsid w:val="00B06B88"/>
    <w:pPr>
      <w:tabs>
        <w:tab w:val="left" w:pos="1021"/>
      </w:tabs>
      <w:spacing w:before="60" w:after="60"/>
      <w:ind w:left="1020" w:hanging="340"/>
    </w:pPr>
  </w:style>
  <w:style w:type="paragraph" w:styleId="List4">
    <w:name w:val="List 4"/>
    <w:basedOn w:val="BodyText"/>
    <w:rsid w:val="00B06B88"/>
    <w:pPr>
      <w:tabs>
        <w:tab w:val="left" w:pos="1361"/>
      </w:tabs>
      <w:spacing w:before="60" w:after="60"/>
      <w:ind w:left="1361" w:hanging="340"/>
    </w:pPr>
  </w:style>
  <w:style w:type="paragraph" w:styleId="List5">
    <w:name w:val="List 5"/>
    <w:basedOn w:val="BodyText"/>
    <w:rsid w:val="00B06B88"/>
    <w:pPr>
      <w:tabs>
        <w:tab w:val="left" w:pos="1701"/>
      </w:tabs>
      <w:spacing w:before="60" w:after="60"/>
      <w:ind w:left="1701" w:hanging="340"/>
    </w:pPr>
  </w:style>
  <w:style w:type="paragraph" w:styleId="ListBullet3">
    <w:name w:val="List Bullet 3"/>
    <w:basedOn w:val="List3"/>
    <w:rsid w:val="00B06B88"/>
    <w:pPr>
      <w:numPr>
        <w:numId w:val="15"/>
      </w:numPr>
      <w:tabs>
        <w:tab w:val="clear" w:pos="1021"/>
      </w:tabs>
      <w:ind w:left="1037" w:hanging="357"/>
    </w:pPr>
  </w:style>
  <w:style w:type="paragraph" w:styleId="ListBullet4">
    <w:name w:val="List Bullet 4"/>
    <w:basedOn w:val="List4"/>
    <w:rsid w:val="00B06B88"/>
    <w:pPr>
      <w:numPr>
        <w:numId w:val="3"/>
      </w:numPr>
    </w:pPr>
  </w:style>
  <w:style w:type="paragraph" w:styleId="ListBullet5">
    <w:name w:val="List Bullet 5"/>
    <w:basedOn w:val="List5"/>
    <w:rsid w:val="00B06B88"/>
    <w:pPr>
      <w:numPr>
        <w:numId w:val="4"/>
      </w:numPr>
    </w:pPr>
  </w:style>
  <w:style w:type="paragraph" w:styleId="ListContinue2">
    <w:name w:val="List Continue 2"/>
    <w:basedOn w:val="List2"/>
    <w:rsid w:val="00B06B88"/>
    <w:pPr>
      <w:ind w:firstLine="0"/>
    </w:pPr>
  </w:style>
  <w:style w:type="paragraph" w:styleId="ListContinue3">
    <w:name w:val="List Continue 3"/>
    <w:basedOn w:val="List3"/>
    <w:rsid w:val="00B06B88"/>
    <w:pPr>
      <w:ind w:left="1021" w:firstLine="0"/>
    </w:pPr>
  </w:style>
  <w:style w:type="paragraph" w:styleId="ListContinue4">
    <w:name w:val="List Continue 4"/>
    <w:basedOn w:val="List4"/>
    <w:rsid w:val="00B06B88"/>
    <w:pPr>
      <w:ind w:firstLine="0"/>
    </w:pPr>
  </w:style>
  <w:style w:type="paragraph" w:styleId="ListContinue5">
    <w:name w:val="List Continue 5"/>
    <w:basedOn w:val="List5"/>
    <w:rsid w:val="00B06B88"/>
    <w:pPr>
      <w:ind w:firstLine="0"/>
    </w:pPr>
  </w:style>
  <w:style w:type="paragraph" w:styleId="ListNumber3">
    <w:name w:val="List Number 3"/>
    <w:basedOn w:val="List3"/>
    <w:rsid w:val="00B06B88"/>
    <w:pPr>
      <w:numPr>
        <w:numId w:val="5"/>
      </w:numPr>
    </w:pPr>
  </w:style>
  <w:style w:type="paragraph" w:styleId="ListNumber4">
    <w:name w:val="List Number 4"/>
    <w:basedOn w:val="List4"/>
    <w:rsid w:val="00B06B88"/>
    <w:pPr>
      <w:numPr>
        <w:numId w:val="6"/>
      </w:numPr>
    </w:pPr>
  </w:style>
  <w:style w:type="paragraph" w:styleId="ListNumber5">
    <w:name w:val="List Number 5"/>
    <w:basedOn w:val="List5"/>
    <w:rsid w:val="00B06B88"/>
    <w:pPr>
      <w:numPr>
        <w:numId w:val="7"/>
      </w:numPr>
    </w:pPr>
  </w:style>
  <w:style w:type="paragraph" w:styleId="BlockText">
    <w:name w:val="Block Text"/>
    <w:basedOn w:val="Normal"/>
    <w:rsid w:val="00B06B88"/>
    <w:pPr>
      <w:spacing w:after="120"/>
      <w:ind w:left="1440" w:right="1440"/>
    </w:pPr>
  </w:style>
  <w:style w:type="character" w:customStyle="1" w:styleId="Subscript">
    <w:name w:val="Subscript"/>
    <w:rsid w:val="00B06B88"/>
    <w:rPr>
      <w:sz w:val="16"/>
      <w:vertAlign w:val="subscript"/>
    </w:rPr>
  </w:style>
  <w:style w:type="character" w:customStyle="1" w:styleId="Superscript">
    <w:name w:val="Superscript"/>
    <w:rsid w:val="00B06B88"/>
    <w:rPr>
      <w:sz w:val="16"/>
      <w:vertAlign w:val="superscript"/>
    </w:rPr>
  </w:style>
  <w:style w:type="character" w:customStyle="1" w:styleId="Symbols">
    <w:name w:val="Symbols"/>
    <w:rsid w:val="00B06B88"/>
    <w:rPr>
      <w:rFonts w:ascii="Symbol" w:hAnsi="Symbol"/>
    </w:rPr>
  </w:style>
  <w:style w:type="character" w:customStyle="1" w:styleId="MenuOptions">
    <w:name w:val="Menu Options"/>
    <w:rsid w:val="00B06B88"/>
    <w:rPr>
      <w:rFonts w:ascii="Arial Narrow" w:hAnsi="Arial Narrow"/>
      <w:smallCaps/>
    </w:rPr>
  </w:style>
  <w:style w:type="character" w:customStyle="1" w:styleId="Buttons">
    <w:name w:val="Buttons"/>
    <w:rsid w:val="00B06B88"/>
    <w:rPr>
      <w:b/>
    </w:rPr>
  </w:style>
  <w:style w:type="character" w:customStyle="1" w:styleId="Underlined">
    <w:name w:val="Underlined"/>
    <w:rsid w:val="00B06B88"/>
    <w:rPr>
      <w:u w:val="single"/>
    </w:rPr>
  </w:style>
  <w:style w:type="paragraph" w:customStyle="1" w:styleId="TableBodyTextRight">
    <w:name w:val="Table Body Text Right"/>
    <w:basedOn w:val="TableBodyText"/>
    <w:rsid w:val="00B06B88"/>
    <w:pPr>
      <w:widowControl w:val="0"/>
      <w:autoSpaceDE w:val="0"/>
      <w:autoSpaceDN w:val="0"/>
      <w:adjustRightInd w:val="0"/>
      <w:jc w:val="right"/>
    </w:pPr>
    <w:rPr>
      <w:rFonts w:cs="Arial"/>
      <w:szCs w:val="18"/>
    </w:rPr>
  </w:style>
  <w:style w:type="paragraph" w:customStyle="1" w:styleId="CopyrightText">
    <w:name w:val="Copyright Text"/>
    <w:basedOn w:val="BodyText"/>
    <w:rsid w:val="00B06B88"/>
    <w:rPr>
      <w:sz w:val="18"/>
    </w:rPr>
  </w:style>
  <w:style w:type="paragraph" w:customStyle="1" w:styleId="BodySmallRight">
    <w:name w:val="Body Small Right"/>
    <w:basedOn w:val="BodyTextRight"/>
    <w:rsid w:val="00B06B88"/>
    <w:rPr>
      <w:sz w:val="18"/>
      <w:szCs w:val="18"/>
    </w:rPr>
  </w:style>
  <w:style w:type="paragraph" w:customStyle="1" w:styleId="MarginEdition">
    <w:name w:val="Margin Edition"/>
    <w:basedOn w:val="MarginNote"/>
    <w:rsid w:val="00B06B88"/>
    <w:pPr>
      <w:spacing w:before="0" w:after="0"/>
    </w:pPr>
    <w:rPr>
      <w:rFonts w:ascii="Times New Roman" w:hAnsi="Times New Roman"/>
      <w:color w:val="999999"/>
    </w:rPr>
  </w:style>
  <w:style w:type="paragraph" w:customStyle="1" w:styleId="Spacer">
    <w:name w:val="Spacer"/>
    <w:basedOn w:val="Normal"/>
    <w:rsid w:val="00B06B88"/>
    <w:rPr>
      <w:sz w:val="2"/>
      <w:szCs w:val="2"/>
    </w:rPr>
  </w:style>
  <w:style w:type="character" w:customStyle="1" w:styleId="Small">
    <w:name w:val="Small"/>
    <w:rsid w:val="00B06B88"/>
    <w:rPr>
      <w:sz w:val="16"/>
    </w:rPr>
  </w:style>
  <w:style w:type="paragraph" w:customStyle="1" w:styleId="WideTable">
    <w:name w:val="Wide Table"/>
    <w:basedOn w:val="Normal"/>
    <w:rsid w:val="00B06B88"/>
    <w:pPr>
      <w:ind w:left="-1418"/>
    </w:pPr>
    <w:rPr>
      <w:sz w:val="2"/>
      <w:szCs w:val="2"/>
    </w:rPr>
  </w:style>
  <w:style w:type="character" w:styleId="PageNumber">
    <w:name w:val="page number"/>
    <w:rsid w:val="00B06B88"/>
  </w:style>
  <w:style w:type="paragraph" w:styleId="Quote">
    <w:name w:val="Quote"/>
    <w:basedOn w:val="Heading1"/>
    <w:link w:val="QuoteChar"/>
    <w:qFormat/>
    <w:rsid w:val="00B06B88"/>
    <w:rPr>
      <w:b w:val="0"/>
      <w:sz w:val="72"/>
      <w:szCs w:val="72"/>
      <w:lang w:val="en-NZ"/>
    </w:rPr>
  </w:style>
  <w:style w:type="character" w:customStyle="1" w:styleId="QuoteChar">
    <w:name w:val="Quote Char"/>
    <w:link w:val="Quote"/>
    <w:rsid w:val="00B06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B88"/>
    <w:pPr>
      <w:pageBreakBefore/>
    </w:pPr>
  </w:style>
  <w:style w:type="paragraph" w:customStyle="1" w:styleId="Border">
    <w:name w:val="Border"/>
    <w:basedOn w:val="Normal"/>
    <w:qFormat/>
    <w:rsid w:val="00B06B88"/>
    <w:pPr>
      <w:pBdr>
        <w:top w:val="single" w:sz="18" w:space="1" w:color="auto"/>
      </w:pBdr>
    </w:pPr>
    <w:rPr>
      <w:rFonts w:ascii="Times New Roman" w:hAnsi="Times New Roman"/>
      <w:color w:val="FFFFFF"/>
      <w:sz w:val="2"/>
    </w:rPr>
  </w:style>
  <w:style w:type="character" w:styleId="IntenseEmphasis">
    <w:name w:val="Intense Emphasis"/>
    <w:uiPriority w:val="21"/>
    <w:qFormat/>
    <w:rsid w:val="00B06B88"/>
    <w:rPr>
      <w:b/>
      <w:bCs/>
      <w:i/>
      <w:iCs/>
      <w:color w:val="auto"/>
    </w:rPr>
  </w:style>
  <w:style w:type="paragraph" w:styleId="IntenseQuote">
    <w:name w:val="Intense Quote"/>
    <w:basedOn w:val="Normal"/>
    <w:next w:val="Normal"/>
    <w:link w:val="IntenseQuoteChar"/>
    <w:uiPriority w:val="30"/>
    <w:qFormat/>
    <w:rsid w:val="00B06B8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6B88"/>
    <w:rPr>
      <w:rFonts w:ascii="Courier New" w:eastAsia="Times New Roman" w:hAnsi="Courier New" w:cs="Times New Roman"/>
      <w:b/>
      <w:bCs/>
      <w:i/>
      <w:iCs/>
      <w:szCs w:val="20"/>
      <w:lang w:val="en-US" w:eastAsia="en-US"/>
    </w:rPr>
  </w:style>
  <w:style w:type="character" w:styleId="SubtleReference">
    <w:name w:val="Subtle Reference"/>
    <w:uiPriority w:val="31"/>
    <w:qFormat/>
    <w:rsid w:val="00B06B88"/>
    <w:rPr>
      <w:smallCaps/>
      <w:color w:val="auto"/>
      <w:u w:val="single"/>
    </w:rPr>
  </w:style>
  <w:style w:type="character" w:styleId="IntenseReference">
    <w:name w:val="Intense Reference"/>
    <w:uiPriority w:val="32"/>
    <w:qFormat/>
    <w:rsid w:val="00B06B88"/>
    <w:rPr>
      <w:b/>
      <w:bCs/>
      <w:smallCaps/>
      <w:color w:val="auto"/>
      <w:spacing w:val="5"/>
      <w:u w:val="single"/>
    </w:rPr>
  </w:style>
  <w:style w:type="paragraph" w:customStyle="1" w:styleId="2ColumnHeading">
    <w:name w:val="2Column Heading"/>
    <w:basedOn w:val="BodyText"/>
    <w:qFormat/>
    <w:rsid w:val="00B06B88"/>
    <w:pPr>
      <w:spacing w:after="60"/>
      <w:ind w:left="-2268"/>
    </w:pPr>
    <w:rPr>
      <w:b/>
    </w:rPr>
  </w:style>
  <w:style w:type="paragraph" w:customStyle="1" w:styleId="Heading1TOC">
    <w:name w:val="Heading1 TOC"/>
    <w:basedOn w:val="Normal"/>
    <w:qFormat/>
    <w:rsid w:val="00B06B88"/>
    <w:pPr>
      <w:spacing w:before="240" w:after="120"/>
    </w:pPr>
    <w:rPr>
      <w:rFonts w:ascii="Times New Roman" w:hAnsi="Times New Roman"/>
      <w:b/>
      <w:sz w:val="32"/>
    </w:rPr>
  </w:style>
  <w:style w:type="paragraph" w:customStyle="1" w:styleId="Heading2TOC">
    <w:name w:val="Heading2 TOC"/>
    <w:basedOn w:val="Normal"/>
    <w:qFormat/>
    <w:rsid w:val="00B06B88"/>
    <w:pPr>
      <w:spacing w:before="240" w:after="60"/>
    </w:pPr>
    <w:rPr>
      <w:rFonts w:ascii="Times New Roman" w:hAnsi="Times New Roman"/>
      <w:b/>
      <w:sz w:val="28"/>
    </w:rPr>
  </w:style>
  <w:style w:type="paragraph" w:styleId="BalloonText">
    <w:name w:val="Balloon Text"/>
    <w:basedOn w:val="Normal"/>
    <w:link w:val="BalloonTextChar"/>
    <w:rsid w:val="00B06B88"/>
    <w:rPr>
      <w:rFonts w:ascii="Tahoma" w:hAnsi="Tahoma" w:cs="Tahoma"/>
      <w:sz w:val="16"/>
      <w:szCs w:val="16"/>
    </w:rPr>
  </w:style>
  <w:style w:type="character" w:customStyle="1" w:styleId="BalloonTextChar">
    <w:name w:val="Balloon Text Char"/>
    <w:link w:val="BalloonText"/>
    <w:rsid w:val="00B06B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B8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6B8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1072</Words>
  <Characters>6773</Characters>
  <Application>Microsoft Office Word</Application>
  <DocSecurity>0</DocSecurity>
  <Lines>266</Lines>
  <Paragraphs>139</Paragraphs>
  <ScaleCrop>false</ScaleCrop>
  <Company>Author-it Software Corporation Ltd.</Company>
  <LinksUpToDate>false</LinksUpToDate>
  <CharactersWithSpaces>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MTMP409A Maintain abattoir design and construction standards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2012-05-27T06:40:00Z</dcterms:created>
  <dcterms:modified xsi:type="dcterms:W3CDTF">2012-05-27T06:40:00Z</dcterms:modified>
</cp:coreProperties>
</file>