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9D7" w:rsidP="005749D7">
      <w:pPr>
        <w:pStyle w:val="Title"/>
      </w:pPr>
      <w:r>
        <w:fldChar w:fldCharType="begin"/>
      </w:r>
      <w:r>
        <w:instrText xml:space="preserve"> TITLE   \* MERGEFORMAT </w:instrText>
      </w:r>
      <w:r>
        <w:fldChar w:fldCharType="separate"/>
      </w:r>
      <w:r>
        <w:t>MTMP408A Inspect transportation container/vehicle</w:t>
      </w:r>
      <w:r>
        <w:fldChar w:fldCharType="end"/>
      </w:r>
    </w:p>
    <w:p w:rsidR="005749D7" w:rsidP="005749D7">
      <w:pPr>
        <w:pStyle w:val="Version"/>
        <w:sectPr w:rsidSect="00C95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10C" w:rsidP="00C9510C">
      <w:pPr>
        <w:pStyle w:val="SuperHeading"/>
      </w:pPr>
      <w:r w:rsidRPr="00C9510C">
        <w:t>MTMP408A Inspect transportation container/vehicle</w:t>
      </w:r>
    </w:p>
    <w:p w:rsidR="00000000" w:rsidRPr="00C9510C" w:rsidP="00C9510C">
      <w:pPr>
        <w:pStyle w:val="Heading1"/>
      </w:pPr>
      <w:bookmarkStart w:id="1" w:name="O_272704"/>
      <w:bookmarkEnd w:id="1"/>
      <w:r w:rsidRPr="00C9510C">
        <w:t>Modification History</w:t>
      </w:r>
    </w:p>
    <w:p w:rsidR="00000000" w:rsidRPr="00C9510C" w:rsidP="00C9510C">
      <w:pPr>
        <w:pStyle w:val="BodyText"/>
      </w:pPr>
      <w:r w:rsidRPr="00C9510C">
        <w:t>Not Applicable</w:t>
      </w:r>
    </w:p>
    <w:p w:rsidR="00000000" w:rsidRPr="00C9510C" w:rsidP="00C9510C">
      <w:pPr>
        <w:pStyle w:val="AllowPageBreak"/>
      </w:pPr>
    </w:p>
    <w:p w:rsidR="00000000" w:rsidRPr="00C9510C" w:rsidP="00C9510C">
      <w:pPr>
        <w:pStyle w:val="Heading1"/>
      </w:pPr>
      <w:bookmarkStart w:id="2" w:name="O_215366"/>
      <w:bookmarkEnd w:id="2"/>
      <w:r w:rsidRPr="00C9510C">
        <w:t>Unit Descriptor</w:t>
      </w:r>
    </w:p>
    <w:tbl>
      <w:tblPr>
        <w:tblW w:w="0" w:type="auto"/>
        <w:tblLayout w:type="fixed"/>
        <w:tblCellMar>
          <w:left w:w="62" w:type="dxa"/>
          <w:right w:w="62" w:type="dxa"/>
        </w:tblCellMar>
        <w:tblLook w:val="0000"/>
      </w:tblPr>
      <w:tblGrid>
        <w:gridCol w:w="2669"/>
        <w:gridCol w:w="5853"/>
      </w:tblGrid>
      <w:tr w:rsidTr="005749D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This unit covers the skills and knowledge required to apply regulatory and workplace requirements for</w:t>
            </w:r>
            <w:r w:rsidRPr="00C9510C">
              <w:t xml:space="preserve"> the inspection of meat transport containers and vehicles.</w:t>
            </w:r>
          </w:p>
        </w:tc>
      </w:tr>
    </w:tbl>
    <w:p w:rsidR="005749D7" w:rsidP="00C9510C">
      <w:pPr>
        <w:pStyle w:val="BodyText"/>
      </w:pPr>
    </w:p>
    <w:p w:rsidR="005749D7" w:rsidP="00C9510C">
      <w:pPr>
        <w:pStyle w:val="BodyText"/>
      </w:pPr>
    </w:p>
    <w:p w:rsidR="00000000" w:rsidRPr="00C9510C" w:rsidP="00C9510C">
      <w:pPr>
        <w:pStyle w:val="Heading1"/>
      </w:pPr>
      <w:bookmarkStart w:id="3" w:name="O_215370"/>
      <w:bookmarkEnd w:id="3"/>
      <w:r w:rsidRPr="00C9510C">
        <w:t>Application of the Unit</w:t>
      </w:r>
    </w:p>
    <w:tbl>
      <w:tblPr>
        <w:tblW w:w="0" w:type="auto"/>
        <w:tblLayout w:type="fixed"/>
        <w:tblCellMar>
          <w:left w:w="62" w:type="dxa"/>
          <w:right w:w="62" w:type="dxa"/>
        </w:tblCellMar>
        <w:tblLook w:val="0000"/>
      </w:tblPr>
      <w:tblGrid>
        <w:gridCol w:w="2750"/>
        <w:gridCol w:w="5772"/>
      </w:tblGrid>
      <w:tr w:rsidTr="005749D7">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Inspection of containers and trucks prior to the transport of meat products is a mandatory requirement and is undertaken by meat safety and/or Quality Assurance (QA) officers.</w:t>
            </w:r>
          </w:p>
        </w:tc>
      </w:tr>
    </w:tbl>
    <w:p w:rsidR="005749D7" w:rsidP="00C9510C">
      <w:pPr>
        <w:pStyle w:val="BodyText"/>
      </w:pPr>
    </w:p>
    <w:p w:rsidR="005749D7" w:rsidP="00C9510C">
      <w:pPr>
        <w:pStyle w:val="BodyText"/>
      </w:pPr>
    </w:p>
    <w:p w:rsidR="00000000" w:rsidRPr="00C9510C" w:rsidP="00C9510C">
      <w:pPr>
        <w:pStyle w:val="Heading1"/>
      </w:pPr>
      <w:bookmarkStart w:id="4" w:name="O_280964"/>
      <w:bookmarkEnd w:id="4"/>
      <w:r w:rsidRPr="00C9510C">
        <w:t>Licensing/Regulatory Information</w:t>
      </w:r>
    </w:p>
    <w:p w:rsidR="00000000" w:rsidRPr="00C9510C" w:rsidP="00C9510C">
      <w:pPr>
        <w:pStyle w:val="BodyText"/>
      </w:pPr>
      <w:r w:rsidRPr="00C9510C">
        <w:t>Not Applicable</w:t>
      </w:r>
    </w:p>
    <w:p w:rsidR="00000000" w:rsidRPr="00C9510C" w:rsidP="00C9510C">
      <w:pPr>
        <w:pStyle w:val="AllowPageBreak"/>
      </w:pPr>
    </w:p>
    <w:p w:rsidR="00000000" w:rsidRPr="00C9510C" w:rsidP="00C9510C">
      <w:pPr>
        <w:pStyle w:val="Heading1"/>
      </w:pPr>
      <w:bookmarkStart w:id="5" w:name="O_215368"/>
      <w:bookmarkEnd w:id="5"/>
      <w:r w:rsidRPr="00C9510C">
        <w:t>Pre-Requisites</w:t>
      </w:r>
    </w:p>
    <w:tbl>
      <w:tblPr>
        <w:tblW w:w="0" w:type="auto"/>
        <w:tblLayout w:type="fixed"/>
        <w:tblCellMar>
          <w:left w:w="62" w:type="dxa"/>
          <w:right w:w="62" w:type="dxa"/>
        </w:tblCellMar>
        <w:tblLook w:val="0000"/>
      </w:tblPr>
      <w:tblGrid>
        <w:gridCol w:w="2771"/>
        <w:gridCol w:w="1313"/>
        <w:gridCol w:w="4438"/>
      </w:tblGrid>
      <w:tr w:rsidTr="005749D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Nil</w:t>
            </w:r>
          </w:p>
        </w:tc>
      </w:tr>
      <w:tr w:rsidTr="005749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p>
        </w:tc>
      </w:tr>
      <w:tr w:rsidTr="005749D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p>
        </w:tc>
      </w:tr>
    </w:tbl>
    <w:p w:rsidR="005749D7" w:rsidP="00C9510C">
      <w:pPr>
        <w:pStyle w:val="BodyText"/>
      </w:pPr>
    </w:p>
    <w:p w:rsidR="005749D7" w:rsidP="00C9510C">
      <w:pPr>
        <w:pStyle w:val="BodyText"/>
      </w:pPr>
    </w:p>
    <w:p w:rsidR="00000000" w:rsidRPr="00C9510C" w:rsidP="00C9510C">
      <w:pPr>
        <w:pStyle w:val="Heading1"/>
      </w:pPr>
      <w:bookmarkStart w:id="6" w:name="O_215367"/>
      <w:bookmarkEnd w:id="6"/>
      <w:r w:rsidRPr="00C9510C">
        <w:t>Employability Skills Information</w:t>
      </w:r>
    </w:p>
    <w:tbl>
      <w:tblPr>
        <w:tblW w:w="0" w:type="auto"/>
        <w:tblLayout w:type="fixed"/>
        <w:tblCellMar>
          <w:left w:w="62" w:type="dxa"/>
          <w:right w:w="62" w:type="dxa"/>
        </w:tblCellMar>
        <w:tblLook w:val="0000"/>
      </w:tblPr>
      <w:tblGrid>
        <w:gridCol w:w="2802"/>
        <w:gridCol w:w="5720"/>
      </w:tblGrid>
      <w:tr w:rsidTr="005749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This unit contains employability skills.</w:t>
            </w:r>
          </w:p>
        </w:tc>
      </w:tr>
    </w:tbl>
    <w:p w:rsidR="005749D7" w:rsidP="00C9510C">
      <w:pPr>
        <w:pStyle w:val="BodyText"/>
      </w:pPr>
    </w:p>
    <w:p w:rsidR="005749D7" w:rsidP="00C9510C">
      <w:pPr>
        <w:pStyle w:val="BodyText"/>
      </w:pPr>
    </w:p>
    <w:p w:rsidR="00000000" w:rsidRPr="00C9510C" w:rsidP="00C9510C">
      <w:pPr>
        <w:pStyle w:val="Heading1"/>
      </w:pPr>
      <w:bookmarkStart w:id="7" w:name="O_290750"/>
      <w:bookmarkEnd w:id="7"/>
      <w:r w:rsidRPr="00C9510C">
        <w:t>Elements and Performance Criteria Pre-Content</w:t>
      </w:r>
    </w:p>
    <w:tbl>
      <w:tblPr>
        <w:tblW w:w="0" w:type="auto"/>
        <w:tblLayout w:type="fixed"/>
        <w:tblCellMar>
          <w:left w:w="62" w:type="dxa"/>
          <w:right w:w="62" w:type="dxa"/>
        </w:tblCellMar>
        <w:tblLook w:val="0000"/>
      </w:tblPr>
      <w:tblGrid>
        <w:gridCol w:w="2542"/>
        <w:gridCol w:w="5980"/>
      </w:tblGrid>
      <w:tr w:rsidTr="005749D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Performance criteria describe the performance needed to demonstrate achievement of the element. Where bold italicised text is used, further information is detailed in the required skills and</w:t>
            </w:r>
            <w:r w:rsidRPr="00C9510C">
              <w:t xml:space="preserve"> knowledge section and the range statement. Assessment of performance is to be consistent with the evidence guide.</w:t>
            </w:r>
          </w:p>
        </w:tc>
      </w:tr>
    </w:tbl>
    <w:p w:rsidR="00000000" w:rsidRPr="00C9510C" w:rsidP="00C9510C">
      <w:pPr>
        <w:pStyle w:val="BodyText"/>
      </w:pPr>
    </w:p>
    <w:p w:rsidR="00000000" w:rsidRPr="00C9510C" w:rsidP="00C9510C">
      <w:pPr>
        <w:pStyle w:val="AllowPageBreak"/>
      </w:pPr>
    </w:p>
    <w:p w:rsidR="00000000" w:rsidRPr="00C9510C" w:rsidP="00C9510C">
      <w:pPr>
        <w:pStyle w:val="Heading1"/>
      </w:pPr>
      <w:bookmarkStart w:id="8" w:name="O_237417"/>
      <w:bookmarkEnd w:id="8"/>
      <w:r w:rsidRPr="00C9510C">
        <w:t>Elements and Performance Criteria</w:t>
      </w:r>
    </w:p>
    <w:tbl>
      <w:tblPr>
        <w:tblW w:w="0" w:type="auto"/>
        <w:tblLayout w:type="fixed"/>
        <w:tblCellMar>
          <w:left w:w="62" w:type="dxa"/>
          <w:right w:w="62" w:type="dxa"/>
        </w:tblCellMar>
        <w:tblLook w:val="0000"/>
      </w:tblPr>
      <w:tblGrid>
        <w:gridCol w:w="2542"/>
        <w:gridCol w:w="5980"/>
      </w:tblGrid>
      <w:tr w:rsidTr="005749D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PERFORMANCE CRITERIA</w:t>
            </w:r>
          </w:p>
        </w:tc>
      </w:tr>
      <w:tr w:rsidTr="005749D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List"/>
              <w:rPr>
                <w:lang w:val="en-NZ"/>
              </w:rPr>
            </w:pPr>
            <w:r w:rsidRPr="00C9510C">
              <w:t>1.</w:t>
            </w:r>
            <w:r w:rsidRPr="00C9510C">
              <w:tab/>
              <w:t xml:space="preserve">Inspect meat transport </w:t>
            </w:r>
            <w:r w:rsidRPr="00C9510C">
              <w:rPr>
                <w:rStyle w:val="BoldandItalics"/>
              </w:rPr>
              <w:t>container</w:t>
            </w:r>
            <w:r w:rsidRPr="00C9510C">
              <w:t xml:space="preserve"> or vehicle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2"/>
            </w:pPr>
            <w:r w:rsidRPr="00C9510C">
              <w:t>1.1.</w:t>
            </w:r>
            <w:r w:rsidRPr="00C9510C">
              <w:tab/>
            </w:r>
            <w:r w:rsidRPr="00C9510C">
              <w:rPr>
                <w:rStyle w:val="BoldandItalics"/>
              </w:rPr>
              <w:t>Regulatory</w:t>
            </w:r>
            <w:r w:rsidRPr="00C9510C">
              <w:t xml:space="preserve"> and </w:t>
            </w:r>
            <w:r w:rsidRPr="00C9510C">
              <w:rPr>
                <w:rStyle w:val="BoldandItalics"/>
              </w:rPr>
              <w:t>workplace requirements</w:t>
            </w:r>
            <w:r w:rsidRPr="00C9510C">
              <w:t xml:space="preserve"> for vehicles and containers are identified.</w:t>
            </w:r>
          </w:p>
          <w:p w:rsidR="00000000" w:rsidRPr="00C9510C" w:rsidP="00C9510C">
            <w:pPr>
              <w:pStyle w:val="List2"/>
            </w:pPr>
            <w:r w:rsidRPr="00C9510C">
              <w:t>1.2.</w:t>
            </w:r>
            <w:r w:rsidRPr="00C9510C">
              <w:tab/>
              <w:t>Sources of potential contamination are identified and explained.</w:t>
            </w:r>
          </w:p>
          <w:p w:rsidR="00000000" w:rsidRPr="00C9510C" w:rsidP="00C9510C">
            <w:pPr>
              <w:pStyle w:val="List2"/>
            </w:pPr>
            <w:r w:rsidRPr="00C9510C">
              <w:t>1.3.</w:t>
            </w:r>
            <w:r w:rsidRPr="00C9510C">
              <w:tab/>
              <w:t>Meat transport vehicle or container is inspected for compliance with licensing requirements.</w:t>
            </w:r>
          </w:p>
          <w:p w:rsidR="00000000" w:rsidRPr="00C9510C" w:rsidP="00C9510C">
            <w:pPr>
              <w:pStyle w:val="List2"/>
            </w:pPr>
            <w:r w:rsidRPr="00C9510C">
              <w:t>1.4.</w:t>
            </w:r>
            <w:r w:rsidRPr="00C9510C">
              <w:tab/>
              <w:t>M</w:t>
            </w:r>
            <w:r w:rsidRPr="00C9510C">
              <w:t>eat transport vehicle or container is inspected for compliance with regulatory and workplace requirements.</w:t>
            </w:r>
          </w:p>
          <w:p w:rsidR="00000000" w:rsidRPr="00C9510C" w:rsidP="00C9510C">
            <w:pPr>
              <w:pStyle w:val="List2"/>
            </w:pPr>
            <w:r w:rsidRPr="00C9510C">
              <w:t>1.5.</w:t>
            </w:r>
            <w:r w:rsidRPr="00C9510C">
              <w:tab/>
              <w:t>Corrective action is taken if vehicles or containers do not meet workplace or regulatory requirements.</w:t>
            </w:r>
          </w:p>
          <w:p w:rsidR="00000000" w:rsidRPr="00C9510C" w:rsidP="00C9510C">
            <w:pPr>
              <w:pStyle w:val="List2"/>
            </w:pPr>
            <w:r w:rsidRPr="00C9510C">
              <w:t>1.6.</w:t>
            </w:r>
            <w:r w:rsidRPr="00C9510C">
              <w:tab/>
            </w:r>
            <w:r w:rsidRPr="00C9510C">
              <w:rPr>
                <w:rStyle w:val="BoldandItalics"/>
              </w:rPr>
              <w:t>Reports</w:t>
            </w:r>
            <w:r w:rsidRPr="00C9510C">
              <w:t xml:space="preserve"> are completed to workplace r</w:t>
            </w:r>
            <w:r w:rsidRPr="00C9510C">
              <w:t>equirements.</w:t>
            </w:r>
          </w:p>
        </w:tc>
      </w:tr>
    </w:tbl>
    <w:p w:rsidR="005749D7" w:rsidP="00C9510C">
      <w:pPr>
        <w:pStyle w:val="BodyText"/>
      </w:pPr>
    </w:p>
    <w:p w:rsidR="005749D7" w:rsidP="00C9510C">
      <w:pPr>
        <w:pStyle w:val="BodyText"/>
      </w:pPr>
    </w:p>
    <w:p w:rsidR="00000000" w:rsidRPr="00C9510C" w:rsidP="00C9510C">
      <w:pPr>
        <w:pStyle w:val="Heading1"/>
      </w:pPr>
      <w:bookmarkStart w:id="9" w:name="O_261367"/>
      <w:bookmarkEnd w:id="9"/>
      <w:r w:rsidRPr="00C9510C">
        <w:t>Required Skills and Knowledge</w:t>
      </w:r>
    </w:p>
    <w:tbl>
      <w:tblPr>
        <w:tblW w:w="0" w:type="auto"/>
        <w:tblLayout w:type="fixed"/>
        <w:tblCellMar>
          <w:left w:w="62" w:type="dxa"/>
          <w:right w:w="62" w:type="dxa"/>
        </w:tblCellMar>
        <w:tblLook w:val="0000"/>
      </w:tblPr>
      <w:tblGrid>
        <w:gridCol w:w="8522"/>
      </w:tblGrid>
      <w:tr w:rsidTr="005749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REQUIRED SKILLS AND KNOWLEDGE</w:t>
            </w:r>
          </w:p>
        </w:tc>
      </w:tr>
      <w:tr w:rsidTr="005749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This section describes the skills and knowledge required for this unit.</w:t>
            </w:r>
          </w:p>
        </w:tc>
      </w:tr>
      <w:tr w:rsidTr="00574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Required skills</w:t>
            </w:r>
          </w:p>
        </w:tc>
      </w:tr>
      <w:tr w:rsidTr="00574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 xml:space="preserve">Ability to: </w:t>
            </w:r>
          </w:p>
          <w:p w:rsidR="00000000" w:rsidRPr="00C9510C" w:rsidP="00C9510C">
            <w:pPr>
              <w:pStyle w:val="ListBullet"/>
            </w:pPr>
            <w:r w:rsidRPr="00C9510C">
              <w:t xml:space="preserve">apply </w:t>
            </w:r>
            <w:r w:rsidRPr="00C9510C">
              <w:rPr>
                <w:rStyle w:val="BoldandItalics"/>
              </w:rPr>
              <w:t>mathematical applications</w:t>
            </w:r>
            <w:r w:rsidRPr="00C9510C">
              <w:t xml:space="preserve"> where relevant</w:t>
            </w:r>
          </w:p>
          <w:p w:rsidR="00000000" w:rsidRPr="00C9510C" w:rsidP="00C9510C">
            <w:pPr>
              <w:pStyle w:val="ListBullet"/>
            </w:pPr>
            <w:r w:rsidRPr="00C9510C">
              <w:t xml:space="preserve">complete </w:t>
            </w:r>
            <w:r w:rsidRPr="00C9510C">
              <w:rPr>
                <w:rStyle w:val="BoldandItalics"/>
              </w:rPr>
              <w:t>literacy and numeracy</w:t>
            </w:r>
            <w:r w:rsidRPr="00C9510C">
              <w:t xml:space="preserve"> tasks to a standard required in the workplace</w:t>
            </w:r>
          </w:p>
          <w:p w:rsidR="00000000" w:rsidRPr="00C9510C" w:rsidP="00C9510C">
            <w:pPr>
              <w:pStyle w:val="ListBullet"/>
            </w:pPr>
            <w:r w:rsidRPr="00C9510C">
              <w:t>work effectively as an individual and as part of a team</w:t>
            </w:r>
          </w:p>
          <w:p w:rsidR="00000000" w:rsidRPr="00C9510C" w:rsidP="00C9510C">
            <w:pPr>
              <w:pStyle w:val="ListBullet"/>
            </w:pPr>
            <w:r w:rsidRPr="00C9510C">
              <w:t>follow enterprise and regulatory inspection procedures for meat transport vehicles</w:t>
            </w:r>
          </w:p>
          <w:p w:rsidR="00000000" w:rsidRPr="00C9510C" w:rsidP="00C9510C">
            <w:pPr>
              <w:pStyle w:val="ListBullet"/>
            </w:pPr>
            <w:r w:rsidRPr="00C9510C">
              <w:t>identify non-conformance</w:t>
            </w:r>
            <w:r w:rsidRPr="00C9510C">
              <w:t xml:space="preserve"> in hygiene and sanitation, </w:t>
            </w:r>
            <w:r w:rsidRPr="00C9510C">
              <w:rPr>
                <w:rStyle w:val="BoldandItalics"/>
              </w:rPr>
              <w:t>Occupational Health and Safety</w:t>
            </w:r>
            <w:r w:rsidRPr="00C9510C">
              <w:t xml:space="preserve"> (</w:t>
            </w:r>
            <w:r w:rsidRPr="00C9510C">
              <w:rPr>
                <w:rStyle w:val="BoldandItalics"/>
              </w:rPr>
              <w:t>OH</w:t>
            </w:r>
            <w:r w:rsidRPr="00C9510C">
              <w:t>&amp;</w:t>
            </w:r>
            <w:r w:rsidRPr="00C9510C">
              <w:rPr>
                <w:rStyle w:val="BoldandItalics"/>
              </w:rPr>
              <w:t>S</w:t>
            </w:r>
            <w:r w:rsidRPr="00C9510C">
              <w:t>)  and licensing requirements</w:t>
            </w:r>
          </w:p>
          <w:p w:rsidR="00000000" w:rsidRPr="00C9510C" w:rsidP="00C9510C">
            <w:pPr>
              <w:pStyle w:val="ListBullet"/>
            </w:pPr>
            <w:r w:rsidRPr="00C9510C">
              <w:t>prepare reports clearly and concisely in standard formats</w:t>
            </w:r>
          </w:p>
          <w:p w:rsidR="00000000" w:rsidRPr="00C9510C" w:rsidP="00C9510C">
            <w:pPr>
              <w:pStyle w:val="ListBullet"/>
            </w:pPr>
            <w:r w:rsidRPr="00C9510C">
              <w:t>take action to improve own work performance as a result of self-evaluation, feedback from others, or in response to changed work practices or technology</w:t>
            </w:r>
          </w:p>
          <w:p w:rsidR="00000000" w:rsidP="00C9510C">
            <w:pPr>
              <w:pStyle w:val="ListBullet"/>
              <w:rPr>
                <w:lang w:val="en-NZ"/>
              </w:rPr>
            </w:pPr>
            <w:r w:rsidRPr="00C9510C">
              <w:t>take corrective action if vehicle or container does not meet workplace or regulatory requirements</w:t>
            </w:r>
          </w:p>
        </w:tc>
      </w:tr>
      <w:tr w:rsidTr="00574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Requ</w:t>
            </w:r>
            <w:r w:rsidRPr="00C9510C">
              <w:rPr>
                <w:rStyle w:val="SpecialBold"/>
              </w:rPr>
              <w:t>ired knowledge</w:t>
            </w:r>
          </w:p>
        </w:tc>
      </w:tr>
      <w:tr w:rsidTr="005749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Knowledge of:</w:t>
            </w:r>
          </w:p>
          <w:p w:rsidR="00000000" w:rsidRPr="00C9510C" w:rsidP="00C9510C">
            <w:pPr>
              <w:pStyle w:val="ListBullet"/>
            </w:pPr>
            <w:r w:rsidRPr="00C9510C">
              <w:t>potential sources of contamination</w:t>
            </w:r>
          </w:p>
          <w:p w:rsidR="00000000" w:rsidRPr="00C9510C" w:rsidP="00C9510C">
            <w:pPr>
              <w:pStyle w:val="ListBullet"/>
            </w:pPr>
            <w:r w:rsidRPr="00C9510C">
              <w:t xml:space="preserve">regulatory and enterprise hygiene and sanitation requirements related to inspection </w:t>
            </w:r>
            <w:r w:rsidRPr="00C9510C">
              <w:t>of meat transport vehicles or containers</w:t>
            </w:r>
          </w:p>
          <w:p w:rsidR="00000000" w:rsidRPr="00C9510C" w:rsidP="00C9510C">
            <w:pPr>
              <w:pStyle w:val="ListBullet"/>
            </w:pPr>
            <w:r w:rsidRPr="00C9510C">
              <w:t>licensing and registration requirements for meat transport vehicl</w:t>
            </w:r>
            <w:r w:rsidRPr="00C9510C">
              <w:t>es</w:t>
            </w:r>
          </w:p>
        </w:tc>
      </w:tr>
    </w:tbl>
    <w:p w:rsidR="005749D7" w:rsidP="00C9510C">
      <w:pPr>
        <w:pStyle w:val="BodyText"/>
      </w:pPr>
    </w:p>
    <w:p w:rsidR="005749D7" w:rsidP="00C9510C">
      <w:pPr>
        <w:pStyle w:val="BodyText"/>
      </w:pPr>
    </w:p>
    <w:p w:rsidR="00000000" w:rsidRPr="00C9510C" w:rsidP="00C9510C">
      <w:pPr>
        <w:pStyle w:val="AllowPageBreak"/>
      </w:pPr>
    </w:p>
    <w:p w:rsidR="00000000" w:rsidRPr="00C9510C" w:rsidP="00C9510C">
      <w:pPr>
        <w:pStyle w:val="Heading1"/>
      </w:pPr>
      <w:bookmarkStart w:id="10" w:name="O_245401"/>
      <w:bookmarkEnd w:id="10"/>
      <w:r w:rsidRPr="00C9510C">
        <w:t>Evidence Guide</w:t>
      </w:r>
    </w:p>
    <w:tbl>
      <w:tblPr>
        <w:tblW w:w="9570" w:type="dxa"/>
        <w:tblLayout w:type="fixed"/>
        <w:tblCellMar>
          <w:left w:w="62" w:type="dxa"/>
          <w:right w:w="62" w:type="dxa"/>
        </w:tblCellMar>
        <w:tblLook w:val="0000"/>
      </w:tblPr>
      <w:tblGrid>
        <w:gridCol w:w="3908"/>
        <w:gridCol w:w="5662"/>
      </w:tblGrid>
      <w:tr w:rsidTr="005749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EVIDENCE GUIDE</w:t>
            </w:r>
          </w:p>
        </w:tc>
      </w:tr>
      <w:tr w:rsidTr="005749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 xml:space="preserve">The evidence guide provides advice on assessment and must be read in conjunction with the performance criteria, required skills and knowledge, </w:t>
            </w:r>
            <w:r w:rsidRPr="00C9510C">
              <w:t>range statement and the Assessment Guidelines for the Training Package.</w:t>
            </w:r>
          </w:p>
        </w:tc>
      </w:tr>
      <w:tr w:rsidTr="00574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 xml:space="preserve">The meat industry has specific and clear requirements for evidence. A minimum of three forms of evidence is required to demonstrate competency </w:t>
            </w:r>
            <w:r w:rsidRPr="00C9510C">
              <w:t>in the meat industry. This is specifically designed to provide evidence that covers the demonstration in the workplace of all aspects of competency over time.</w:t>
            </w:r>
          </w:p>
          <w:p w:rsidR="00000000" w:rsidRPr="00C9510C" w:rsidP="00C9510C">
            <w:pPr>
              <w:pStyle w:val="BodyText"/>
            </w:pPr>
            <w:r w:rsidRPr="00C9510C">
              <w:t>These requirements are in addition to the requirements for valid, current, authentic and sufficie</w:t>
            </w:r>
            <w:r w:rsidRPr="00C9510C">
              <w:t>nt evidence.</w:t>
            </w:r>
          </w:p>
          <w:p w:rsidR="00000000" w:rsidRPr="00C9510C" w:rsidP="00C9510C">
            <w:pPr>
              <w:pStyle w:val="BodyText"/>
            </w:pPr>
          </w:p>
          <w:p w:rsidR="00000000" w:rsidRPr="00C9510C" w:rsidP="00C9510C">
            <w:pPr>
              <w:pStyle w:val="BodyText"/>
            </w:pPr>
            <w:r w:rsidRPr="00C9510C">
              <w:t>Three forms of evidence means three different kinds of evidence - not three pieces of the same kind. In practice it will mean that most of the unit is covered twice. This increases the legitimacy of the evidence.</w:t>
            </w:r>
          </w:p>
          <w:p w:rsidR="00000000" w:rsidRPr="00C9510C" w:rsidP="00C9510C">
            <w:pPr>
              <w:pStyle w:val="BodyText"/>
            </w:pPr>
          </w:p>
          <w:p w:rsidR="00000000" w:rsidP="00C9510C">
            <w:pPr>
              <w:pStyle w:val="BodyText"/>
              <w:rPr>
                <w:lang w:val="en-NZ"/>
              </w:rPr>
            </w:pPr>
            <w:r w:rsidRPr="00C9510C">
              <w:t>All assessment must be condu</w:t>
            </w:r>
            <w:r w:rsidRPr="00C9510C">
              <w:t>cted against Australian meat industry standards and regulations.</w:t>
            </w:r>
          </w:p>
        </w:tc>
      </w:tr>
      <w:tr w:rsidTr="00574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Candidates must be able to implement current regulatory requirements.</w:t>
            </w:r>
          </w:p>
        </w:tc>
      </w:tr>
      <w:tr w:rsidTr="00574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Context of</w:t>
            </w:r>
            <w:r w:rsidRPr="00C9510C">
              <w:t xml:space="preserve">, </w:t>
            </w:r>
            <w:r w:rsidRPr="00C951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Assessment has to utilise actual containers or vehicles for inspection activities.</w:t>
            </w:r>
          </w:p>
        </w:tc>
      </w:tr>
      <w:tr w:rsidTr="00574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Recommended methods of assessment are:</w:t>
            </w:r>
          </w:p>
          <w:p w:rsidR="00000000" w:rsidRPr="00C9510C" w:rsidP="00C9510C">
            <w:pPr>
              <w:pStyle w:val="ListBullet"/>
            </w:pPr>
            <w:r w:rsidRPr="00C9510C">
              <w:t>assignment</w:t>
            </w:r>
          </w:p>
          <w:p w:rsidR="00000000" w:rsidRPr="00C9510C" w:rsidP="00C9510C">
            <w:pPr>
              <w:pStyle w:val="ListBullet"/>
            </w:pPr>
            <w:r w:rsidRPr="00C9510C">
              <w:t>quiz of underpinning knowledge</w:t>
            </w:r>
          </w:p>
          <w:p w:rsidR="00000000" w:rsidRPr="00C9510C" w:rsidP="00C9510C">
            <w:pPr>
              <w:pStyle w:val="ListBullet"/>
            </w:pPr>
            <w:r w:rsidRPr="00C9510C">
              <w:t>verified work log or diary</w:t>
            </w:r>
          </w:p>
          <w:p w:rsidR="00000000" w:rsidRPr="00C9510C" w:rsidP="00C9510C">
            <w:pPr>
              <w:pStyle w:val="ListBullet"/>
            </w:pPr>
            <w:r w:rsidRPr="00C9510C">
              <w:t>workplace demonstration of competency for the assessor</w:t>
            </w:r>
          </w:p>
          <w:p w:rsidR="00000000" w:rsidRPr="00C9510C" w:rsidP="00C9510C">
            <w:pPr>
              <w:pStyle w:val="ListBullet"/>
            </w:pPr>
            <w:r w:rsidRPr="00C9510C">
              <w:t>workplace project</w:t>
            </w:r>
          </w:p>
          <w:p w:rsidR="00000000" w:rsidRPr="00C9510C" w:rsidP="00C9510C">
            <w:pPr>
              <w:pStyle w:val="ListBullet"/>
            </w:pPr>
            <w:r w:rsidRPr="00C9510C">
              <w:t>workplace referee or third party report of performance over time.</w:t>
            </w:r>
          </w:p>
          <w:p w:rsidR="00000000" w:rsidRPr="00C9510C" w:rsidP="00C9510C">
            <w:pPr>
              <w:pStyle w:val="BodyText"/>
            </w:pPr>
          </w:p>
          <w:p w:rsidR="00000000" w:rsidP="00C9510C">
            <w:pPr>
              <w:pStyle w:val="BodyText"/>
              <w:rPr>
                <w:lang w:val="en-NZ"/>
              </w:rPr>
            </w:pPr>
            <w:r w:rsidRPr="00C9510C">
              <w:t>Assessment practices should take into account any relevant language or cultural issues related to Aboriginality or T</w:t>
            </w:r>
            <w:r w:rsidRPr="00C9510C">
              <w:t>orres Strait Islander, gender, or language backgrounds other than English. Language and literacy demands of the assessment task should not be higher than those of the work role.</w:t>
            </w:r>
          </w:p>
        </w:tc>
      </w:tr>
      <w:tr w:rsidTr="005749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r w:rsidRPr="00C9510C">
              <w:t>A current list of resources for this unit</w:t>
            </w:r>
            <w:r w:rsidRPr="00C9510C">
              <w:t xml:space="preserve"> of competency is available from MINTRAC </w:t>
            </w:r>
            <w:r w:rsidRPr="00C9510C">
              <w:rPr>
                <w:rStyle w:val="Underline"/>
              </w:rPr>
              <w:t>www</w:t>
            </w:r>
            <w:r w:rsidRPr="00C9510C">
              <w:t>.</w:t>
            </w:r>
            <w:r w:rsidRPr="00C9510C">
              <w:rPr>
                <w:rStyle w:val="Underline"/>
              </w:rPr>
              <w:t>mintrac</w:t>
            </w:r>
            <w:r w:rsidRPr="00C9510C">
              <w:t>.</w:t>
            </w:r>
            <w:r w:rsidRPr="00C9510C">
              <w:rPr>
                <w:rStyle w:val="Underline"/>
              </w:rPr>
              <w:t>com</w:t>
            </w:r>
            <w:r w:rsidRPr="00C9510C">
              <w:t>.</w:t>
            </w:r>
            <w:r w:rsidRPr="00C9510C">
              <w:rPr>
                <w:rStyle w:val="Underline"/>
              </w:rPr>
              <w:t>au</w:t>
            </w:r>
            <w:r w:rsidRPr="00C9510C">
              <w:t xml:space="preserve">  or telephone 1800 817 462.</w:t>
            </w:r>
          </w:p>
        </w:tc>
      </w:tr>
    </w:tbl>
    <w:p w:rsidR="005749D7" w:rsidP="00C9510C">
      <w:pPr>
        <w:pStyle w:val="BodyText"/>
      </w:pPr>
    </w:p>
    <w:p w:rsidR="005749D7" w:rsidP="00C9510C">
      <w:pPr>
        <w:pStyle w:val="BodyText"/>
      </w:pPr>
    </w:p>
    <w:p w:rsidR="00000000" w:rsidRPr="00C9510C" w:rsidP="00C9510C">
      <w:pPr>
        <w:pStyle w:val="Heading1"/>
      </w:pPr>
      <w:bookmarkStart w:id="11" w:name="O_253384"/>
      <w:bookmarkEnd w:id="11"/>
      <w:r w:rsidRPr="00C9510C">
        <w:t>Range Statement</w:t>
      </w:r>
    </w:p>
    <w:tbl>
      <w:tblPr>
        <w:tblW w:w="0" w:type="auto"/>
        <w:tblLayout w:type="fixed"/>
        <w:tblCellMar>
          <w:left w:w="62" w:type="dxa"/>
          <w:right w:w="62" w:type="dxa"/>
        </w:tblCellMar>
        <w:tblLook w:val="0000"/>
      </w:tblPr>
      <w:tblGrid>
        <w:gridCol w:w="3480"/>
        <w:gridCol w:w="5042"/>
      </w:tblGrid>
      <w:tr w:rsidTr="005749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RANGE STATEMENT</w:t>
            </w:r>
          </w:p>
        </w:tc>
      </w:tr>
      <w:tr w:rsidTr="005749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The range statement relates to the unit of competency as a whole. It allows for different work environments and situations that may affect performance. Bold italicised wording, if used in the performance criteria, is detailed below. Essential operating con</w:t>
            </w:r>
            <w:r w:rsidRPr="00C9510C">
              <w:t>ditions that may be present with training and assessment (depending on the work situation, needs of the candidate, accessibility of the item, and local industry and regional contexts) may also be included.</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t xml:space="preserve">Types of </w:t>
            </w:r>
            <w:r w:rsidRPr="00C9510C">
              <w:rPr>
                <w:rStyle w:val="BoldandItalics"/>
              </w:rPr>
              <w:t>container</w:t>
            </w:r>
            <w:r w:rsidRPr="00C9510C">
              <w:t xml:space="preserve"> or vehicle may include those </w:t>
            </w:r>
            <w:r w:rsidRPr="00C9510C">
              <w:t>used in transport by:</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air</w:t>
            </w:r>
          </w:p>
          <w:p w:rsidR="00000000" w:rsidRPr="00C9510C" w:rsidP="00C9510C">
            <w:pPr>
              <w:pStyle w:val="ListBullet"/>
            </w:pPr>
            <w:r w:rsidRPr="00C9510C">
              <w:t>rail</w:t>
            </w:r>
          </w:p>
          <w:p w:rsidR="00000000" w:rsidRPr="00C9510C" w:rsidP="00C9510C">
            <w:pPr>
              <w:pStyle w:val="ListBullet"/>
            </w:pPr>
            <w:r w:rsidRPr="00C9510C">
              <w:t>ship</w:t>
            </w:r>
          </w:p>
          <w:p w:rsidR="00000000" w:rsidP="00C9510C">
            <w:pPr>
              <w:pStyle w:val="ListBullet"/>
              <w:rPr>
                <w:lang w:val="en-NZ"/>
              </w:rPr>
            </w:pPr>
            <w:r w:rsidRPr="00C9510C">
              <w:t>truck.</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Regulatory requirements</w:t>
            </w:r>
            <w:r w:rsidRPr="00C951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Export Control Act</w:t>
            </w:r>
          </w:p>
          <w:p w:rsidR="00000000" w:rsidRPr="00C9510C" w:rsidP="00C9510C">
            <w:pPr>
              <w:pStyle w:val="ListBullet"/>
            </w:pPr>
            <w:r w:rsidRPr="00C9510C">
              <w:t>hygiene and sanitation requirements</w:t>
            </w:r>
          </w:p>
          <w:p w:rsidR="00000000" w:rsidRPr="00C9510C" w:rsidP="00C9510C">
            <w:pPr>
              <w:pStyle w:val="ListBullet"/>
            </w:pPr>
            <w:r w:rsidRPr="00C9510C">
              <w:t>relevant Australian Standards</w:t>
            </w:r>
          </w:p>
          <w:p w:rsidR="00000000" w:rsidRPr="00C9510C" w:rsidP="00C9510C">
            <w:pPr>
              <w:pStyle w:val="ListBullet"/>
            </w:pPr>
            <w:r w:rsidRPr="00C9510C">
              <w:t>relevant regulations</w:t>
            </w:r>
          </w:p>
          <w:p w:rsidR="00000000" w:rsidRPr="00C9510C" w:rsidP="00C9510C">
            <w:pPr>
              <w:pStyle w:val="ListBullet"/>
            </w:pPr>
            <w:r w:rsidRPr="00C9510C">
              <w:t>requirements set out in AS 4696:2007 Australian Standard for Hygienic Production and Transportation of Meat and Meat Products for Human Consumption</w:t>
            </w:r>
          </w:p>
          <w:p w:rsidR="00000000" w:rsidP="00C9510C">
            <w:pPr>
              <w:pStyle w:val="ListBullet"/>
              <w:rPr>
                <w:lang w:val="en-NZ"/>
              </w:rPr>
            </w:pPr>
            <w:r w:rsidRPr="00C9510C">
              <w:t>state and territory regulations regarding meat processing.</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Workplace requirements</w:t>
            </w:r>
            <w:r w:rsidRPr="00C951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enterprise-</w:t>
            </w:r>
            <w:r w:rsidRPr="00C9510C">
              <w:t>specific procedures</w:t>
            </w:r>
          </w:p>
          <w:p w:rsidR="00000000" w:rsidRPr="00C9510C" w:rsidP="00C9510C">
            <w:pPr>
              <w:pStyle w:val="ListBullet"/>
            </w:pPr>
            <w:r w:rsidRPr="00C9510C">
              <w:t>OH&amp;S requirements</w:t>
            </w:r>
          </w:p>
          <w:p w:rsidR="00000000" w:rsidRPr="00C9510C" w:rsidP="00C9510C">
            <w:pPr>
              <w:pStyle w:val="ListBullet"/>
            </w:pPr>
            <w:r w:rsidRPr="00C9510C">
              <w:t>QA requirements</w:t>
            </w:r>
          </w:p>
          <w:p w:rsidR="00000000" w:rsidRPr="00C9510C" w:rsidP="00C9510C">
            <w:pPr>
              <w:pStyle w:val="ListBullet"/>
            </w:pPr>
            <w:r w:rsidRPr="00C9510C">
              <w:t>Standard Operating Procedures (SOPs)</w:t>
            </w:r>
          </w:p>
          <w:p w:rsidR="00000000" w:rsidRPr="00C9510C" w:rsidP="00C9510C">
            <w:pPr>
              <w:pStyle w:val="ListBullet"/>
            </w:pPr>
            <w:r w:rsidRPr="00C9510C">
              <w:t>the ability to perform the task to production requirements</w:t>
            </w:r>
          </w:p>
          <w:p w:rsidR="00000000" w:rsidP="00C9510C">
            <w:pPr>
              <w:pStyle w:val="ListBullet"/>
              <w:rPr>
                <w:lang w:val="en-NZ"/>
              </w:rPr>
            </w:pPr>
            <w:r w:rsidRPr="00C9510C">
              <w:t>work instructions.</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Reports</w:t>
            </w:r>
            <w:r w:rsidRPr="00C9510C">
              <w:t xml:space="preserve"> may be: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diagrammatic, sketch, tabular, graphic</w:t>
            </w:r>
          </w:p>
          <w:p w:rsidR="00000000" w:rsidRPr="00C9510C" w:rsidP="00C9510C">
            <w:pPr>
              <w:pStyle w:val="ListBullet"/>
            </w:pPr>
            <w:r w:rsidRPr="00C9510C">
              <w:t>prepared using information and mathematical data from a range of sources</w:t>
            </w:r>
          </w:p>
          <w:p w:rsidR="00000000" w:rsidRPr="00C9510C" w:rsidP="00C9510C">
            <w:pPr>
              <w:pStyle w:val="ListBullet"/>
            </w:pPr>
            <w:r w:rsidRPr="00C9510C">
              <w:t>presented in writing and in standard formats</w:t>
            </w:r>
          </w:p>
          <w:p w:rsidR="00000000" w:rsidP="00C9510C">
            <w:pPr>
              <w:pStyle w:val="ListBullet"/>
              <w:rPr>
                <w:lang w:val="en-NZ"/>
              </w:rPr>
            </w:pPr>
            <w:r w:rsidRPr="00C9510C">
              <w:t>presented orally.</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Mathematical applications</w:t>
            </w:r>
            <w:r w:rsidRPr="00C9510C">
              <w:t xml:space="preserve"> may:</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include calculation, estimation, collation and recording of data</w:t>
            </w:r>
          </w:p>
          <w:p w:rsidR="00000000" w:rsidRPr="00C9510C" w:rsidP="00C9510C">
            <w:pPr>
              <w:pStyle w:val="ListBullet"/>
            </w:pPr>
            <w:r w:rsidRPr="00C9510C">
              <w:t>involve the use of a c</w:t>
            </w:r>
            <w:r w:rsidRPr="00C9510C">
              <w:t>alculator or other electronic aid</w:t>
            </w:r>
          </w:p>
          <w:p w:rsidR="00000000" w:rsidP="00C9510C">
            <w:pPr>
              <w:pStyle w:val="ListBullet"/>
              <w:rPr>
                <w:lang w:val="en-NZ"/>
              </w:rPr>
            </w:pPr>
            <w:r w:rsidRPr="00C9510C">
              <w:t>relate to percentages, decimal numbers, time, temperature, humidity, quantity, frequency, ratio, viscosity and density.</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Literacy and numeracy</w:t>
            </w:r>
            <w:r w:rsidRPr="00C9510C">
              <w:t xml:space="preserve"> </w:t>
            </w:r>
            <w:r w:rsidRPr="00C9510C">
              <w:rPr>
                <w:rStyle w:val="BoldandItalics"/>
              </w:rPr>
              <w:t>tasks</w:t>
            </w:r>
            <w:r w:rsidRPr="00C9510C">
              <w:t xml:space="preserve">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accurate transcription and collation of data from a variety of sources</w:t>
            </w:r>
          </w:p>
          <w:p w:rsidR="00000000" w:rsidP="00C9510C">
            <w:pPr>
              <w:pStyle w:val="ListBullet"/>
              <w:rPr>
                <w:lang w:val="en-NZ"/>
              </w:rPr>
            </w:pPr>
            <w:r w:rsidRPr="00C9510C">
              <w:t>recognition and interpretation of signs, symbols, codes, numbers.</w:t>
            </w:r>
          </w:p>
        </w:tc>
      </w:tr>
      <w:tr w:rsidTr="005749D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BoldandItalics"/>
              </w:rPr>
              <w:t>OH</w:t>
            </w:r>
            <w:r w:rsidRPr="00C9510C">
              <w:t>&amp;</w:t>
            </w:r>
            <w:r w:rsidRPr="00C9510C">
              <w:rPr>
                <w:rStyle w:val="BoldandItalics"/>
              </w:rPr>
              <w:t>S requirements</w:t>
            </w:r>
            <w:r w:rsidRPr="00C9510C">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ListBullet"/>
            </w:pPr>
            <w:r w:rsidRPr="00C9510C">
              <w:t>enterprise OH&amp;S policies, procedures and programs</w:t>
            </w:r>
          </w:p>
          <w:p w:rsidR="00000000" w:rsidRPr="00C9510C" w:rsidP="00C9510C">
            <w:pPr>
              <w:pStyle w:val="ListBullet"/>
            </w:pPr>
            <w:r w:rsidRPr="00C9510C">
              <w:t>OH&amp;S legal requirements</w:t>
            </w:r>
          </w:p>
          <w:p w:rsidR="00000000" w:rsidRPr="00C9510C" w:rsidP="00C9510C">
            <w:pPr>
              <w:pStyle w:val="ListBullet"/>
            </w:pPr>
            <w:r w:rsidRPr="00C9510C">
              <w:t>Personal Pro</w:t>
            </w:r>
            <w:r w:rsidRPr="00C9510C">
              <w:t>tective Equipment (PPE) which may include:</w:t>
            </w:r>
          </w:p>
          <w:p w:rsidR="00000000" w:rsidRPr="00C9510C" w:rsidP="00C9510C">
            <w:pPr>
              <w:pStyle w:val="ListBullet2"/>
            </w:pPr>
            <w:r w:rsidRPr="00C9510C">
              <w:t>coats and aprons</w:t>
            </w:r>
          </w:p>
          <w:p w:rsidR="00000000" w:rsidRPr="00C9510C" w:rsidP="00C9510C">
            <w:pPr>
              <w:pStyle w:val="ListBullet2"/>
            </w:pPr>
            <w:r w:rsidRPr="00C9510C">
              <w:t>ear plugs or muffs</w:t>
            </w:r>
          </w:p>
          <w:p w:rsidR="00000000" w:rsidRPr="00C9510C" w:rsidP="00C9510C">
            <w:pPr>
              <w:pStyle w:val="ListBullet2"/>
            </w:pPr>
            <w:r w:rsidRPr="00C9510C">
              <w:t>eye and facial protection</w:t>
            </w:r>
          </w:p>
          <w:p w:rsidR="00000000" w:rsidRPr="00C9510C" w:rsidP="00C9510C">
            <w:pPr>
              <w:pStyle w:val="ListBullet2"/>
            </w:pPr>
            <w:r w:rsidRPr="00C9510C">
              <w:t>head-wear</w:t>
            </w:r>
          </w:p>
          <w:p w:rsidR="00000000" w:rsidRPr="00C9510C" w:rsidP="00C9510C">
            <w:pPr>
              <w:pStyle w:val="ListBullet2"/>
            </w:pPr>
            <w:r w:rsidRPr="00C9510C">
              <w:t>lifting assistance</w:t>
            </w:r>
          </w:p>
          <w:p w:rsidR="00000000" w:rsidRPr="00C9510C" w:rsidP="00C9510C">
            <w:pPr>
              <w:pStyle w:val="ListBullet2"/>
            </w:pPr>
            <w:r w:rsidRPr="00C9510C">
              <w:t>mesh aprons</w:t>
            </w:r>
          </w:p>
          <w:p w:rsidR="00000000" w:rsidRPr="00C9510C" w:rsidP="00C9510C">
            <w:pPr>
              <w:pStyle w:val="ListBullet2"/>
            </w:pPr>
            <w:r w:rsidRPr="00C9510C">
              <w:t>protective boot covers</w:t>
            </w:r>
          </w:p>
          <w:p w:rsidR="00000000" w:rsidRPr="00C9510C" w:rsidP="00C9510C">
            <w:pPr>
              <w:pStyle w:val="ListBullet2"/>
            </w:pPr>
            <w:r w:rsidRPr="00C9510C">
              <w:t>protective hand and arm covering</w:t>
            </w:r>
          </w:p>
          <w:p w:rsidR="00000000" w:rsidRPr="00C9510C" w:rsidP="00C9510C">
            <w:pPr>
              <w:pStyle w:val="ListBullet2"/>
            </w:pPr>
            <w:r w:rsidRPr="00C9510C">
              <w:t>protective head and hair covering</w:t>
            </w:r>
          </w:p>
          <w:p w:rsidR="00000000" w:rsidRPr="00C9510C" w:rsidP="00C9510C">
            <w:pPr>
              <w:pStyle w:val="ListBullet2"/>
            </w:pPr>
            <w:r w:rsidRPr="00C9510C">
              <w:t>uniforms</w:t>
            </w:r>
          </w:p>
          <w:p w:rsidR="00000000" w:rsidRPr="00C9510C" w:rsidP="00C9510C">
            <w:pPr>
              <w:pStyle w:val="ListBullet2"/>
            </w:pPr>
            <w:r w:rsidRPr="00C9510C">
              <w:t>waterproof clothing</w:t>
            </w:r>
          </w:p>
          <w:p w:rsidR="00000000" w:rsidRPr="00C9510C" w:rsidP="00C9510C">
            <w:pPr>
              <w:pStyle w:val="ListBullet2"/>
            </w:pPr>
            <w:r w:rsidRPr="00C9510C">
              <w:t>work, safety or waterproof footwear</w:t>
            </w:r>
          </w:p>
          <w:p w:rsidR="00000000" w:rsidRPr="00C9510C" w:rsidP="00C9510C">
            <w:pPr>
              <w:pStyle w:val="ListBullet"/>
            </w:pPr>
            <w:r w:rsidRPr="00C9510C">
              <w:t>requirements set out in standards and codes of practice.</w:t>
            </w:r>
          </w:p>
        </w:tc>
      </w:tr>
    </w:tbl>
    <w:p w:rsidR="005749D7" w:rsidP="00C9510C">
      <w:pPr>
        <w:pStyle w:val="BodyText"/>
      </w:pPr>
    </w:p>
    <w:p w:rsidR="005749D7" w:rsidP="00C9510C">
      <w:pPr>
        <w:pStyle w:val="BodyText"/>
      </w:pPr>
    </w:p>
    <w:p w:rsidR="00000000" w:rsidRPr="00C9510C" w:rsidP="00C9510C">
      <w:pPr>
        <w:pStyle w:val="Heading1"/>
      </w:pPr>
      <w:bookmarkStart w:id="12" w:name="O_215372"/>
      <w:bookmarkEnd w:id="12"/>
      <w:r w:rsidRPr="00C9510C">
        <w:t>Unit Sector(s)</w:t>
      </w:r>
    </w:p>
    <w:tbl>
      <w:tblPr>
        <w:tblW w:w="0" w:type="auto"/>
        <w:tblLayout w:type="fixed"/>
        <w:tblCellMar>
          <w:left w:w="62" w:type="dxa"/>
          <w:right w:w="62" w:type="dxa"/>
        </w:tblCellMar>
        <w:tblLook w:val="0000"/>
      </w:tblPr>
      <w:tblGrid>
        <w:gridCol w:w="2654"/>
        <w:gridCol w:w="5868"/>
      </w:tblGrid>
      <w:tr w:rsidTr="005749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p>
        </w:tc>
      </w:tr>
    </w:tbl>
    <w:p w:rsidR="005749D7" w:rsidP="00C9510C">
      <w:pPr>
        <w:pStyle w:val="BodyText"/>
      </w:pPr>
    </w:p>
    <w:p w:rsidR="005749D7" w:rsidP="00C9510C">
      <w:pPr>
        <w:pStyle w:val="BodyText"/>
      </w:pPr>
    </w:p>
    <w:p w:rsidR="00000000" w:rsidRPr="00C9510C" w:rsidP="00C9510C">
      <w:pPr>
        <w:pStyle w:val="Heading1"/>
      </w:pPr>
      <w:bookmarkStart w:id="13" w:name="O_215369"/>
      <w:bookmarkEnd w:id="13"/>
      <w:r w:rsidRPr="00C9510C">
        <w:t>Co-requisite units</w:t>
      </w:r>
    </w:p>
    <w:tbl>
      <w:tblPr>
        <w:tblW w:w="0" w:type="auto"/>
        <w:tblLayout w:type="fixed"/>
        <w:tblCellMar>
          <w:left w:w="62" w:type="dxa"/>
          <w:right w:w="62" w:type="dxa"/>
        </w:tblCellMar>
        <w:tblLook w:val="0000"/>
      </w:tblPr>
      <w:tblGrid>
        <w:gridCol w:w="2641"/>
        <w:gridCol w:w="1322"/>
        <w:gridCol w:w="4559"/>
      </w:tblGrid>
      <w:tr w:rsidTr="005749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p>
        </w:tc>
      </w:tr>
      <w:tr w:rsidTr="00574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p>
        </w:tc>
      </w:tr>
      <w:tr w:rsidTr="005749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p>
        </w:tc>
      </w:tr>
    </w:tbl>
    <w:p w:rsidR="005749D7" w:rsidP="00C9510C">
      <w:pPr>
        <w:pStyle w:val="BodyText"/>
      </w:pPr>
    </w:p>
    <w:p w:rsidR="005749D7" w:rsidP="00C9510C">
      <w:pPr>
        <w:pStyle w:val="BodyText"/>
      </w:pPr>
    </w:p>
    <w:p w:rsidR="00000000" w:rsidRPr="00C9510C" w:rsidP="00C9510C">
      <w:pPr>
        <w:pStyle w:val="Heading1"/>
      </w:pPr>
      <w:bookmarkStart w:id="14" w:name="O_215371"/>
      <w:bookmarkEnd w:id="14"/>
      <w:r w:rsidRPr="00C9510C">
        <w:t>Competency field</w:t>
      </w:r>
    </w:p>
    <w:tbl>
      <w:tblPr>
        <w:tblW w:w="0" w:type="auto"/>
        <w:tblLayout w:type="fixed"/>
        <w:tblCellMar>
          <w:left w:w="62" w:type="dxa"/>
          <w:right w:w="62" w:type="dxa"/>
        </w:tblCellMar>
        <w:tblLook w:val="0000"/>
      </w:tblPr>
      <w:tblGrid>
        <w:gridCol w:w="2784"/>
        <w:gridCol w:w="5738"/>
      </w:tblGrid>
      <w:tr w:rsidTr="005749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0C">
            <w:pPr>
              <w:pStyle w:val="BodyText"/>
              <w:rPr>
                <w:lang w:val="en-NZ"/>
              </w:rPr>
            </w:pPr>
            <w:r w:rsidRPr="00C951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0C" w:rsidP="00C9510C">
            <w:pPr>
              <w:pStyle w:val="BodyText"/>
            </w:pPr>
          </w:p>
        </w:tc>
      </w:tr>
    </w:tbl>
    <w:p w:rsidR="005749D7" w:rsidP="00C9510C">
      <w:pPr>
        <w:pStyle w:val="BodyText"/>
      </w:pPr>
    </w:p>
    <w:p w:rsidR="005749D7" w:rsidP="00C9510C">
      <w:pPr>
        <w:pStyle w:val="BodyText"/>
      </w:pPr>
    </w:p>
    <w:p w:rsidR="00000000" w:rsidRPr="00C9510C" w:rsidP="00C9510C"/>
    <w:sectPr w:rsidSect="00C95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9D7" w:rsidP="00574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D7" w:rsidP="00C95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49D7" w:rsidP="00C95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749D7" w:rsidP="00C95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9D7" w:rsidP="005749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D7" w:rsidP="00C9510C">
    <w:pPr>
      <w:pStyle w:val="Header"/>
      <w:framePr w:wrap="around"/>
    </w:pPr>
    <w:r>
      <w:fldChar w:fldCharType="begin"/>
    </w:r>
    <w:r>
      <w:instrText xml:space="preserve"> TITLE   \* MERGEFORMAT </w:instrText>
    </w:r>
    <w:r>
      <w:fldChar w:fldCharType="separate"/>
    </w:r>
    <w:r>
      <w:t>MTMP408A Inspect transportation container/vehicle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49D7" w:rsidP="00C951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E66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8A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40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1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10C"/>
    <w:pPr>
      <w:spacing w:before="360" w:after="60"/>
      <w:outlineLvl w:val="0"/>
    </w:pPr>
    <w:rPr>
      <w:sz w:val="32"/>
    </w:rPr>
  </w:style>
  <w:style w:type="paragraph" w:styleId="Heading2">
    <w:name w:val="heading 2"/>
    <w:basedOn w:val="HeadingBase"/>
    <w:next w:val="BodyText"/>
    <w:link w:val="Heading2Char"/>
    <w:qFormat/>
    <w:rsid w:val="00C9510C"/>
    <w:pPr>
      <w:keepLines/>
      <w:spacing w:before="240" w:after="120"/>
      <w:outlineLvl w:val="1"/>
    </w:pPr>
    <w:rPr>
      <w:sz w:val="28"/>
      <w:szCs w:val="40"/>
    </w:rPr>
  </w:style>
  <w:style w:type="paragraph" w:styleId="Heading3">
    <w:name w:val="heading 3"/>
    <w:basedOn w:val="HeadingBase"/>
    <w:next w:val="BodyText"/>
    <w:link w:val="Heading3Char"/>
    <w:qFormat/>
    <w:rsid w:val="00C9510C"/>
    <w:pPr>
      <w:spacing w:before="180" w:after="120"/>
      <w:outlineLvl w:val="2"/>
    </w:pPr>
    <w:rPr>
      <w:spacing w:val="-10"/>
      <w:kern w:val="32"/>
    </w:rPr>
  </w:style>
  <w:style w:type="paragraph" w:styleId="Heading4">
    <w:name w:val="heading 4"/>
    <w:basedOn w:val="HeadingBase"/>
    <w:next w:val="BodyText"/>
    <w:link w:val="Heading4Char"/>
    <w:qFormat/>
    <w:rsid w:val="00C9510C"/>
    <w:pPr>
      <w:spacing w:before="160" w:after="120"/>
      <w:outlineLvl w:val="3"/>
    </w:pPr>
    <w:rPr>
      <w:sz w:val="22"/>
    </w:rPr>
  </w:style>
  <w:style w:type="paragraph" w:styleId="Heading5">
    <w:name w:val="heading 5"/>
    <w:basedOn w:val="HeadingBase"/>
    <w:next w:val="Normal"/>
    <w:link w:val="Heading5Char"/>
    <w:qFormat/>
    <w:rsid w:val="00C9510C"/>
    <w:pPr>
      <w:spacing w:before="80"/>
      <w:outlineLvl w:val="4"/>
    </w:pPr>
    <w:rPr>
      <w:color w:val="918585"/>
      <w:sz w:val="20"/>
    </w:rPr>
  </w:style>
  <w:style w:type="paragraph" w:styleId="Heading6">
    <w:name w:val="heading 6"/>
    <w:basedOn w:val="HeadingBase"/>
    <w:next w:val="Normal"/>
    <w:link w:val="Heading6Char"/>
    <w:qFormat/>
    <w:rsid w:val="00C9510C"/>
    <w:pPr>
      <w:spacing w:before="60"/>
      <w:outlineLvl w:val="5"/>
    </w:pPr>
    <w:rPr>
      <w:color w:val="918585"/>
      <w:sz w:val="20"/>
    </w:rPr>
  </w:style>
  <w:style w:type="paragraph" w:styleId="Heading7">
    <w:name w:val="heading 7"/>
    <w:basedOn w:val="Normal"/>
    <w:next w:val="Normal"/>
    <w:link w:val="Heading7Char"/>
    <w:qFormat/>
    <w:rsid w:val="00C9510C"/>
    <w:pPr>
      <w:ind w:left="720"/>
      <w:outlineLvl w:val="6"/>
    </w:pPr>
    <w:rPr>
      <w:i/>
    </w:rPr>
  </w:style>
  <w:style w:type="paragraph" w:styleId="Heading8">
    <w:name w:val="heading 8"/>
    <w:basedOn w:val="Normal"/>
    <w:next w:val="Normal"/>
    <w:link w:val="Heading8Char"/>
    <w:qFormat/>
    <w:rsid w:val="00C9510C"/>
    <w:pPr>
      <w:ind w:left="720"/>
      <w:outlineLvl w:val="7"/>
    </w:pPr>
    <w:rPr>
      <w:i/>
    </w:rPr>
  </w:style>
  <w:style w:type="paragraph" w:styleId="Heading9">
    <w:name w:val="heading 9"/>
    <w:basedOn w:val="Normal"/>
    <w:next w:val="Normal"/>
    <w:link w:val="Heading9Char"/>
    <w:qFormat/>
    <w:rsid w:val="00C9510C"/>
    <w:pPr>
      <w:ind w:left="720"/>
      <w:outlineLvl w:val="8"/>
    </w:pPr>
    <w:rPr>
      <w:i/>
    </w:rPr>
  </w:style>
  <w:style w:type="character" w:default="1" w:styleId="DefaultParagraphFont">
    <w:name w:val="Default Paragraph Font"/>
    <w:uiPriority w:val="1"/>
    <w:unhideWhenUsed/>
    <w:rsid w:val="00C95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10C"/>
  </w:style>
  <w:style w:type="character" w:customStyle="1" w:styleId="Heading1Char">
    <w:name w:val="Heading 1 Char"/>
    <w:basedOn w:val="DefaultParagraphFont"/>
    <w:link w:val="Heading1"/>
    <w:rsid w:val="00C9510C"/>
    <w:rPr>
      <w:rFonts w:ascii="Times New Roman" w:eastAsia="Times New Roman" w:hAnsi="Times New Roman" w:cs="Times New Roman"/>
      <w:b/>
      <w:sz w:val="32"/>
      <w:szCs w:val="20"/>
      <w:lang w:eastAsia="en-US"/>
    </w:rPr>
  </w:style>
  <w:style w:type="paragraph" w:styleId="BodyText">
    <w:name w:val="Body Text"/>
    <w:basedOn w:val="Normal"/>
    <w:link w:val="BodyTextChar"/>
    <w:rsid w:val="00C95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10C"/>
    <w:rPr>
      <w:rFonts w:ascii="Times New Roman" w:eastAsia="Times New Roman" w:hAnsi="Times New Roman" w:cs="Times New Roman"/>
      <w:sz w:val="24"/>
      <w:lang w:val="en-US" w:eastAsia="en-US"/>
    </w:rPr>
  </w:style>
  <w:style w:type="paragraph" w:styleId="Footer">
    <w:name w:val="footer"/>
    <w:basedOn w:val="Normal"/>
    <w:link w:val="FooterChar"/>
    <w:rsid w:val="00C95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10C"/>
    <w:rPr>
      <w:rFonts w:ascii="Times New Roman" w:eastAsia="Times New Roman" w:hAnsi="Times New Roman" w:cs="Times New Roman"/>
      <w:sz w:val="16"/>
      <w:lang w:val="en-US" w:eastAsia="en-US"/>
    </w:rPr>
  </w:style>
  <w:style w:type="paragraph" w:styleId="List">
    <w:name w:val="List"/>
    <w:basedOn w:val="BodyText"/>
    <w:next w:val="BodyText"/>
    <w:rsid w:val="00C9510C"/>
    <w:pPr>
      <w:tabs>
        <w:tab w:val="left" w:pos="340"/>
      </w:tabs>
      <w:spacing w:before="60" w:after="60"/>
      <w:ind w:left="340" w:hanging="340"/>
    </w:pPr>
  </w:style>
  <w:style w:type="paragraph" w:styleId="ListBullet">
    <w:name w:val="List Bullet"/>
    <w:basedOn w:val="List"/>
    <w:rsid w:val="00C9510C"/>
    <w:pPr>
      <w:numPr>
        <w:numId w:val="13"/>
      </w:numPr>
      <w:tabs>
        <w:tab w:val="clear" w:pos="340"/>
      </w:tabs>
      <w:spacing w:before="40" w:after="40"/>
    </w:pPr>
  </w:style>
  <w:style w:type="character" w:customStyle="1" w:styleId="SpecialBold">
    <w:name w:val="Special Bold"/>
    <w:basedOn w:val="DefaultParagraphFont"/>
    <w:rsid w:val="00C9510C"/>
    <w:rPr>
      <w:b/>
      <w:spacing w:val="0"/>
    </w:rPr>
  </w:style>
  <w:style w:type="paragraph" w:styleId="ListBullet2">
    <w:name w:val="List Bullet 2"/>
    <w:basedOn w:val="List2"/>
    <w:rsid w:val="00C9510C"/>
    <w:pPr>
      <w:numPr>
        <w:numId w:val="14"/>
      </w:numPr>
      <w:tabs>
        <w:tab w:val="clear" w:pos="680"/>
      </w:tabs>
    </w:pPr>
  </w:style>
  <w:style w:type="paragraph" w:styleId="Header">
    <w:name w:val="header"/>
    <w:basedOn w:val="Normal"/>
    <w:link w:val="HeaderChar"/>
    <w:rsid w:val="00C95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1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10C"/>
    <w:pPr>
      <w:spacing w:before="240" w:after="120"/>
      <w:outlineLvl w:val="0"/>
    </w:pPr>
    <w:rPr>
      <w:rFonts w:ascii="Times New Roman" w:hAnsi="Times New Roman"/>
      <w:b/>
      <w:sz w:val="28"/>
    </w:rPr>
  </w:style>
  <w:style w:type="paragraph" w:customStyle="1" w:styleId="AllowPageBreak">
    <w:name w:val="AllowPageBreak"/>
    <w:rsid w:val="00C951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10C"/>
    <w:pPr>
      <w:tabs>
        <w:tab w:val="left" w:pos="680"/>
      </w:tabs>
      <w:spacing w:before="60" w:after="60"/>
      <w:ind w:left="680" w:hanging="340"/>
    </w:pPr>
  </w:style>
  <w:style w:type="character" w:customStyle="1" w:styleId="Underline">
    <w:name w:val="Underline"/>
    <w:basedOn w:val="DefaultParagraphFont"/>
    <w:qFormat/>
    <w:rsid w:val="00C9510C"/>
    <w:rPr>
      <w:u w:val="single"/>
    </w:rPr>
  </w:style>
  <w:style w:type="character" w:customStyle="1" w:styleId="BoldandItalics">
    <w:name w:val="Bold and Italics"/>
    <w:qFormat/>
    <w:rsid w:val="00C9510C"/>
    <w:rPr>
      <w:b/>
      <w:i/>
      <w:u w:val="none"/>
    </w:rPr>
  </w:style>
  <w:style w:type="character" w:customStyle="1" w:styleId="Heading2Char">
    <w:name w:val="Heading 2 Char"/>
    <w:basedOn w:val="DefaultParagraphFont"/>
    <w:link w:val="Heading2"/>
    <w:rsid w:val="00C95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1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1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10C"/>
    <w:rPr>
      <w:rFonts w:ascii="Courier New" w:eastAsia="Times New Roman" w:hAnsi="Courier New" w:cs="Times New Roman"/>
      <w:i/>
      <w:szCs w:val="20"/>
      <w:lang w:val="en-US" w:eastAsia="en-US"/>
    </w:rPr>
  </w:style>
  <w:style w:type="paragraph" w:customStyle="1" w:styleId="HeadingBase">
    <w:name w:val="Heading Base"/>
    <w:rsid w:val="00C95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10C"/>
    <w:pPr>
      <w:tabs>
        <w:tab w:val="right" w:leader="dot" w:pos="9072"/>
      </w:tabs>
      <w:ind w:left="567"/>
    </w:pPr>
    <w:rPr>
      <w:szCs w:val="22"/>
    </w:rPr>
  </w:style>
  <w:style w:type="paragraph" w:customStyle="1" w:styleId="TOCBase">
    <w:name w:val="TOC Base"/>
    <w:rsid w:val="00C95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10C"/>
    <w:pPr>
      <w:tabs>
        <w:tab w:val="right" w:leader="dot" w:pos="9072"/>
      </w:tabs>
      <w:spacing w:before="40" w:after="40"/>
      <w:ind w:left="284"/>
    </w:pPr>
    <w:rPr>
      <w:rFonts w:ascii="Times New Roman" w:hAnsi="Times New Roman"/>
    </w:rPr>
  </w:style>
  <w:style w:type="paragraph" w:styleId="TOC1">
    <w:name w:val="toc 1"/>
    <w:basedOn w:val="TOCBase"/>
    <w:next w:val="Normal"/>
    <w:rsid w:val="00C95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10C"/>
    <w:pPr>
      <w:spacing w:before="5040"/>
      <w:jc w:val="center"/>
    </w:pPr>
    <w:rPr>
      <w:sz w:val="48"/>
      <w:szCs w:val="72"/>
      <w:lang w:val="en-US"/>
    </w:rPr>
  </w:style>
  <w:style w:type="character" w:customStyle="1" w:styleId="TitleChar">
    <w:name w:val="Title Char"/>
    <w:basedOn w:val="DefaultParagraphFont"/>
    <w:link w:val="Title"/>
    <w:rsid w:val="00C95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10C"/>
    <w:pPr>
      <w:tabs>
        <w:tab w:val="left" w:pos="3600"/>
        <w:tab w:val="left" w:pos="3958"/>
      </w:tabs>
    </w:pPr>
  </w:style>
  <w:style w:type="paragraph" w:customStyle="1" w:styleId="Note">
    <w:name w:val="Note"/>
    <w:basedOn w:val="BodyText"/>
    <w:rsid w:val="00C95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10C"/>
    <w:pPr>
      <w:framePr w:wrap="auto" w:hAnchor="text" w:y="6049"/>
    </w:pPr>
    <w:rPr>
      <w:color w:val="000000"/>
      <w:sz w:val="40"/>
    </w:rPr>
  </w:style>
  <w:style w:type="paragraph" w:customStyle="1" w:styleId="TOCTitle">
    <w:name w:val="TOCTitle"/>
    <w:basedOn w:val="Heading1"/>
    <w:rsid w:val="00C9510C"/>
    <w:pPr>
      <w:spacing w:after="240"/>
      <w:jc w:val="center"/>
      <w:outlineLvl w:val="9"/>
    </w:pPr>
    <w:rPr>
      <w:caps/>
    </w:rPr>
  </w:style>
  <w:style w:type="paragraph" w:customStyle="1" w:styleId="Version">
    <w:name w:val="Version"/>
    <w:rsid w:val="00C951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10C"/>
    <w:pPr>
      <w:keepNext w:val="0"/>
      <w:tabs>
        <w:tab w:val="right" w:pos="4176"/>
      </w:tabs>
      <w:ind w:left="198" w:hanging="198"/>
    </w:pPr>
    <w:rPr>
      <w:rFonts w:ascii="Garamond" w:hAnsi="Garamond"/>
    </w:rPr>
  </w:style>
  <w:style w:type="paragraph" w:styleId="IndexHeading">
    <w:name w:val="index heading"/>
    <w:basedOn w:val="Normal"/>
    <w:next w:val="Index1"/>
    <w:semiHidden/>
    <w:rsid w:val="00C9510C"/>
    <w:pPr>
      <w:spacing w:before="120" w:after="120"/>
    </w:pPr>
    <w:rPr>
      <w:rFonts w:ascii="Arial" w:hAnsi="Arial"/>
      <w:b/>
      <w:color w:val="918585"/>
      <w:sz w:val="24"/>
    </w:rPr>
  </w:style>
  <w:style w:type="paragraph" w:customStyle="1" w:styleId="Chapter">
    <w:name w:val="Chapter"/>
    <w:basedOn w:val="Normal"/>
    <w:rsid w:val="00C9510C"/>
    <w:pPr>
      <w:spacing w:before="240"/>
    </w:pPr>
    <w:rPr>
      <w:rFonts w:ascii="Times New Roman" w:hAnsi="Times New Roman"/>
      <w:smallCaps/>
      <w:spacing w:val="80"/>
      <w:sz w:val="28"/>
    </w:rPr>
  </w:style>
  <w:style w:type="paragraph" w:customStyle="1" w:styleId="InChapter">
    <w:name w:val="InChapter"/>
    <w:basedOn w:val="Heading3"/>
    <w:rsid w:val="00C9510C"/>
    <w:pPr>
      <w:spacing w:after="240"/>
      <w:outlineLvl w:val="9"/>
    </w:pPr>
    <w:rPr>
      <w:noProof/>
    </w:rPr>
  </w:style>
  <w:style w:type="paragraph" w:styleId="Index2">
    <w:name w:val="index 2"/>
    <w:basedOn w:val="Normal"/>
    <w:next w:val="Normal"/>
    <w:semiHidden/>
    <w:rsid w:val="00C9510C"/>
    <w:pPr>
      <w:tabs>
        <w:tab w:val="right" w:pos="4176"/>
      </w:tabs>
      <w:ind w:left="568" w:hanging="284"/>
    </w:pPr>
    <w:rPr>
      <w:rFonts w:ascii="Garamond" w:hAnsi="Garamond"/>
    </w:rPr>
  </w:style>
  <w:style w:type="paragraph" w:customStyle="1" w:styleId="Byline">
    <w:name w:val="Byline"/>
    <w:rsid w:val="00C95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10C"/>
    <w:pPr>
      <w:tabs>
        <w:tab w:val="clear" w:pos="3600"/>
        <w:tab w:val="clear" w:pos="3958"/>
      </w:tabs>
      <w:jc w:val="right"/>
    </w:pPr>
  </w:style>
  <w:style w:type="character" w:styleId="Emphasis">
    <w:name w:val="Emphasis"/>
    <w:basedOn w:val="DefaultParagraphFont"/>
    <w:qFormat/>
    <w:rsid w:val="00C9510C"/>
    <w:rPr>
      <w:i/>
    </w:rPr>
  </w:style>
  <w:style w:type="paragraph" w:styleId="Caption">
    <w:name w:val="caption"/>
    <w:basedOn w:val="BodyText"/>
    <w:next w:val="Normal"/>
    <w:qFormat/>
    <w:rsid w:val="00C9510C"/>
    <w:pPr>
      <w:framePr w:w="2268" w:hSpace="181" w:vSpace="181" w:wrap="around" w:vAnchor="text" w:hAnchor="page" w:x="1135" w:y="285" w:anchorLock="1"/>
    </w:pPr>
    <w:rPr>
      <w:i/>
    </w:rPr>
  </w:style>
  <w:style w:type="paragraph" w:customStyle="1" w:styleId="MiniTOCTitle">
    <w:name w:val="MiniTOCTitle"/>
    <w:basedOn w:val="Heading4"/>
    <w:rsid w:val="00C9510C"/>
    <w:pPr>
      <w:spacing w:before="240"/>
      <w:outlineLvl w:val="9"/>
    </w:pPr>
    <w:rPr>
      <w:noProof/>
      <w:sz w:val="24"/>
    </w:rPr>
  </w:style>
  <w:style w:type="paragraph" w:customStyle="1" w:styleId="MiniTOCItem">
    <w:name w:val="MiniTOCItem"/>
    <w:basedOn w:val="ListBullet"/>
    <w:rsid w:val="00C9510C"/>
    <w:pPr>
      <w:numPr>
        <w:numId w:val="0"/>
      </w:numPr>
      <w:tabs>
        <w:tab w:val="right" w:leader="dot" w:pos="6521"/>
      </w:tabs>
      <w:spacing w:before="0" w:after="0"/>
    </w:pPr>
  </w:style>
  <w:style w:type="paragraph" w:customStyle="1" w:styleId="TOFTitle">
    <w:name w:val="TOFTitle"/>
    <w:basedOn w:val="TOCTitle"/>
    <w:rsid w:val="00C9510C"/>
  </w:style>
  <w:style w:type="paragraph" w:styleId="TableofFigures">
    <w:name w:val="table of figures"/>
    <w:basedOn w:val="Normal"/>
    <w:next w:val="Normal"/>
    <w:semiHidden/>
    <w:rsid w:val="00C9510C"/>
    <w:pPr>
      <w:tabs>
        <w:tab w:val="right" w:leader="dot" w:pos="9072"/>
      </w:tabs>
      <w:ind w:left="970" w:hanging="403"/>
    </w:pPr>
    <w:rPr>
      <w:rFonts w:ascii="Times New Roman" w:hAnsi="Times New Roman"/>
      <w:b/>
    </w:rPr>
  </w:style>
  <w:style w:type="paragraph" w:styleId="ListNumber">
    <w:name w:val="List Number"/>
    <w:basedOn w:val="List"/>
    <w:rsid w:val="00C9510C"/>
    <w:pPr>
      <w:numPr>
        <w:numId w:val="11"/>
      </w:numPr>
    </w:pPr>
  </w:style>
  <w:style w:type="character" w:customStyle="1" w:styleId="WingdingSymbols">
    <w:name w:val="Wingding Symbols"/>
    <w:rsid w:val="00C9510C"/>
    <w:rPr>
      <w:rFonts w:ascii="Wingdings" w:hAnsi="Wingdings"/>
    </w:rPr>
  </w:style>
  <w:style w:type="paragraph" w:customStyle="1" w:styleId="TableHeading">
    <w:name w:val="Table Heading"/>
    <w:basedOn w:val="HeadingBase"/>
    <w:rsid w:val="00C9510C"/>
    <w:pPr>
      <w:keepLines/>
      <w:pBdr>
        <w:bottom w:val="single" w:sz="6" w:space="1" w:color="918585"/>
      </w:pBdr>
      <w:spacing w:before="240"/>
    </w:pPr>
  </w:style>
  <w:style w:type="character" w:customStyle="1" w:styleId="HotSpot">
    <w:name w:val="HotSpot"/>
    <w:rsid w:val="00C9510C"/>
    <w:rPr>
      <w:color w:val="0033CC"/>
      <w:u w:val="none"/>
    </w:rPr>
  </w:style>
  <w:style w:type="paragraph" w:customStyle="1" w:styleId="BodyTextRight">
    <w:name w:val="Body Text Right"/>
    <w:basedOn w:val="BodyText"/>
    <w:rsid w:val="00C9510C"/>
    <w:pPr>
      <w:spacing w:before="0" w:after="0"/>
      <w:jc w:val="right"/>
    </w:pPr>
  </w:style>
  <w:style w:type="paragraph" w:styleId="Index3">
    <w:name w:val="index 3"/>
    <w:basedOn w:val="ListNumber2"/>
    <w:next w:val="Normal"/>
    <w:semiHidden/>
    <w:rsid w:val="00C9510C"/>
    <w:pPr>
      <w:numPr>
        <w:numId w:val="0"/>
      </w:numPr>
      <w:tabs>
        <w:tab w:val="right" w:leader="dot" w:pos="4176"/>
      </w:tabs>
    </w:pPr>
  </w:style>
  <w:style w:type="paragraph" w:styleId="ListNumber2">
    <w:name w:val="List Number 2"/>
    <w:basedOn w:val="List2"/>
    <w:rsid w:val="00C9510C"/>
    <w:pPr>
      <w:numPr>
        <w:numId w:val="10"/>
      </w:numPr>
      <w:tabs>
        <w:tab w:val="clear" w:pos="1060"/>
      </w:tabs>
    </w:pPr>
  </w:style>
  <w:style w:type="paragraph" w:customStyle="1" w:styleId="MarginNote">
    <w:name w:val="Margin Note"/>
    <w:basedOn w:val="BodyText"/>
    <w:rsid w:val="00C95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1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10C"/>
    <w:rPr>
      <w:sz w:val="32"/>
    </w:rPr>
  </w:style>
  <w:style w:type="paragraph" w:customStyle="1" w:styleId="HeadingProcedure">
    <w:name w:val="Heading Procedure"/>
    <w:basedOn w:val="HeadingBase"/>
    <w:next w:val="Normal"/>
    <w:rsid w:val="00C9510C"/>
    <w:pPr>
      <w:tabs>
        <w:tab w:val="left" w:pos="0"/>
      </w:tabs>
      <w:spacing w:before="120" w:after="60"/>
    </w:pPr>
    <w:rPr>
      <w:i/>
      <w:color w:val="918585"/>
      <w:sz w:val="22"/>
    </w:rPr>
  </w:style>
  <w:style w:type="paragraph" w:customStyle="1" w:styleId="TableBodyText">
    <w:name w:val="Table Body Text"/>
    <w:basedOn w:val="BodyText"/>
    <w:rsid w:val="00C9510C"/>
    <w:pPr>
      <w:spacing w:before="60" w:after="60"/>
    </w:pPr>
  </w:style>
  <w:style w:type="paragraph" w:styleId="ListContinue">
    <w:name w:val="List Continue"/>
    <w:basedOn w:val="List"/>
    <w:rsid w:val="00C9510C"/>
    <w:pPr>
      <w:ind w:firstLine="0"/>
    </w:pPr>
  </w:style>
  <w:style w:type="paragraph" w:customStyle="1" w:styleId="ListNote">
    <w:name w:val="List Note"/>
    <w:basedOn w:val="List"/>
    <w:rsid w:val="00C9510C"/>
    <w:pPr>
      <w:pBdr>
        <w:top w:val="single" w:sz="6" w:space="2" w:color="918585"/>
        <w:bottom w:val="single" w:sz="6" w:space="2" w:color="918585"/>
      </w:pBdr>
      <w:tabs>
        <w:tab w:val="left" w:pos="1021"/>
      </w:tabs>
      <w:ind w:firstLine="0"/>
    </w:pPr>
  </w:style>
  <w:style w:type="paragraph" w:customStyle="1" w:styleId="Warning">
    <w:name w:val="Warning"/>
    <w:basedOn w:val="BodyText"/>
    <w:rsid w:val="00C9510C"/>
    <w:pPr>
      <w:shd w:val="clear" w:color="auto" w:fill="D9D9D9"/>
      <w:tabs>
        <w:tab w:val="left" w:pos="992"/>
      </w:tabs>
      <w:ind w:left="119" w:right="119"/>
    </w:pPr>
    <w:rPr>
      <w:sz w:val="20"/>
    </w:rPr>
  </w:style>
  <w:style w:type="paragraph" w:customStyle="1" w:styleId="MarginIcons">
    <w:name w:val="Margin Icons"/>
    <w:basedOn w:val="BodyText"/>
    <w:rsid w:val="00C95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10C"/>
    <w:rPr>
      <w:rFonts w:ascii="Courier New" w:hAnsi="Courier New"/>
    </w:rPr>
  </w:style>
  <w:style w:type="paragraph" w:customStyle="1" w:styleId="NoteBullet">
    <w:name w:val="Note Bullet"/>
    <w:basedOn w:val="Note"/>
    <w:rsid w:val="00C9510C"/>
    <w:pPr>
      <w:tabs>
        <w:tab w:val="clear" w:pos="680"/>
      </w:tabs>
      <w:spacing w:before="60" w:after="60"/>
    </w:pPr>
  </w:style>
  <w:style w:type="paragraph" w:customStyle="1" w:styleId="SubHeading2">
    <w:name w:val="SubHeading2"/>
    <w:basedOn w:val="HeadingBase"/>
    <w:rsid w:val="00C9510C"/>
    <w:pPr>
      <w:spacing w:before="240" w:after="60"/>
    </w:pPr>
    <w:rPr>
      <w:sz w:val="20"/>
    </w:rPr>
  </w:style>
  <w:style w:type="paragraph" w:customStyle="1" w:styleId="SubHeading1">
    <w:name w:val="SubHeading1"/>
    <w:basedOn w:val="HeadingBase"/>
    <w:rsid w:val="00C9510C"/>
    <w:pPr>
      <w:spacing w:before="240" w:after="60"/>
    </w:pPr>
    <w:rPr>
      <w:color w:val="918585"/>
      <w:sz w:val="22"/>
    </w:rPr>
  </w:style>
  <w:style w:type="paragraph" w:customStyle="1" w:styleId="SideHeading">
    <w:name w:val="Side Heading"/>
    <w:basedOn w:val="HeadingBase"/>
    <w:rsid w:val="00C95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10C"/>
    <w:pPr>
      <w:numPr>
        <w:numId w:val="12"/>
      </w:numPr>
    </w:pPr>
  </w:style>
  <w:style w:type="paragraph" w:styleId="PlainText">
    <w:name w:val="Plain Text"/>
    <w:basedOn w:val="Normal"/>
    <w:link w:val="PlainTextChar"/>
    <w:rsid w:val="00C9510C"/>
    <w:rPr>
      <w:sz w:val="20"/>
    </w:rPr>
  </w:style>
  <w:style w:type="character" w:customStyle="1" w:styleId="PlainTextChar">
    <w:name w:val="Plain Text Char"/>
    <w:basedOn w:val="DefaultParagraphFont"/>
    <w:link w:val="PlainText"/>
    <w:rsid w:val="00C951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10C"/>
    <w:rPr>
      <w:b/>
      <w:smallCaps/>
    </w:rPr>
  </w:style>
  <w:style w:type="paragraph" w:customStyle="1" w:styleId="TableListNumber">
    <w:name w:val="Table List Number"/>
    <w:basedOn w:val="ListNumber"/>
    <w:rsid w:val="00C9510C"/>
    <w:pPr>
      <w:numPr>
        <w:numId w:val="0"/>
      </w:numPr>
    </w:pPr>
  </w:style>
  <w:style w:type="paragraph" w:styleId="TOC4">
    <w:name w:val="toc 4"/>
    <w:basedOn w:val="TOCBase"/>
    <w:next w:val="Normal"/>
    <w:semiHidden/>
    <w:rsid w:val="00C9510C"/>
    <w:pPr>
      <w:tabs>
        <w:tab w:val="right" w:leader="dot" w:pos="9071"/>
      </w:tabs>
      <w:ind w:left="1701"/>
    </w:pPr>
  </w:style>
  <w:style w:type="paragraph" w:customStyle="1" w:styleId="ListAlpha">
    <w:name w:val="List Alpha"/>
    <w:basedOn w:val="List"/>
    <w:rsid w:val="00C9510C"/>
    <w:pPr>
      <w:numPr>
        <w:numId w:val="9"/>
      </w:numPr>
    </w:pPr>
  </w:style>
  <w:style w:type="paragraph" w:customStyle="1" w:styleId="ListAlpha2">
    <w:name w:val="List Alpha 2"/>
    <w:basedOn w:val="List2"/>
    <w:rsid w:val="00C9510C"/>
    <w:pPr>
      <w:numPr>
        <w:numId w:val="8"/>
      </w:numPr>
    </w:pPr>
  </w:style>
  <w:style w:type="paragraph" w:styleId="List3">
    <w:name w:val="List 3"/>
    <w:basedOn w:val="BodyText"/>
    <w:rsid w:val="00C9510C"/>
    <w:pPr>
      <w:tabs>
        <w:tab w:val="left" w:pos="1021"/>
      </w:tabs>
      <w:spacing w:before="60" w:after="60"/>
      <w:ind w:left="1020" w:hanging="340"/>
    </w:pPr>
  </w:style>
  <w:style w:type="paragraph" w:styleId="List4">
    <w:name w:val="List 4"/>
    <w:basedOn w:val="BodyText"/>
    <w:rsid w:val="00C9510C"/>
    <w:pPr>
      <w:tabs>
        <w:tab w:val="left" w:pos="1361"/>
      </w:tabs>
      <w:spacing w:before="60" w:after="60"/>
      <w:ind w:left="1361" w:hanging="340"/>
    </w:pPr>
  </w:style>
  <w:style w:type="paragraph" w:styleId="List5">
    <w:name w:val="List 5"/>
    <w:basedOn w:val="BodyText"/>
    <w:rsid w:val="00C9510C"/>
    <w:pPr>
      <w:tabs>
        <w:tab w:val="left" w:pos="1701"/>
      </w:tabs>
      <w:spacing w:before="60" w:after="60"/>
      <w:ind w:left="1701" w:hanging="340"/>
    </w:pPr>
  </w:style>
  <w:style w:type="paragraph" w:styleId="ListBullet3">
    <w:name w:val="List Bullet 3"/>
    <w:basedOn w:val="List3"/>
    <w:rsid w:val="00C9510C"/>
    <w:pPr>
      <w:numPr>
        <w:numId w:val="15"/>
      </w:numPr>
      <w:tabs>
        <w:tab w:val="clear" w:pos="1021"/>
      </w:tabs>
      <w:ind w:left="1037" w:hanging="357"/>
    </w:pPr>
  </w:style>
  <w:style w:type="paragraph" w:styleId="ListBullet4">
    <w:name w:val="List Bullet 4"/>
    <w:basedOn w:val="List4"/>
    <w:rsid w:val="00C9510C"/>
    <w:pPr>
      <w:numPr>
        <w:numId w:val="3"/>
      </w:numPr>
    </w:pPr>
  </w:style>
  <w:style w:type="paragraph" w:styleId="ListBullet5">
    <w:name w:val="List Bullet 5"/>
    <w:basedOn w:val="List5"/>
    <w:rsid w:val="00C9510C"/>
    <w:pPr>
      <w:numPr>
        <w:numId w:val="4"/>
      </w:numPr>
    </w:pPr>
  </w:style>
  <w:style w:type="paragraph" w:styleId="ListContinue2">
    <w:name w:val="List Continue 2"/>
    <w:basedOn w:val="List2"/>
    <w:rsid w:val="00C9510C"/>
    <w:pPr>
      <w:ind w:firstLine="0"/>
    </w:pPr>
  </w:style>
  <w:style w:type="paragraph" w:styleId="ListContinue3">
    <w:name w:val="List Continue 3"/>
    <w:basedOn w:val="List3"/>
    <w:rsid w:val="00C9510C"/>
    <w:pPr>
      <w:ind w:left="1021" w:firstLine="0"/>
    </w:pPr>
  </w:style>
  <w:style w:type="paragraph" w:styleId="ListContinue4">
    <w:name w:val="List Continue 4"/>
    <w:basedOn w:val="List4"/>
    <w:rsid w:val="00C9510C"/>
    <w:pPr>
      <w:ind w:firstLine="0"/>
    </w:pPr>
  </w:style>
  <w:style w:type="paragraph" w:styleId="ListContinue5">
    <w:name w:val="List Continue 5"/>
    <w:basedOn w:val="List5"/>
    <w:rsid w:val="00C9510C"/>
    <w:pPr>
      <w:ind w:firstLine="0"/>
    </w:pPr>
  </w:style>
  <w:style w:type="paragraph" w:styleId="ListNumber3">
    <w:name w:val="List Number 3"/>
    <w:basedOn w:val="List3"/>
    <w:rsid w:val="00C9510C"/>
    <w:pPr>
      <w:numPr>
        <w:numId w:val="5"/>
      </w:numPr>
    </w:pPr>
  </w:style>
  <w:style w:type="paragraph" w:styleId="ListNumber4">
    <w:name w:val="List Number 4"/>
    <w:basedOn w:val="List4"/>
    <w:rsid w:val="00C9510C"/>
    <w:pPr>
      <w:numPr>
        <w:numId w:val="6"/>
      </w:numPr>
    </w:pPr>
  </w:style>
  <w:style w:type="paragraph" w:styleId="ListNumber5">
    <w:name w:val="List Number 5"/>
    <w:basedOn w:val="List5"/>
    <w:rsid w:val="00C9510C"/>
    <w:pPr>
      <w:numPr>
        <w:numId w:val="7"/>
      </w:numPr>
    </w:pPr>
  </w:style>
  <w:style w:type="paragraph" w:styleId="BlockText">
    <w:name w:val="Block Text"/>
    <w:basedOn w:val="Normal"/>
    <w:rsid w:val="00C9510C"/>
    <w:pPr>
      <w:spacing w:after="120"/>
      <w:ind w:left="1440" w:right="1440"/>
    </w:pPr>
  </w:style>
  <w:style w:type="character" w:customStyle="1" w:styleId="Subscript">
    <w:name w:val="Subscript"/>
    <w:basedOn w:val="DefaultParagraphFont"/>
    <w:rsid w:val="00C9510C"/>
    <w:rPr>
      <w:sz w:val="16"/>
      <w:vertAlign w:val="subscript"/>
    </w:rPr>
  </w:style>
  <w:style w:type="character" w:customStyle="1" w:styleId="Superscript">
    <w:name w:val="Superscript"/>
    <w:basedOn w:val="DefaultParagraphFont"/>
    <w:rsid w:val="00C9510C"/>
    <w:rPr>
      <w:sz w:val="16"/>
      <w:vertAlign w:val="superscript"/>
    </w:rPr>
  </w:style>
  <w:style w:type="character" w:customStyle="1" w:styleId="Symbols">
    <w:name w:val="Symbols"/>
    <w:basedOn w:val="DefaultParagraphFont"/>
    <w:rsid w:val="00C9510C"/>
    <w:rPr>
      <w:rFonts w:ascii="Symbol" w:hAnsi="Symbol"/>
    </w:rPr>
  </w:style>
  <w:style w:type="character" w:customStyle="1" w:styleId="MenuOptions">
    <w:name w:val="Menu Options"/>
    <w:basedOn w:val="DefaultParagraphFont"/>
    <w:rsid w:val="00C9510C"/>
    <w:rPr>
      <w:rFonts w:ascii="Arial Narrow" w:hAnsi="Arial Narrow"/>
      <w:smallCaps/>
    </w:rPr>
  </w:style>
  <w:style w:type="character" w:customStyle="1" w:styleId="Buttons">
    <w:name w:val="Buttons"/>
    <w:basedOn w:val="DefaultParagraphFont"/>
    <w:rsid w:val="00C9510C"/>
    <w:rPr>
      <w:b/>
    </w:rPr>
  </w:style>
  <w:style w:type="character" w:customStyle="1" w:styleId="Underlined">
    <w:name w:val="Underlined"/>
    <w:basedOn w:val="DefaultParagraphFont"/>
    <w:rsid w:val="00C9510C"/>
    <w:rPr>
      <w:u w:val="single"/>
    </w:rPr>
  </w:style>
  <w:style w:type="paragraph" w:customStyle="1" w:styleId="TableBodyTextRight">
    <w:name w:val="Table Body Text Right"/>
    <w:basedOn w:val="TableBodyText"/>
    <w:rsid w:val="00C9510C"/>
    <w:pPr>
      <w:widowControl w:val="0"/>
      <w:autoSpaceDE w:val="0"/>
      <w:autoSpaceDN w:val="0"/>
      <w:adjustRightInd w:val="0"/>
      <w:jc w:val="right"/>
    </w:pPr>
    <w:rPr>
      <w:rFonts w:cs="Arial"/>
      <w:szCs w:val="18"/>
    </w:rPr>
  </w:style>
  <w:style w:type="paragraph" w:customStyle="1" w:styleId="CopyrightText">
    <w:name w:val="Copyright Text"/>
    <w:basedOn w:val="BodyText"/>
    <w:rsid w:val="00C9510C"/>
    <w:rPr>
      <w:sz w:val="18"/>
    </w:rPr>
  </w:style>
  <w:style w:type="paragraph" w:customStyle="1" w:styleId="BodySmallRight">
    <w:name w:val="Body Small Right"/>
    <w:basedOn w:val="BodyTextRight"/>
    <w:rsid w:val="00C9510C"/>
    <w:rPr>
      <w:sz w:val="18"/>
      <w:szCs w:val="18"/>
    </w:rPr>
  </w:style>
  <w:style w:type="paragraph" w:customStyle="1" w:styleId="MarginEdition">
    <w:name w:val="Margin Edition"/>
    <w:basedOn w:val="MarginNote"/>
    <w:rsid w:val="00C9510C"/>
    <w:pPr>
      <w:spacing w:before="0" w:after="0"/>
    </w:pPr>
    <w:rPr>
      <w:rFonts w:ascii="Times New Roman" w:hAnsi="Times New Roman"/>
      <w:color w:val="999999"/>
    </w:rPr>
  </w:style>
  <w:style w:type="paragraph" w:customStyle="1" w:styleId="Spacer">
    <w:name w:val="Spacer"/>
    <w:basedOn w:val="Normal"/>
    <w:rsid w:val="00C9510C"/>
    <w:rPr>
      <w:sz w:val="2"/>
      <w:szCs w:val="2"/>
    </w:rPr>
  </w:style>
  <w:style w:type="character" w:customStyle="1" w:styleId="Small">
    <w:name w:val="Small"/>
    <w:basedOn w:val="DefaultParagraphFont"/>
    <w:rsid w:val="00C9510C"/>
    <w:rPr>
      <w:sz w:val="16"/>
    </w:rPr>
  </w:style>
  <w:style w:type="paragraph" w:customStyle="1" w:styleId="WideTable">
    <w:name w:val="Wide Table"/>
    <w:basedOn w:val="Normal"/>
    <w:rsid w:val="00C9510C"/>
    <w:pPr>
      <w:ind w:left="-1418"/>
    </w:pPr>
    <w:rPr>
      <w:sz w:val="2"/>
      <w:szCs w:val="2"/>
    </w:rPr>
  </w:style>
  <w:style w:type="character" w:styleId="PageNumber">
    <w:name w:val="page number"/>
    <w:basedOn w:val="DefaultParagraphFont"/>
    <w:rsid w:val="00C9510C"/>
  </w:style>
  <w:style w:type="paragraph" w:styleId="Quote">
    <w:name w:val="Quote"/>
    <w:basedOn w:val="Heading1"/>
    <w:link w:val="QuoteChar"/>
    <w:qFormat/>
    <w:rsid w:val="00C9510C"/>
    <w:rPr>
      <w:b w:val="0"/>
      <w:sz w:val="72"/>
      <w:szCs w:val="72"/>
      <w:lang w:val="en-NZ"/>
    </w:rPr>
  </w:style>
  <w:style w:type="character" w:customStyle="1" w:styleId="QuoteChar">
    <w:name w:val="Quote Char"/>
    <w:basedOn w:val="DefaultParagraphFont"/>
    <w:link w:val="Quote"/>
    <w:rsid w:val="00C95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10C"/>
    <w:pPr>
      <w:pageBreakBefore/>
    </w:pPr>
  </w:style>
  <w:style w:type="paragraph" w:customStyle="1" w:styleId="Border">
    <w:name w:val="Border"/>
    <w:basedOn w:val="Normal"/>
    <w:qFormat/>
    <w:rsid w:val="00C95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10C"/>
    <w:rPr>
      <w:b/>
      <w:bCs/>
      <w:i/>
      <w:iCs/>
      <w:color w:val="auto"/>
    </w:rPr>
  </w:style>
  <w:style w:type="paragraph" w:styleId="IntenseQuote">
    <w:name w:val="Intense Quote"/>
    <w:basedOn w:val="Normal"/>
    <w:next w:val="Normal"/>
    <w:link w:val="IntenseQuoteChar"/>
    <w:uiPriority w:val="30"/>
    <w:qFormat/>
    <w:rsid w:val="00C95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1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10C"/>
    <w:rPr>
      <w:smallCaps/>
      <w:color w:val="auto"/>
      <w:u w:val="single"/>
    </w:rPr>
  </w:style>
  <w:style w:type="character" w:styleId="IntenseReference">
    <w:name w:val="Intense Reference"/>
    <w:basedOn w:val="DefaultParagraphFont"/>
    <w:uiPriority w:val="32"/>
    <w:qFormat/>
    <w:rsid w:val="00C9510C"/>
    <w:rPr>
      <w:b/>
      <w:bCs/>
      <w:smallCaps/>
      <w:color w:val="auto"/>
      <w:spacing w:val="5"/>
      <w:u w:val="single"/>
    </w:rPr>
  </w:style>
  <w:style w:type="paragraph" w:customStyle="1" w:styleId="2ColumnHeading">
    <w:name w:val="2Column Heading"/>
    <w:basedOn w:val="BodyText"/>
    <w:qFormat/>
    <w:rsid w:val="00C9510C"/>
    <w:pPr>
      <w:spacing w:after="60"/>
      <w:ind w:left="-2268"/>
    </w:pPr>
    <w:rPr>
      <w:b/>
    </w:rPr>
  </w:style>
  <w:style w:type="paragraph" w:customStyle="1" w:styleId="Heading1TOC">
    <w:name w:val="Heading1 TOC"/>
    <w:basedOn w:val="Normal"/>
    <w:qFormat/>
    <w:rsid w:val="00C9510C"/>
    <w:pPr>
      <w:spacing w:before="240" w:after="120"/>
    </w:pPr>
    <w:rPr>
      <w:rFonts w:ascii="Times New Roman" w:hAnsi="Times New Roman"/>
      <w:b/>
      <w:sz w:val="32"/>
    </w:rPr>
  </w:style>
  <w:style w:type="paragraph" w:customStyle="1" w:styleId="Heading2TOC">
    <w:name w:val="Heading2 TOC"/>
    <w:basedOn w:val="Normal"/>
    <w:qFormat/>
    <w:rsid w:val="00C9510C"/>
    <w:pPr>
      <w:spacing w:before="240" w:after="60"/>
    </w:pPr>
    <w:rPr>
      <w:rFonts w:ascii="Times New Roman" w:hAnsi="Times New Roman"/>
      <w:b/>
      <w:sz w:val="28"/>
    </w:rPr>
  </w:style>
  <w:style w:type="paragraph" w:styleId="BalloonText">
    <w:name w:val="Balloon Text"/>
    <w:basedOn w:val="Normal"/>
    <w:link w:val="BalloonTextChar"/>
    <w:rsid w:val="00C9510C"/>
    <w:rPr>
      <w:rFonts w:ascii="Tahoma" w:hAnsi="Tahoma" w:cs="Tahoma"/>
      <w:sz w:val="16"/>
      <w:szCs w:val="16"/>
    </w:rPr>
  </w:style>
  <w:style w:type="character" w:customStyle="1" w:styleId="BalloonTextChar">
    <w:name w:val="Balloon Text Char"/>
    <w:basedOn w:val="DefaultParagraphFont"/>
    <w:link w:val="BalloonText"/>
    <w:rsid w:val="00C951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1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1009</Words>
  <Characters>6330</Characters>
  <Application>Microsoft Office Word</Application>
  <DocSecurity>0</DocSecurity>
  <Lines>252</Lines>
  <Paragraphs>130</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MTMP408A Inspect transportation container/vehicle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2012-05-27T06:40:00Z</dcterms:created>
  <dcterms:modified xsi:type="dcterms:W3CDTF">2012-05-27T06:40:00Z</dcterms:modified>
</cp:coreProperties>
</file>