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CED" w:rsidP="00722CED">
      <w:pPr>
        <w:pStyle w:val="Title"/>
      </w:pPr>
      <w:r>
        <w:fldChar w:fldCharType="begin"/>
      </w:r>
      <w:r>
        <w:instrText xml:space="preserve"> TITLE   \* MERGEFORMAT </w:instrText>
      </w:r>
      <w:r>
        <w:fldChar w:fldCharType="separate"/>
      </w:r>
      <w:r>
        <w:t>MTMP407B Supervise new recruits</w:t>
      </w:r>
      <w:r>
        <w:fldChar w:fldCharType="end"/>
      </w:r>
    </w:p>
    <w:p w:rsidR="00722CED" w:rsidP="00722CED">
      <w:pPr>
        <w:pStyle w:val="Version"/>
        <w:sectPr w:rsidSect="004B0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19F" w:rsidP="004B019F">
      <w:pPr>
        <w:pStyle w:val="SuperHeading"/>
      </w:pPr>
      <w:r w:rsidRPr="004B019F">
        <w:t>MTMP407B Supervise new recruits</w:t>
      </w:r>
    </w:p>
    <w:p w:rsidR="00000000" w:rsidRPr="004B019F" w:rsidP="004B019F">
      <w:pPr>
        <w:pStyle w:val="Heading1"/>
      </w:pPr>
      <w:bookmarkStart w:id="1" w:name="O_335660"/>
      <w:bookmarkEnd w:id="1"/>
      <w:r w:rsidRPr="004B019F">
        <w:t>Modification History</w:t>
      </w:r>
    </w:p>
    <w:p w:rsidR="00000000" w:rsidRPr="004B019F" w:rsidP="004B019F">
      <w:pPr>
        <w:pStyle w:val="BodyText"/>
      </w:pPr>
      <w:r w:rsidRPr="004B019F">
        <w:t>Not applicable.</w:t>
      </w:r>
    </w:p>
    <w:p w:rsidR="00000000" w:rsidRPr="004B019F" w:rsidP="004B019F">
      <w:pPr>
        <w:pStyle w:val="AllowPageBreak"/>
      </w:pPr>
    </w:p>
    <w:p w:rsidR="00000000" w:rsidRPr="004B019F" w:rsidP="004B019F">
      <w:pPr>
        <w:pStyle w:val="Heading1"/>
      </w:pPr>
      <w:bookmarkStart w:id="2" w:name="O_335658"/>
      <w:bookmarkEnd w:id="2"/>
      <w:r w:rsidRPr="004B019F">
        <w:t>Unit Descriptor</w:t>
      </w:r>
    </w:p>
    <w:tbl>
      <w:tblPr>
        <w:tblW w:w="0" w:type="auto"/>
        <w:tblLayout w:type="fixed"/>
        <w:tblCellMar>
          <w:left w:w="62" w:type="dxa"/>
          <w:right w:w="62" w:type="dxa"/>
        </w:tblCellMar>
        <w:tblLook w:val="0000"/>
      </w:tblPr>
      <w:tblGrid>
        <w:gridCol w:w="2664"/>
        <w:gridCol w:w="5858"/>
      </w:tblGrid>
      <w:tr w:rsidTr="00722CE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This unit covers the skills and knowledge required to support, mentor and develop new recruits. It include</w:t>
            </w:r>
            <w:r w:rsidRPr="004B019F">
              <w:t>s an understanding of the roles and responsibilities of first line managers in defining and communicating expectations, providing an appropriate learning environment, and providing mentoring and feedback to support the retention and development of new recr</w:t>
            </w:r>
            <w:r w:rsidRPr="004B019F">
              <w:t>uits</w:t>
            </w:r>
          </w:p>
        </w:tc>
      </w:tr>
    </w:tbl>
    <w:p w:rsidR="00722CED" w:rsidP="004B019F">
      <w:pPr>
        <w:pStyle w:val="BodyText"/>
      </w:pPr>
    </w:p>
    <w:p w:rsidR="00722CED" w:rsidP="004B019F">
      <w:pPr>
        <w:pStyle w:val="BodyText"/>
      </w:pPr>
    </w:p>
    <w:p w:rsidR="00000000" w:rsidRPr="004B019F" w:rsidP="004B019F">
      <w:pPr>
        <w:pStyle w:val="Heading1"/>
      </w:pPr>
      <w:bookmarkStart w:id="3" w:name="O_335646"/>
      <w:bookmarkEnd w:id="3"/>
      <w:r w:rsidRPr="004B019F">
        <w:t>Application of the Unit</w:t>
      </w:r>
    </w:p>
    <w:tbl>
      <w:tblPr>
        <w:tblW w:w="0" w:type="auto"/>
        <w:tblLayout w:type="fixed"/>
        <w:tblCellMar>
          <w:left w:w="62" w:type="dxa"/>
          <w:right w:w="62" w:type="dxa"/>
        </w:tblCellMar>
        <w:tblLook w:val="0000"/>
      </w:tblPr>
      <w:tblGrid>
        <w:gridCol w:w="2754"/>
        <w:gridCol w:w="5768"/>
      </w:tblGrid>
      <w:tr w:rsidTr="00722CE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 xml:space="preserve">This unit applies to people with responsibility for supervising, developing and managing new recruits. Typically this would apply to first </w:t>
            </w:r>
            <w:r w:rsidRPr="004B019F">
              <w:t>line managers including supervisors. It may also apply to team leaders.</w:t>
            </w:r>
          </w:p>
        </w:tc>
      </w:tr>
    </w:tbl>
    <w:p w:rsidR="00722CED" w:rsidP="004B019F">
      <w:pPr>
        <w:pStyle w:val="BodyText"/>
      </w:pPr>
    </w:p>
    <w:p w:rsidR="00722CED" w:rsidP="004B019F">
      <w:pPr>
        <w:pStyle w:val="BodyText"/>
      </w:pPr>
    </w:p>
    <w:p w:rsidR="00000000" w:rsidRPr="004B019F" w:rsidP="004B019F">
      <w:pPr>
        <w:pStyle w:val="Heading1"/>
      </w:pPr>
      <w:bookmarkStart w:id="4" w:name="O_335654"/>
      <w:bookmarkEnd w:id="4"/>
      <w:r w:rsidRPr="004B019F">
        <w:t>Licensing/Regulatory Information</w:t>
      </w:r>
    </w:p>
    <w:p w:rsidR="00000000" w:rsidRPr="004B019F" w:rsidP="004B019F">
      <w:pPr>
        <w:pStyle w:val="BodyText"/>
      </w:pPr>
      <w:r w:rsidRPr="004B019F">
        <w:t>Not Applicable</w:t>
      </w:r>
    </w:p>
    <w:p w:rsidR="00000000" w:rsidRPr="004B019F" w:rsidP="004B019F">
      <w:pPr>
        <w:pStyle w:val="AllowPageBreak"/>
      </w:pPr>
    </w:p>
    <w:p w:rsidR="00000000" w:rsidRPr="004B019F" w:rsidP="004B019F">
      <w:pPr>
        <w:pStyle w:val="Heading1"/>
      </w:pPr>
      <w:bookmarkStart w:id="5" w:name="O_335655"/>
      <w:bookmarkEnd w:id="5"/>
      <w:r w:rsidRPr="004B019F">
        <w:t>Pre-Requisites</w:t>
      </w:r>
    </w:p>
    <w:tbl>
      <w:tblPr>
        <w:tblW w:w="0" w:type="auto"/>
        <w:tblLayout w:type="fixed"/>
        <w:tblCellMar>
          <w:left w:w="62" w:type="dxa"/>
          <w:right w:w="62" w:type="dxa"/>
        </w:tblCellMar>
        <w:tblLook w:val="0000"/>
      </w:tblPr>
      <w:tblGrid>
        <w:gridCol w:w="2775"/>
        <w:gridCol w:w="1295"/>
        <w:gridCol w:w="4452"/>
      </w:tblGrid>
      <w:tr w:rsidTr="00722C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p>
        </w:tc>
      </w:tr>
      <w:tr w:rsidTr="00722C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p>
        </w:tc>
      </w:tr>
      <w:tr w:rsidTr="00722C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p>
        </w:tc>
      </w:tr>
    </w:tbl>
    <w:p w:rsidR="00722CED" w:rsidP="004B019F">
      <w:pPr>
        <w:pStyle w:val="BodyText"/>
      </w:pPr>
    </w:p>
    <w:p w:rsidR="00722CED" w:rsidP="004B019F">
      <w:pPr>
        <w:pStyle w:val="BodyText"/>
      </w:pPr>
    </w:p>
    <w:p w:rsidR="00000000" w:rsidRPr="004B019F" w:rsidP="004B019F">
      <w:pPr>
        <w:pStyle w:val="Heading1"/>
      </w:pPr>
      <w:bookmarkStart w:id="6" w:name="O_335651"/>
      <w:bookmarkEnd w:id="6"/>
      <w:r w:rsidRPr="004B019F">
        <w:t>Employability Skills Information</w:t>
      </w:r>
    </w:p>
    <w:tbl>
      <w:tblPr>
        <w:tblW w:w="0" w:type="auto"/>
        <w:tblLayout w:type="fixed"/>
        <w:tblCellMar>
          <w:left w:w="62" w:type="dxa"/>
          <w:right w:w="62" w:type="dxa"/>
        </w:tblCellMar>
        <w:tblLook w:val="0000"/>
      </w:tblPr>
      <w:tblGrid>
        <w:gridCol w:w="2802"/>
        <w:gridCol w:w="5720"/>
      </w:tblGrid>
      <w:tr w:rsidTr="00722C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This unit contains employability skills.</w:t>
            </w:r>
          </w:p>
        </w:tc>
      </w:tr>
    </w:tbl>
    <w:p w:rsidR="00722CED" w:rsidP="004B019F">
      <w:pPr>
        <w:pStyle w:val="BodyText"/>
      </w:pPr>
    </w:p>
    <w:p w:rsidR="00722CED" w:rsidP="004B019F">
      <w:pPr>
        <w:pStyle w:val="BodyText"/>
      </w:pPr>
    </w:p>
    <w:p w:rsidR="00000000" w:rsidRPr="004B019F" w:rsidP="004B019F">
      <w:pPr>
        <w:pStyle w:val="Heading1"/>
      </w:pPr>
      <w:bookmarkStart w:id="7" w:name="O_335650"/>
      <w:bookmarkEnd w:id="7"/>
      <w:r w:rsidRPr="004B019F">
        <w:t>Elements and Performance Criteria Pre-Content</w:t>
      </w:r>
    </w:p>
    <w:tbl>
      <w:tblPr>
        <w:tblW w:w="0" w:type="auto"/>
        <w:tblLayout w:type="fixed"/>
        <w:tblCellMar>
          <w:left w:w="62" w:type="dxa"/>
          <w:right w:w="62" w:type="dxa"/>
        </w:tblCellMar>
        <w:tblLook w:val="0000"/>
      </w:tblPr>
      <w:tblGrid>
        <w:gridCol w:w="2632"/>
        <w:gridCol w:w="5890"/>
      </w:tblGrid>
      <w:tr w:rsidTr="00722CED">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Performance criteria describe the performance needed to demons</w:t>
            </w:r>
            <w:r w:rsidRPr="004B019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B019F" w:rsidP="004B019F">
      <w:pPr>
        <w:pStyle w:val="BodyText"/>
      </w:pPr>
    </w:p>
    <w:p w:rsidR="00000000" w:rsidRPr="004B019F" w:rsidP="004B019F">
      <w:pPr>
        <w:pStyle w:val="AllowPageBreak"/>
      </w:pPr>
    </w:p>
    <w:p w:rsidR="00000000" w:rsidRPr="004B019F" w:rsidP="004B019F">
      <w:pPr>
        <w:pStyle w:val="Heading1"/>
      </w:pPr>
      <w:bookmarkStart w:id="8" w:name="O_335649"/>
      <w:bookmarkEnd w:id="8"/>
      <w:r w:rsidRPr="004B019F">
        <w:t>Elements and Performance Criteria</w:t>
      </w:r>
    </w:p>
    <w:tbl>
      <w:tblPr>
        <w:tblW w:w="0" w:type="auto"/>
        <w:tblLayout w:type="fixed"/>
        <w:tblCellMar>
          <w:left w:w="62" w:type="dxa"/>
          <w:right w:w="62" w:type="dxa"/>
        </w:tblCellMar>
        <w:tblLook w:val="0000"/>
      </w:tblPr>
      <w:tblGrid>
        <w:gridCol w:w="2632"/>
        <w:gridCol w:w="5890"/>
      </w:tblGrid>
      <w:tr w:rsidTr="00722CED">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PERFORMANCE CRITERIA</w:t>
            </w:r>
          </w:p>
        </w:tc>
      </w:tr>
      <w:tr w:rsidTr="00722CED">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List"/>
              <w:rPr>
                <w:lang w:val="en-NZ"/>
              </w:rPr>
            </w:pPr>
            <w:r w:rsidRPr="004B019F">
              <w:t>1.</w:t>
            </w:r>
            <w:r w:rsidRPr="004B019F">
              <w:tab/>
            </w:r>
            <w:r w:rsidRPr="004B019F">
              <w:rPr>
                <w:rStyle w:val="BoldandItalics"/>
              </w:rPr>
              <w:t>Communicate</w:t>
            </w:r>
            <w:r w:rsidRPr="004B019F">
              <w:t xml:space="preserve"> work requirements and expectations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2"/>
            </w:pPr>
            <w:r w:rsidRPr="004B019F">
              <w:t>1.1.</w:t>
            </w:r>
            <w:r w:rsidRPr="004B019F">
              <w:tab/>
              <w:t>Information requirements of new recruits are identified.</w:t>
            </w:r>
          </w:p>
          <w:p w:rsidR="00000000" w:rsidRPr="004B019F" w:rsidP="004B019F">
            <w:pPr>
              <w:pStyle w:val="List2"/>
            </w:pPr>
            <w:r w:rsidRPr="004B019F">
              <w:t>1.2.</w:t>
            </w:r>
            <w:r w:rsidRPr="004B019F">
              <w:tab/>
            </w:r>
            <w:r w:rsidRPr="004B019F">
              <w:t>Company policies, performance requirements and responsibilities are communicated to new recruits.</w:t>
            </w:r>
          </w:p>
          <w:p w:rsidR="00000000" w:rsidRPr="004B019F" w:rsidP="004B019F">
            <w:pPr>
              <w:pStyle w:val="List2"/>
            </w:pPr>
            <w:r w:rsidRPr="004B019F">
              <w:t>1.3.</w:t>
            </w:r>
            <w:r w:rsidRPr="004B019F">
              <w:tab/>
              <w:t>Information is made available in formats appropriate and accessible to new recruits.</w:t>
            </w:r>
          </w:p>
          <w:p w:rsidR="00000000" w:rsidRPr="004B019F" w:rsidP="004B019F">
            <w:pPr>
              <w:pStyle w:val="List2"/>
            </w:pPr>
            <w:r w:rsidRPr="004B019F">
              <w:t>1.4.</w:t>
            </w:r>
            <w:r w:rsidRPr="004B019F">
              <w:tab/>
              <w:t>Communication methods take into account the purpose and the aud</w:t>
            </w:r>
            <w:r w:rsidRPr="004B019F">
              <w:t xml:space="preserve">ience, including social and cultural </w:t>
            </w:r>
            <w:r w:rsidRPr="004B019F">
              <w:rPr>
                <w:rStyle w:val="BoldandItalics"/>
              </w:rPr>
              <w:t>diversity</w:t>
            </w:r>
            <w:r w:rsidRPr="004B019F">
              <w:t>.</w:t>
            </w:r>
          </w:p>
          <w:p w:rsidR="00000000" w:rsidRPr="004B019F" w:rsidP="004B019F">
            <w:pPr>
              <w:pStyle w:val="List2"/>
            </w:pPr>
            <w:r w:rsidRPr="004B019F">
              <w:t>1.5.</w:t>
            </w:r>
            <w:r w:rsidRPr="004B019F">
              <w:tab/>
              <w:t>Appropriate work behaviours and procedures are modelled in personal conduct.</w:t>
            </w:r>
          </w:p>
          <w:p w:rsidR="00000000" w:rsidP="004B019F">
            <w:pPr>
              <w:pStyle w:val="List2"/>
              <w:rPr>
                <w:lang w:val="en-NZ"/>
              </w:rPr>
            </w:pPr>
            <w:r w:rsidRPr="004B019F">
              <w:t>1.6.</w:t>
            </w:r>
            <w:r w:rsidRPr="004B019F">
              <w:tab/>
              <w:t>Individual and team issues relating to developing and managing new recruits are identified, facilitated and resolved with</w:t>
            </w:r>
            <w:r w:rsidRPr="004B019F">
              <w:t>in level of responsibility.</w:t>
            </w:r>
          </w:p>
        </w:tc>
      </w:tr>
      <w:tr w:rsidTr="00722CED">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List"/>
              <w:rPr>
                <w:lang w:val="en-NZ"/>
              </w:rPr>
            </w:pPr>
            <w:r w:rsidRPr="004B019F">
              <w:t>2.</w:t>
            </w:r>
            <w:r w:rsidRPr="004B019F">
              <w:tab/>
              <w:t>Provide a learning environment for new recruits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2"/>
            </w:pPr>
            <w:r w:rsidRPr="004B019F">
              <w:t>2.1.</w:t>
            </w:r>
            <w:r w:rsidRPr="004B019F">
              <w:tab/>
              <w:t>Learning and development plans for new recruits are established and monitored in conjunction with human resources personnel.</w:t>
            </w:r>
          </w:p>
          <w:p w:rsidR="00000000" w:rsidRPr="004B019F" w:rsidP="004B019F">
            <w:pPr>
              <w:pStyle w:val="List2"/>
            </w:pPr>
            <w:r w:rsidRPr="004B019F">
              <w:t>2.2.</w:t>
            </w:r>
            <w:r w:rsidRPr="004B019F">
              <w:tab/>
            </w:r>
            <w:r w:rsidRPr="004B019F">
              <w:rPr>
                <w:rStyle w:val="BoldandItalics"/>
              </w:rPr>
              <w:t>Resources</w:t>
            </w:r>
            <w:r w:rsidRPr="004B019F">
              <w:t xml:space="preserve"> required to support informal an</w:t>
            </w:r>
            <w:r w:rsidRPr="004B019F">
              <w:t>d formal learning and training in the work area are estimated and secured.</w:t>
            </w:r>
          </w:p>
          <w:p w:rsidR="00000000" w:rsidRPr="004B019F" w:rsidP="004B019F">
            <w:pPr>
              <w:pStyle w:val="List2"/>
            </w:pPr>
            <w:r w:rsidRPr="004B019F">
              <w:t>2.3.</w:t>
            </w:r>
            <w:r w:rsidRPr="004B019F">
              <w:tab/>
              <w:t>Implementation of workplace policies is monitored to ensure the workplace and learning environment conforms with industrial, customer and legal requirements.</w:t>
            </w:r>
          </w:p>
          <w:p w:rsidR="00000000" w:rsidRPr="004B019F" w:rsidP="004B019F">
            <w:pPr>
              <w:pStyle w:val="List2"/>
            </w:pPr>
            <w:r w:rsidRPr="004B019F">
              <w:t>2.4.</w:t>
            </w:r>
            <w:r w:rsidRPr="004B019F">
              <w:tab/>
            </w:r>
            <w:r w:rsidRPr="004B019F">
              <w:t>Opportunities for new recruits to develop and apply skills and knowledge are arranged.</w:t>
            </w:r>
          </w:p>
          <w:p w:rsidR="00000000" w:rsidP="004B019F">
            <w:pPr>
              <w:pStyle w:val="List2"/>
              <w:rPr>
                <w:lang w:val="en-NZ"/>
              </w:rPr>
            </w:pPr>
            <w:r w:rsidRPr="004B019F">
              <w:t>2.5.</w:t>
            </w:r>
            <w:r w:rsidRPr="004B019F">
              <w:tab/>
              <w:t>Patterns of work organisation and job rotation are established to reinforce learning.</w:t>
            </w:r>
          </w:p>
        </w:tc>
      </w:tr>
      <w:tr w:rsidTr="00722CED">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List"/>
              <w:rPr>
                <w:lang w:val="en-NZ"/>
              </w:rPr>
            </w:pPr>
            <w:r w:rsidRPr="004B019F">
              <w:t>3.</w:t>
            </w:r>
            <w:r w:rsidRPr="004B019F">
              <w:tab/>
              <w:t>Provide regular and timely feedback on performance</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2"/>
            </w:pPr>
            <w:r w:rsidRPr="004B019F">
              <w:t>3.1.</w:t>
            </w:r>
            <w:r w:rsidRPr="004B019F">
              <w:tab/>
              <w:t>Progress and perfo</w:t>
            </w:r>
            <w:r w:rsidRPr="004B019F">
              <w:t>rmance of new recruits is monitored.</w:t>
            </w:r>
          </w:p>
          <w:p w:rsidR="00000000" w:rsidRPr="004B019F" w:rsidP="004B019F">
            <w:pPr>
              <w:pStyle w:val="List2"/>
            </w:pPr>
            <w:r w:rsidRPr="004B019F">
              <w:t>3.2.</w:t>
            </w:r>
            <w:r w:rsidRPr="004B019F">
              <w:tab/>
              <w:t>Signs of poor or unacceptable practices are identified.</w:t>
            </w:r>
          </w:p>
          <w:p w:rsidR="00000000" w:rsidRPr="004B019F" w:rsidP="004B019F">
            <w:pPr>
              <w:pStyle w:val="List2"/>
            </w:pPr>
            <w:r w:rsidRPr="004B019F">
              <w:t>3.3.</w:t>
            </w:r>
            <w:r w:rsidRPr="004B019F">
              <w:tab/>
              <w:t>Reasons for poor or unacceptable performance are investigated.</w:t>
            </w:r>
          </w:p>
          <w:p w:rsidR="00000000" w:rsidRPr="004B019F" w:rsidP="004B019F">
            <w:pPr>
              <w:pStyle w:val="List2"/>
            </w:pPr>
            <w:r w:rsidRPr="004B019F">
              <w:t>3.4.</w:t>
            </w:r>
            <w:r w:rsidRPr="004B019F">
              <w:tab/>
            </w:r>
            <w:r w:rsidRPr="004B019F">
              <w:rPr>
                <w:rStyle w:val="BoldandItalics"/>
              </w:rPr>
              <w:t>Structured feedback</w:t>
            </w:r>
            <w:r w:rsidRPr="004B019F">
              <w:t xml:space="preserve"> is provided to new recruits.</w:t>
            </w:r>
          </w:p>
          <w:p w:rsidR="00000000" w:rsidRPr="004B019F" w:rsidP="004B019F">
            <w:pPr>
              <w:pStyle w:val="List2"/>
            </w:pPr>
            <w:r w:rsidRPr="004B019F">
              <w:t>3.5.</w:t>
            </w:r>
            <w:r w:rsidRPr="004B019F">
              <w:tab/>
              <w:t>Strategies to address the perfo</w:t>
            </w:r>
            <w:r w:rsidRPr="004B019F">
              <w:t>rmance gap are identified and agreed with the new recruit.</w:t>
            </w:r>
          </w:p>
          <w:p w:rsidR="00000000" w:rsidRPr="004B019F" w:rsidP="004B019F">
            <w:pPr>
              <w:pStyle w:val="List2"/>
            </w:pPr>
            <w:r w:rsidRPr="004B019F">
              <w:t>3.6.</w:t>
            </w:r>
            <w:r w:rsidRPr="004B019F">
              <w:tab/>
              <w:t>Progress and/or taking appropriate follow up action is confirmed though ongoing monitoring.</w:t>
            </w:r>
          </w:p>
        </w:tc>
      </w:tr>
    </w:tbl>
    <w:p w:rsidR="00722CED" w:rsidP="004B019F">
      <w:pPr>
        <w:pStyle w:val="BodyText"/>
      </w:pPr>
    </w:p>
    <w:p w:rsidR="00722CED" w:rsidP="004B019F">
      <w:pPr>
        <w:pStyle w:val="BodyText"/>
      </w:pPr>
    </w:p>
    <w:p w:rsidR="00000000" w:rsidRPr="004B019F" w:rsidP="004B019F">
      <w:pPr>
        <w:pStyle w:val="Heading1"/>
      </w:pPr>
      <w:bookmarkStart w:id="9" w:name="O_335657"/>
      <w:bookmarkEnd w:id="9"/>
      <w:r w:rsidRPr="004B019F">
        <w:t>Required Skills and Knowledge</w:t>
      </w:r>
    </w:p>
    <w:tbl>
      <w:tblPr>
        <w:tblW w:w="0" w:type="auto"/>
        <w:tblLayout w:type="fixed"/>
        <w:tblCellMar>
          <w:left w:w="62" w:type="dxa"/>
          <w:right w:w="62" w:type="dxa"/>
        </w:tblCellMar>
        <w:tblLook w:val="0000"/>
      </w:tblPr>
      <w:tblGrid>
        <w:gridCol w:w="8522"/>
      </w:tblGrid>
      <w:tr w:rsidTr="00722C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REQUIRED SKILLS AND KNOWLEDGE</w:t>
            </w:r>
          </w:p>
        </w:tc>
      </w:tr>
      <w:tr w:rsidTr="00722C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t>This section describes the skills and knowledge required for this unit.</w:t>
            </w:r>
          </w:p>
        </w:tc>
      </w:tr>
      <w:tr w:rsidTr="00722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Required skills</w:t>
            </w:r>
          </w:p>
        </w:tc>
      </w:tr>
      <w:tr w:rsidTr="00722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 xml:space="preserve">Ability to: </w:t>
            </w:r>
          </w:p>
          <w:p w:rsidR="00000000" w:rsidRPr="004B019F" w:rsidP="004B019F">
            <w:pPr>
              <w:pStyle w:val="ListBullet"/>
            </w:pPr>
            <w:r w:rsidRPr="004B019F">
              <w:t xml:space="preserve">apply appropriate communication skills to facilitate resolution of issues and </w:t>
            </w:r>
            <w:r w:rsidRPr="004B019F">
              <w:rPr>
                <w:rStyle w:val="BoldandItalics"/>
              </w:rPr>
              <w:t>manage conflict</w:t>
            </w:r>
            <w:r w:rsidRPr="004B019F">
              <w:t xml:space="preserve"> to resolve disagreements or disputes</w:t>
            </w:r>
          </w:p>
          <w:p w:rsidR="00000000" w:rsidRPr="004B019F" w:rsidP="004B019F">
            <w:pPr>
              <w:pStyle w:val="ListBullet"/>
            </w:pPr>
            <w:r w:rsidRPr="004B019F">
              <w:t>apply interpersonal skills including appropriate questioning, listening and feedback techniques</w:t>
            </w:r>
          </w:p>
          <w:p w:rsidR="00000000" w:rsidRPr="004B019F" w:rsidP="004B019F">
            <w:pPr>
              <w:pStyle w:val="ListBullet"/>
            </w:pPr>
            <w:r w:rsidRPr="004B019F">
              <w:t>maintain currency of knowledge and techniques through informal learning, regular professional development or personal research</w:t>
            </w:r>
          </w:p>
          <w:p w:rsidR="00000000" w:rsidRPr="004B019F" w:rsidP="004B019F">
            <w:pPr>
              <w:pStyle w:val="ListBullet"/>
            </w:pPr>
            <w:r w:rsidRPr="004B019F">
              <w:t>ensure that appropriate behaviour</w:t>
            </w:r>
            <w:r w:rsidRPr="004B019F">
              <w:t xml:space="preserve"> or procedures are consistently observed by all personnel in the work area</w:t>
            </w:r>
          </w:p>
          <w:p w:rsidR="00000000" w:rsidRPr="004B019F" w:rsidP="004B019F">
            <w:pPr>
              <w:pStyle w:val="ListBullet"/>
            </w:pPr>
            <w:r w:rsidRPr="004B019F">
              <w:t>ensure that new recruits have adequate opportunities to learn, apply and practice new skills and knowledge</w:t>
            </w:r>
          </w:p>
          <w:p w:rsidR="00000000" w:rsidRPr="004B019F" w:rsidP="004B019F">
            <w:pPr>
              <w:pStyle w:val="ListBullet"/>
            </w:pPr>
            <w:r w:rsidRPr="004B019F">
              <w:t>ensure that relevant and appropriate information is available to new recru</w:t>
            </w:r>
            <w:r w:rsidRPr="004B019F">
              <w:t>its in the work area to describe behaviour and performance expectations. This includes information on policies and procedures, corporate values and production targets or work outcomes required of the work role</w:t>
            </w:r>
          </w:p>
          <w:p w:rsidR="00000000" w:rsidRPr="004B019F" w:rsidP="004B019F">
            <w:pPr>
              <w:pStyle w:val="ListBullet"/>
            </w:pPr>
            <w:r w:rsidRPr="004B019F">
              <w:t>establish effective relationships with new recruits in the work area</w:t>
            </w:r>
          </w:p>
          <w:p w:rsidR="00000000" w:rsidRPr="004B019F" w:rsidP="004B019F">
            <w:pPr>
              <w:pStyle w:val="ListBullet"/>
            </w:pPr>
            <w:r w:rsidRPr="004B019F">
              <w:t>foster effective teamwork by recognising and utilising the strengths of individuals</w:t>
            </w:r>
          </w:p>
          <w:p w:rsidR="00000000" w:rsidRPr="004B019F" w:rsidP="004B019F">
            <w:pPr>
              <w:pStyle w:val="ListBullet"/>
            </w:pPr>
            <w:r w:rsidRPr="004B019F">
              <w:t xml:space="preserve">identify and apply relevant </w:t>
            </w:r>
            <w:r w:rsidRPr="004B019F">
              <w:rPr>
                <w:rStyle w:val="BoldandItalics"/>
              </w:rPr>
              <w:t>Occupational Health and Safety</w:t>
            </w:r>
            <w:r w:rsidRPr="004B019F">
              <w:t xml:space="preserve"> (</w:t>
            </w:r>
            <w:r w:rsidRPr="004B019F">
              <w:rPr>
                <w:rStyle w:val="BoldandItalics"/>
              </w:rPr>
              <w:t>OH</w:t>
            </w:r>
            <w:r w:rsidRPr="004B019F">
              <w:t>&amp;</w:t>
            </w:r>
            <w:r w:rsidRPr="004B019F">
              <w:rPr>
                <w:rStyle w:val="BoldandItalics"/>
              </w:rPr>
              <w:t>S</w:t>
            </w:r>
            <w:r w:rsidRPr="004B019F">
              <w:t xml:space="preserve">), </w:t>
            </w:r>
            <w:r w:rsidRPr="004B019F">
              <w:rPr>
                <w:rStyle w:val="BoldandItalics"/>
              </w:rPr>
              <w:t>regulatory</w:t>
            </w:r>
            <w:r w:rsidRPr="004B019F">
              <w:t xml:space="preserve"> and </w:t>
            </w:r>
            <w:r w:rsidRPr="004B019F">
              <w:rPr>
                <w:rStyle w:val="BoldandItalics"/>
              </w:rPr>
              <w:t>workplace requirement</w:t>
            </w:r>
            <w:r w:rsidRPr="004B019F">
              <w:rPr>
                <w:rStyle w:val="BoldandItalics"/>
              </w:rPr>
              <w:t>s</w:t>
            </w:r>
          </w:p>
          <w:p w:rsidR="00000000" w:rsidRPr="004B019F" w:rsidP="004B019F">
            <w:pPr>
              <w:pStyle w:val="ListBullet"/>
            </w:pPr>
            <w:r w:rsidRPr="004B019F">
              <w:t>identify legal requirements and responsibilities of self and the company in managing new recruits</w:t>
            </w:r>
          </w:p>
          <w:p w:rsidR="00000000" w:rsidRPr="004B019F" w:rsidP="004B019F">
            <w:pPr>
              <w:pStyle w:val="ListBullet"/>
            </w:pPr>
            <w:r w:rsidRPr="004B019F">
              <w:t xml:space="preserve">identify and conform with enterprise and employee obligations under </w:t>
            </w:r>
            <w:r w:rsidRPr="004B019F">
              <w:rPr>
                <w:rStyle w:val="BoldandItalics"/>
              </w:rPr>
              <w:t>industrial arrangements</w:t>
            </w:r>
            <w:r w:rsidRPr="004B019F">
              <w:t xml:space="preserve"> and </w:t>
            </w:r>
            <w:r w:rsidRPr="004B019F">
              <w:rPr>
                <w:rStyle w:val="BoldandItalics"/>
              </w:rPr>
              <w:t>training agreements</w:t>
            </w:r>
            <w:r w:rsidRPr="004B019F">
              <w:t xml:space="preserve"> relating to the provision of (workplace)</w:t>
            </w:r>
            <w:r w:rsidRPr="004B019F">
              <w:t xml:space="preserve"> training</w:t>
            </w:r>
          </w:p>
          <w:p w:rsidR="00000000" w:rsidRPr="004B019F" w:rsidP="004B019F">
            <w:pPr>
              <w:pStyle w:val="ListBullet"/>
            </w:pPr>
            <w:r w:rsidRPr="004B019F">
              <w:t>investigate causes of poor or unacceptable work performance in consultation with new recruits</w:t>
            </w:r>
          </w:p>
          <w:p w:rsidR="00000000" w:rsidRPr="004B019F" w:rsidP="004B019F">
            <w:pPr>
              <w:pStyle w:val="ListBullet"/>
            </w:pPr>
            <w:r w:rsidRPr="004B019F">
              <w:t>model behaviour consistent with company policies and procedures</w:t>
            </w:r>
          </w:p>
          <w:p w:rsidR="00000000" w:rsidRPr="004B019F" w:rsidP="004B019F">
            <w:pPr>
              <w:pStyle w:val="ListBullet"/>
            </w:pPr>
            <w:r w:rsidRPr="004B019F">
              <w:t xml:space="preserve">monitor individual performance, identify </w:t>
            </w:r>
            <w:r w:rsidRPr="004B019F">
              <w:rPr>
                <w:rStyle w:val="BoldandItalics"/>
              </w:rPr>
              <w:t>performance gaps and develop strategies</w:t>
            </w:r>
            <w:r w:rsidRPr="004B019F">
              <w:t xml:space="preserve"> in cons</w:t>
            </w:r>
            <w:r w:rsidRPr="004B019F">
              <w:t>ultation with human resources personnel</w:t>
            </w:r>
          </w:p>
          <w:p w:rsidR="00000000" w:rsidRPr="004B019F" w:rsidP="004B019F">
            <w:pPr>
              <w:pStyle w:val="ListBullet"/>
            </w:pPr>
            <w:r w:rsidRPr="004B019F">
              <w:t>monitor progress towards achieving agreed conduct and/or performance improvements</w:t>
            </w:r>
          </w:p>
          <w:p w:rsidR="00000000" w:rsidRPr="004B019F" w:rsidP="004B019F">
            <w:pPr>
              <w:pStyle w:val="ListBullet"/>
            </w:pPr>
            <w:r w:rsidRPr="004B019F">
              <w:t>plan and undertake structured feedback or appraisal of new recruits</w:t>
            </w:r>
          </w:p>
          <w:p w:rsidR="00000000" w:rsidRPr="004B019F" w:rsidP="004B019F">
            <w:pPr>
              <w:pStyle w:val="ListBullet"/>
            </w:pPr>
            <w:r w:rsidRPr="004B019F">
              <w:t xml:space="preserve">provide regular feedback to new recruits to foster confidence and </w:t>
            </w:r>
            <w:r w:rsidRPr="004B019F">
              <w:t>appropriate workplace behaviours</w:t>
            </w:r>
          </w:p>
          <w:p w:rsidR="00000000" w:rsidP="004B019F">
            <w:pPr>
              <w:pStyle w:val="ListBullet"/>
              <w:rPr>
                <w:lang w:val="en-NZ"/>
              </w:rPr>
            </w:pPr>
            <w:r w:rsidRPr="004B019F">
              <w:t>take action to improve own work practice as a result of self-evaluation, feedback from others, or changed work practices, regulations or technology</w:t>
            </w:r>
          </w:p>
        </w:tc>
      </w:tr>
      <w:tr w:rsidTr="00722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Required knowledge</w:t>
            </w:r>
          </w:p>
        </w:tc>
      </w:tr>
      <w:tr w:rsidTr="00722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Knowledge of:</w:t>
            </w:r>
          </w:p>
          <w:p w:rsidR="00000000" w:rsidRPr="004B019F" w:rsidP="004B019F">
            <w:pPr>
              <w:pStyle w:val="ListBullet"/>
            </w:pPr>
            <w:r w:rsidRPr="004B019F">
              <w:t>workplace feedback and performance management systems and responsibilities in the workplace, including personal level of authority for performance counselling and disciplinary procedures</w:t>
            </w:r>
          </w:p>
          <w:p w:rsidR="00000000" w:rsidRPr="004B019F" w:rsidP="004B019F">
            <w:pPr>
              <w:pStyle w:val="ListBullet"/>
            </w:pPr>
            <w:r w:rsidRPr="004B019F">
              <w:t>Equal Employment Opportunities (EEO) legislation</w:t>
            </w:r>
          </w:p>
          <w:p w:rsidR="00000000" w:rsidRPr="004B019F" w:rsidP="004B019F">
            <w:pPr>
              <w:pStyle w:val="ListBullet"/>
            </w:pPr>
            <w:r w:rsidRPr="004B019F">
              <w:t xml:space="preserve">conflict management </w:t>
            </w:r>
            <w:r w:rsidRPr="004B019F">
              <w:t>techniques</w:t>
            </w:r>
          </w:p>
          <w:p w:rsidR="00000000" w:rsidRPr="004B019F" w:rsidP="004B019F">
            <w:pPr>
              <w:pStyle w:val="ListBullet"/>
            </w:pPr>
            <w:r w:rsidRPr="004B019F">
              <w:t>workplace policies and procedures.</w:t>
            </w:r>
          </w:p>
        </w:tc>
      </w:tr>
    </w:tbl>
    <w:p w:rsidR="00722CED" w:rsidP="004B019F">
      <w:pPr>
        <w:pStyle w:val="BodyText"/>
      </w:pPr>
    </w:p>
    <w:p w:rsidR="00722CED" w:rsidP="004B019F">
      <w:pPr>
        <w:pStyle w:val="BodyText"/>
      </w:pPr>
    </w:p>
    <w:p w:rsidR="00000000" w:rsidRPr="004B019F" w:rsidP="004B019F">
      <w:pPr>
        <w:pStyle w:val="AllowPageBreak"/>
      </w:pPr>
    </w:p>
    <w:p w:rsidR="00000000" w:rsidRPr="004B019F" w:rsidP="004B019F">
      <w:pPr>
        <w:pStyle w:val="Heading1"/>
      </w:pPr>
      <w:bookmarkStart w:id="10" w:name="O_335652"/>
      <w:bookmarkEnd w:id="10"/>
      <w:r w:rsidRPr="004B019F">
        <w:t>Evidence Guide</w:t>
      </w:r>
    </w:p>
    <w:tbl>
      <w:tblPr>
        <w:tblW w:w="9570" w:type="dxa"/>
        <w:tblLayout w:type="fixed"/>
        <w:tblCellMar>
          <w:left w:w="62" w:type="dxa"/>
          <w:right w:w="62" w:type="dxa"/>
        </w:tblCellMar>
        <w:tblLook w:val="0000"/>
      </w:tblPr>
      <w:tblGrid>
        <w:gridCol w:w="3908"/>
        <w:gridCol w:w="5662"/>
      </w:tblGrid>
      <w:tr w:rsidTr="00722C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EVIDENCE GUIDE</w:t>
            </w:r>
          </w:p>
        </w:tc>
      </w:tr>
      <w:tr w:rsidTr="00722C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t>The evidence guide provides advice on assessment and must be read in conjunction with the performance criteria, required skills and knowledge, range statement and the Assessment Guidelines for the Training Package.</w:t>
            </w:r>
          </w:p>
        </w:tc>
      </w:tr>
      <w:tr w:rsidTr="00722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The meat industry has specific and clear requirements for evidence. A minimum of three forms of evidence is required to demonstrate competency in the meat industry. This is specifically designed to provide evidence that covers the demonstration in the work</w:t>
            </w:r>
            <w:r w:rsidRPr="004B019F">
              <w:t>place of all aspects of competency over time.</w:t>
            </w:r>
          </w:p>
          <w:p w:rsidR="00000000" w:rsidRPr="004B019F" w:rsidP="004B019F">
            <w:pPr>
              <w:pStyle w:val="BodyText"/>
            </w:pPr>
            <w:r w:rsidRPr="004B019F">
              <w:t>These requirements are in addition to the requirements for valid, current, authentic and sufficient evidence.</w:t>
            </w:r>
          </w:p>
          <w:p w:rsidR="00000000" w:rsidRPr="004B019F" w:rsidP="004B019F">
            <w:pPr>
              <w:pStyle w:val="BodyText"/>
            </w:pPr>
          </w:p>
          <w:p w:rsidR="00000000" w:rsidRPr="004B019F" w:rsidP="004B019F">
            <w:pPr>
              <w:pStyle w:val="BodyText"/>
            </w:pPr>
            <w:r w:rsidRPr="004B019F">
              <w:t>Three forms of evidence means three different kinds of evidence - not three pieces of the same kind</w:t>
            </w:r>
            <w:r w:rsidRPr="004B019F">
              <w:t>. In practice it will mean that most of the unit is covered twice. This increases the legitimacy of the evidence.</w:t>
            </w:r>
          </w:p>
          <w:p w:rsidR="00000000" w:rsidRPr="004B019F" w:rsidP="004B019F">
            <w:pPr>
              <w:pStyle w:val="BodyText"/>
            </w:pPr>
          </w:p>
          <w:p w:rsidR="00000000" w:rsidP="004B019F">
            <w:pPr>
              <w:pStyle w:val="BodyText"/>
              <w:rPr>
                <w:lang w:val="en-NZ"/>
              </w:rPr>
            </w:pPr>
            <w:r w:rsidRPr="004B019F">
              <w:t>All assessment must be conducted against Australian meat industry standards and regulations.</w:t>
            </w:r>
          </w:p>
        </w:tc>
      </w:tr>
      <w:tr w:rsidTr="00722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Critical aspects for assessment and evidence re</w:t>
            </w:r>
            <w:r w:rsidRPr="004B019F">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t>Competency must be demonstrated over time and under typical operating and production conditions for the enterprise.</w:t>
            </w:r>
          </w:p>
        </w:tc>
      </w:tr>
      <w:tr w:rsidTr="00722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t>Assessment must occur in the workplace under</w:t>
            </w:r>
            <w:r w:rsidRPr="004B019F">
              <w:t xml:space="preserve"> normal enterprise or production conditions.</w:t>
            </w:r>
          </w:p>
        </w:tc>
      </w:tr>
      <w:tr w:rsidTr="00722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Recommended forms of assessment are:</w:t>
            </w:r>
          </w:p>
          <w:p w:rsidR="00000000" w:rsidRPr="004B019F" w:rsidP="004B019F">
            <w:pPr>
              <w:pStyle w:val="ListBullet"/>
            </w:pPr>
            <w:r w:rsidRPr="004B019F">
              <w:t>assignment</w:t>
            </w:r>
          </w:p>
          <w:p w:rsidR="00000000" w:rsidRPr="004B019F" w:rsidP="004B019F">
            <w:pPr>
              <w:pStyle w:val="ListBullet"/>
            </w:pPr>
            <w:r w:rsidRPr="004B019F">
              <w:t>debrief</w:t>
            </w:r>
          </w:p>
          <w:p w:rsidR="00000000" w:rsidRPr="004B019F" w:rsidP="004B019F">
            <w:pPr>
              <w:pStyle w:val="ListBullet"/>
            </w:pPr>
            <w:r w:rsidRPr="004B019F">
              <w:t>quiz of underpinning knowledge</w:t>
            </w:r>
          </w:p>
          <w:p w:rsidR="00000000" w:rsidRPr="004B019F" w:rsidP="004B019F">
            <w:pPr>
              <w:pStyle w:val="ListBullet"/>
            </w:pPr>
            <w:r w:rsidRPr="004B019F">
              <w:t>simulation</w:t>
            </w:r>
          </w:p>
          <w:p w:rsidR="00000000" w:rsidRPr="004B019F" w:rsidP="004B019F">
            <w:pPr>
              <w:pStyle w:val="ListBullet"/>
            </w:pPr>
            <w:r w:rsidRPr="004B019F">
              <w:t>workplace project</w:t>
            </w:r>
          </w:p>
          <w:p w:rsidR="00000000" w:rsidRPr="004B019F" w:rsidP="004B019F">
            <w:pPr>
              <w:pStyle w:val="ListBullet"/>
            </w:pPr>
            <w:r w:rsidRPr="004B019F">
              <w:t>workplace referee report of performance over time.</w:t>
            </w:r>
          </w:p>
          <w:p w:rsidR="00000000" w:rsidRPr="004B019F" w:rsidP="004B019F">
            <w:pPr>
              <w:pStyle w:val="BodyText"/>
            </w:pPr>
          </w:p>
          <w:p w:rsidR="00000000" w:rsidP="004B019F">
            <w:pPr>
              <w:pStyle w:val="BodyText"/>
              <w:rPr>
                <w:lang w:val="en-NZ"/>
              </w:rPr>
            </w:pPr>
            <w:r w:rsidRPr="004B019F">
              <w:t>Assessment practices should take into account any relevant language or cultural issues related to Aboriginality or Torres Strait Islander, gender, or language backgrounds other than English. Language and literacy demands of the assessment task should not b</w:t>
            </w:r>
            <w:r w:rsidRPr="004B019F">
              <w:t>e higher than those of the work role.</w:t>
            </w:r>
          </w:p>
        </w:tc>
      </w:tr>
      <w:tr w:rsidTr="00722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r w:rsidRPr="004B019F">
              <w:t xml:space="preserve">A current list of resources for this unit of competency is available from MINTRAC </w:t>
            </w:r>
            <w:r w:rsidRPr="004B019F">
              <w:rPr>
                <w:rStyle w:val="Underline"/>
              </w:rPr>
              <w:t>www</w:t>
            </w:r>
            <w:r w:rsidRPr="004B019F">
              <w:t>.</w:t>
            </w:r>
            <w:r w:rsidRPr="004B019F">
              <w:rPr>
                <w:rStyle w:val="Underline"/>
              </w:rPr>
              <w:t>mintrac</w:t>
            </w:r>
            <w:r w:rsidRPr="004B019F">
              <w:t>.</w:t>
            </w:r>
            <w:r w:rsidRPr="004B019F">
              <w:rPr>
                <w:rStyle w:val="Underline"/>
              </w:rPr>
              <w:t>com</w:t>
            </w:r>
            <w:r w:rsidRPr="004B019F">
              <w:t>.</w:t>
            </w:r>
            <w:r w:rsidRPr="004B019F">
              <w:rPr>
                <w:rStyle w:val="Underline"/>
              </w:rPr>
              <w:t>au</w:t>
            </w:r>
            <w:r w:rsidRPr="004B019F">
              <w:t xml:space="preserve">  or telephone 1800 817 462.</w:t>
            </w:r>
          </w:p>
        </w:tc>
      </w:tr>
    </w:tbl>
    <w:p w:rsidR="00722CED" w:rsidP="004B019F">
      <w:pPr>
        <w:pStyle w:val="BodyText"/>
      </w:pPr>
    </w:p>
    <w:p w:rsidR="00722CED" w:rsidP="004B019F">
      <w:pPr>
        <w:pStyle w:val="BodyText"/>
      </w:pPr>
    </w:p>
    <w:p w:rsidR="00000000" w:rsidRPr="004B019F" w:rsidP="004B019F">
      <w:pPr>
        <w:pStyle w:val="Heading1"/>
      </w:pPr>
      <w:bookmarkStart w:id="11" w:name="O_335656"/>
      <w:bookmarkEnd w:id="11"/>
      <w:r w:rsidRPr="004B019F">
        <w:t>Range Statement</w:t>
      </w:r>
    </w:p>
    <w:tbl>
      <w:tblPr>
        <w:tblW w:w="0" w:type="auto"/>
        <w:tblLayout w:type="fixed"/>
        <w:tblCellMar>
          <w:left w:w="62" w:type="dxa"/>
          <w:right w:w="62" w:type="dxa"/>
        </w:tblCellMar>
        <w:tblLook w:val="0000"/>
      </w:tblPr>
      <w:tblGrid>
        <w:gridCol w:w="3511"/>
        <w:gridCol w:w="5011"/>
      </w:tblGrid>
      <w:tr w:rsidTr="00722C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RANGE STATEMENT</w:t>
            </w:r>
          </w:p>
        </w:tc>
      </w:tr>
      <w:tr w:rsidTr="00722C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t>The range statement relates to the unit of competency as a whole. It allows for different work environments and situations that may affect performance. Bold italicised wording, if used in the performance criteria, is detailed below. Essen</w:t>
            </w:r>
            <w:r w:rsidRPr="004B019F">
              <w:t>tial operating conditions that may be present with training and assessment (depending on the work situation, needs of the candidate, accessibility of the item, and local industry and regional contexts) may also be included.</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Communication</w:t>
            </w:r>
            <w:r w:rsidRPr="004B019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in</w:t>
            </w:r>
            <w:r w:rsidRPr="004B019F">
              <w:t>terpretation and sensitive handling of non-verbal and visual clues and cues</w:t>
            </w:r>
          </w:p>
          <w:p w:rsidR="00000000" w:rsidRPr="004B019F" w:rsidP="004B019F">
            <w:pPr>
              <w:pStyle w:val="ListBullet"/>
            </w:pPr>
            <w:r w:rsidRPr="004B019F">
              <w:t>non-verbal communication, including the use of signs, signals, symbols and pictures</w:t>
            </w:r>
          </w:p>
          <w:p w:rsidR="00000000" w:rsidRPr="004B019F" w:rsidP="004B019F">
            <w:pPr>
              <w:pStyle w:val="ListBullet"/>
            </w:pPr>
            <w:r w:rsidRPr="004B019F">
              <w:t>speaking clearly and directly; listening and understanding</w:t>
            </w:r>
          </w:p>
          <w:p w:rsidR="00000000" w:rsidRPr="004B019F" w:rsidP="004B019F">
            <w:pPr>
              <w:pStyle w:val="ListBullet"/>
            </w:pPr>
            <w:r w:rsidRPr="004B019F">
              <w:t xml:space="preserve">reading and </w:t>
            </w:r>
            <w:r w:rsidRPr="004B019F">
              <w:t>interpreting workplace-related documentation</w:t>
            </w:r>
          </w:p>
          <w:p w:rsidR="00000000" w:rsidRPr="004B019F" w:rsidP="004B019F">
            <w:pPr>
              <w:pStyle w:val="ListBullet"/>
            </w:pPr>
            <w:r w:rsidRPr="004B019F">
              <w:t>writing to audience needs</w:t>
            </w:r>
          </w:p>
          <w:p w:rsidR="00000000" w:rsidRPr="004B019F" w:rsidP="004B019F">
            <w:pPr>
              <w:pStyle w:val="ListBullet"/>
            </w:pPr>
            <w:r w:rsidRPr="004B019F">
              <w:t>sharing information</w:t>
            </w:r>
          </w:p>
          <w:p w:rsidR="00000000" w:rsidRPr="004B019F" w:rsidP="004B019F">
            <w:pPr>
              <w:pStyle w:val="ListBullet"/>
            </w:pPr>
            <w:r w:rsidRPr="004B019F">
              <w:t>use of negotiation and persuasion skills, and being appropriately assertive.</w:t>
            </w:r>
          </w:p>
          <w:p w:rsidR="00000000" w:rsidP="004B019F">
            <w:pPr>
              <w:pStyle w:val="ListBullet"/>
              <w:rPr>
                <w:lang w:val="en-NZ"/>
              </w:rPr>
            </w:pPr>
            <w:r w:rsidRPr="004B019F">
              <w:t>showing empathy.</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Diversity</w:t>
            </w:r>
            <w:r w:rsidRPr="004B019F">
              <w:t xml:space="preserve"> of individuals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ability</w:t>
            </w:r>
          </w:p>
          <w:p w:rsidR="00000000" w:rsidRPr="004B019F" w:rsidP="004B019F">
            <w:pPr>
              <w:pStyle w:val="ListBullet"/>
            </w:pPr>
            <w:r w:rsidRPr="004B019F">
              <w:t xml:space="preserve">age </w:t>
            </w:r>
          </w:p>
          <w:p w:rsidR="00000000" w:rsidRPr="004B019F" w:rsidP="004B019F">
            <w:pPr>
              <w:pStyle w:val="ListBullet"/>
            </w:pPr>
            <w:r w:rsidRPr="004B019F">
              <w:t>ethnicity, culture</w:t>
            </w:r>
          </w:p>
          <w:p w:rsidR="00000000" w:rsidRPr="004B019F" w:rsidP="004B019F">
            <w:pPr>
              <w:pStyle w:val="ListBullet"/>
            </w:pPr>
            <w:r w:rsidRPr="004B019F">
              <w:t>gender</w:t>
            </w:r>
          </w:p>
          <w:p w:rsidR="00000000" w:rsidRPr="004B019F" w:rsidP="004B019F">
            <w:pPr>
              <w:pStyle w:val="ListBullet"/>
            </w:pPr>
            <w:r w:rsidRPr="004B019F">
              <w:t>language group</w:t>
            </w:r>
          </w:p>
          <w:p w:rsidR="00000000" w:rsidP="004B019F">
            <w:pPr>
              <w:pStyle w:val="ListBullet"/>
              <w:rPr>
                <w:lang w:val="en-NZ"/>
              </w:rPr>
            </w:pPr>
            <w:r w:rsidRPr="004B019F">
              <w:t>social and economic background.</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Resources</w:t>
            </w:r>
            <w:r w:rsidRPr="004B019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equipment (e.g. maintenance, purchase, type, quantity and function)</w:t>
            </w:r>
          </w:p>
          <w:p w:rsidR="00000000" w:rsidRPr="004B019F" w:rsidP="004B019F">
            <w:pPr>
              <w:pStyle w:val="ListBullet"/>
            </w:pPr>
            <w:r w:rsidRPr="004B019F">
              <w:t>finance (e.g. capital and cash flow)</w:t>
            </w:r>
          </w:p>
          <w:p w:rsidR="00000000" w:rsidRPr="004B019F" w:rsidP="004B019F">
            <w:pPr>
              <w:pStyle w:val="ListBullet"/>
            </w:pPr>
            <w:r w:rsidRPr="004B019F">
              <w:t>ingredients and materials (e.g. supply, quantity, storage and rotation)</w:t>
            </w:r>
          </w:p>
          <w:p w:rsidR="00000000" w:rsidRPr="004B019F" w:rsidP="004B019F">
            <w:pPr>
              <w:pStyle w:val="ListBullet"/>
            </w:pPr>
            <w:r w:rsidRPr="004B019F">
              <w:t>personnel (e.g. staffing levels, shifts and allocation to work areas)</w:t>
            </w:r>
          </w:p>
          <w:p w:rsidR="00000000" w:rsidP="004B019F">
            <w:pPr>
              <w:pStyle w:val="ListBullet"/>
              <w:rPr>
                <w:lang w:val="en-NZ"/>
              </w:rPr>
            </w:pPr>
            <w:r w:rsidRPr="004B019F">
              <w:t>specialist advice (e.g. industry associations, media organisations and marketing agencies).</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Structured feedback</w:t>
            </w:r>
            <w:r w:rsidRPr="004B019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performance appraisal</w:t>
            </w:r>
          </w:p>
          <w:p w:rsidR="00000000" w:rsidP="004B019F">
            <w:pPr>
              <w:pStyle w:val="ListBullet"/>
              <w:rPr>
                <w:lang w:val="en-NZ"/>
              </w:rPr>
            </w:pPr>
            <w:r w:rsidRPr="004B019F">
              <w:t>structured interviews.</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Conflict man</w:t>
            </w:r>
            <w:r w:rsidRPr="004B019F">
              <w:rPr>
                <w:rStyle w:val="BoldandItalics"/>
              </w:rPr>
              <w:t>agement</w:t>
            </w:r>
            <w:r w:rsidRPr="004B019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ListBullet"/>
              <w:rPr>
                <w:lang w:val="en-NZ"/>
              </w:rPr>
            </w:pPr>
            <w:r w:rsidRPr="004B019F">
              <w:t>referral to more senior management and/or relevant industrial parties where conflicts are unable to be resolved.</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OH</w:t>
            </w:r>
            <w:r w:rsidRPr="004B019F">
              <w:t>&amp;</w:t>
            </w:r>
            <w:r w:rsidRPr="004B019F">
              <w:rPr>
                <w:rStyle w:val="BoldandItalics"/>
              </w:rPr>
              <w:t>S</w:t>
            </w:r>
            <w:r w:rsidRPr="004B019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enterprise OH&amp;S policies, procedures and programs</w:t>
            </w:r>
          </w:p>
          <w:p w:rsidR="00000000" w:rsidRPr="004B019F" w:rsidP="004B019F">
            <w:pPr>
              <w:pStyle w:val="ListBullet"/>
            </w:pPr>
            <w:r w:rsidRPr="004B019F">
              <w:t>OH&amp;S legal requirements</w:t>
            </w:r>
          </w:p>
          <w:p w:rsidR="00000000" w:rsidRPr="004B019F" w:rsidP="004B019F">
            <w:pPr>
              <w:pStyle w:val="ListBullet"/>
            </w:pPr>
            <w:r w:rsidRPr="004B019F">
              <w:t>Personal Protective equipment (PPE) which may include:</w:t>
            </w:r>
          </w:p>
          <w:p w:rsidR="00000000" w:rsidRPr="004B019F" w:rsidP="004B019F">
            <w:pPr>
              <w:pStyle w:val="ListBullet2"/>
            </w:pPr>
            <w:r w:rsidRPr="004B019F">
              <w:t>coats and aprons</w:t>
            </w:r>
          </w:p>
          <w:p w:rsidR="00000000" w:rsidRPr="004B019F" w:rsidP="004B019F">
            <w:pPr>
              <w:pStyle w:val="ListBullet2"/>
            </w:pPr>
            <w:r w:rsidRPr="004B019F">
              <w:t>ear plugs or muffs</w:t>
            </w:r>
          </w:p>
          <w:p w:rsidR="00000000" w:rsidRPr="004B019F" w:rsidP="004B019F">
            <w:pPr>
              <w:pStyle w:val="ListBullet2"/>
            </w:pPr>
            <w:r w:rsidRPr="004B019F">
              <w:t>eye and facial protection</w:t>
            </w:r>
          </w:p>
          <w:p w:rsidR="00000000" w:rsidRPr="004B019F" w:rsidP="004B019F">
            <w:pPr>
              <w:pStyle w:val="ListBullet2"/>
            </w:pPr>
            <w:r w:rsidRPr="004B019F">
              <w:t>head-wear</w:t>
            </w:r>
          </w:p>
          <w:p w:rsidR="00000000" w:rsidRPr="004B019F" w:rsidP="004B019F">
            <w:pPr>
              <w:pStyle w:val="ListBullet2"/>
            </w:pPr>
            <w:r w:rsidRPr="004B019F">
              <w:t>lifting assistance</w:t>
            </w:r>
          </w:p>
          <w:p w:rsidR="00000000" w:rsidRPr="004B019F" w:rsidP="004B019F">
            <w:pPr>
              <w:pStyle w:val="ListBullet2"/>
            </w:pPr>
            <w:r w:rsidRPr="004B019F">
              <w:t>mesh aprons</w:t>
            </w:r>
          </w:p>
          <w:p w:rsidR="00000000" w:rsidRPr="004B019F" w:rsidP="004B019F">
            <w:pPr>
              <w:pStyle w:val="ListBullet2"/>
            </w:pPr>
            <w:r w:rsidRPr="004B019F">
              <w:t>protective boot covers</w:t>
            </w:r>
          </w:p>
          <w:p w:rsidR="00000000" w:rsidRPr="004B019F" w:rsidP="004B019F">
            <w:pPr>
              <w:pStyle w:val="ListBullet2"/>
            </w:pPr>
            <w:r w:rsidRPr="004B019F">
              <w:t>protective hand and arm covering</w:t>
            </w:r>
          </w:p>
          <w:p w:rsidR="00000000" w:rsidRPr="004B019F" w:rsidP="004B019F">
            <w:pPr>
              <w:pStyle w:val="ListBullet2"/>
            </w:pPr>
            <w:r w:rsidRPr="004B019F">
              <w:t>protective head and hair covering</w:t>
            </w:r>
          </w:p>
          <w:p w:rsidR="00000000" w:rsidRPr="004B019F" w:rsidP="004B019F">
            <w:pPr>
              <w:pStyle w:val="ListBullet2"/>
            </w:pPr>
            <w:r w:rsidRPr="004B019F">
              <w:t>uniforms</w:t>
            </w:r>
          </w:p>
          <w:p w:rsidR="00000000" w:rsidRPr="004B019F" w:rsidP="004B019F">
            <w:pPr>
              <w:pStyle w:val="ListBullet2"/>
            </w:pPr>
            <w:r w:rsidRPr="004B019F">
              <w:t>waterproof clothing</w:t>
            </w:r>
          </w:p>
          <w:p w:rsidR="00000000" w:rsidRPr="004B019F" w:rsidP="004B019F">
            <w:pPr>
              <w:pStyle w:val="ListBullet2"/>
            </w:pPr>
            <w:r w:rsidRPr="004B019F">
              <w:t>work, safety or waterproof footwear</w:t>
            </w:r>
          </w:p>
          <w:p w:rsidR="00000000" w:rsidP="004B019F">
            <w:pPr>
              <w:pStyle w:val="ListBullet"/>
              <w:rPr>
                <w:lang w:val="en-NZ"/>
              </w:rPr>
            </w:pPr>
            <w:r w:rsidRPr="004B019F">
              <w:t>requirements set out in standards and codes of practice.</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Regulatory</w:t>
            </w:r>
            <w:r w:rsidRPr="004B019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animal welfare</w:t>
            </w:r>
          </w:p>
          <w:p w:rsidR="00000000" w:rsidRPr="004B019F" w:rsidP="004B019F">
            <w:pPr>
              <w:pStyle w:val="ListBullet"/>
            </w:pPr>
            <w:r w:rsidRPr="004B019F">
              <w:t>environmental and waste management</w:t>
            </w:r>
          </w:p>
          <w:p w:rsidR="00000000" w:rsidRPr="004B019F" w:rsidP="004B019F">
            <w:pPr>
              <w:pStyle w:val="ListBullet"/>
            </w:pPr>
            <w:r w:rsidRPr="004B019F">
              <w:t>equal opportunity, anti-discrimination and sexual harassment</w:t>
            </w:r>
          </w:p>
          <w:p w:rsidR="00000000" w:rsidRPr="004B019F" w:rsidP="004B019F">
            <w:pPr>
              <w:pStyle w:val="ListBullet"/>
            </w:pPr>
            <w:r w:rsidRPr="004B019F">
              <w:t>hygiene and sanitation requirements</w:t>
            </w:r>
          </w:p>
          <w:p w:rsidR="00000000" w:rsidRPr="004B019F" w:rsidP="004B019F">
            <w:pPr>
              <w:pStyle w:val="ListBullet"/>
            </w:pPr>
            <w:r w:rsidRPr="004B019F">
              <w:t>industrial awards and agreements</w:t>
            </w:r>
          </w:p>
          <w:p w:rsidR="00000000" w:rsidRPr="004B019F" w:rsidP="004B019F">
            <w:pPr>
              <w:pStyle w:val="ListBullet"/>
            </w:pPr>
            <w:r w:rsidRPr="004B019F">
              <w:t>OH&amp;S</w:t>
            </w:r>
          </w:p>
          <w:p w:rsidR="00000000" w:rsidP="004B019F">
            <w:pPr>
              <w:pStyle w:val="ListBullet"/>
              <w:rPr>
                <w:lang w:val="en-NZ"/>
              </w:rPr>
            </w:pPr>
            <w:r w:rsidRPr="004B019F">
              <w:t>relevant regulations and Australian Standards.</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Workplace requirements</w:t>
            </w:r>
            <w:r w:rsidRPr="004B019F">
              <w:t xml:space="preserve"> will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enterprise-specific requirements</w:t>
            </w:r>
          </w:p>
          <w:p w:rsidR="00000000" w:rsidRPr="004B019F" w:rsidP="004B019F">
            <w:pPr>
              <w:pStyle w:val="ListBullet"/>
            </w:pPr>
            <w:r w:rsidRPr="004B019F">
              <w:t>OH</w:t>
            </w:r>
            <w:r w:rsidRPr="004B019F">
              <w:t>&amp;S requirements</w:t>
            </w:r>
          </w:p>
          <w:p w:rsidR="00000000" w:rsidRPr="004B019F" w:rsidP="004B019F">
            <w:pPr>
              <w:pStyle w:val="ListBullet"/>
            </w:pPr>
            <w:r w:rsidRPr="004B019F">
              <w:t>Quality Assurance (QA) requirements</w:t>
            </w:r>
          </w:p>
          <w:p w:rsidR="00000000" w:rsidRPr="004B019F" w:rsidP="004B019F">
            <w:pPr>
              <w:pStyle w:val="ListBullet"/>
            </w:pPr>
            <w:r w:rsidRPr="004B019F">
              <w:t>Standard Operating Procedures (SOPs)</w:t>
            </w:r>
          </w:p>
          <w:p w:rsidR="00000000" w:rsidRPr="004B019F" w:rsidP="004B019F">
            <w:pPr>
              <w:pStyle w:val="ListBullet"/>
            </w:pPr>
            <w:r w:rsidRPr="004B019F">
              <w:t>the ability to perform the task to production requirements</w:t>
            </w:r>
          </w:p>
          <w:p w:rsidR="00000000" w:rsidP="004B019F">
            <w:pPr>
              <w:pStyle w:val="ListBullet"/>
              <w:rPr>
                <w:lang w:val="en-NZ"/>
              </w:rPr>
            </w:pPr>
            <w:r w:rsidRPr="004B019F">
              <w:t>work instructions.</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Industrial arrangements</w:t>
            </w:r>
            <w:r w:rsidRPr="004B019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consultative processes</w:t>
            </w:r>
          </w:p>
          <w:p w:rsidR="00000000" w:rsidRPr="004B019F" w:rsidP="004B019F">
            <w:pPr>
              <w:pStyle w:val="ListBullet"/>
            </w:pPr>
            <w:r w:rsidRPr="004B019F">
              <w:t>industrial agreements, awards, training agreements</w:t>
            </w:r>
          </w:p>
          <w:p w:rsidR="00000000" w:rsidP="004B019F">
            <w:pPr>
              <w:pStyle w:val="ListBullet"/>
              <w:rPr>
                <w:lang w:val="en-NZ"/>
              </w:rPr>
            </w:pPr>
            <w:r w:rsidRPr="004B019F">
              <w:t>pay scales and entitlements, qualifications, classification.</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Training agreements</w:t>
            </w:r>
            <w:r w:rsidRPr="004B019F">
              <w:t xml:space="preserve"> and contracts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cadetships</w:t>
            </w:r>
          </w:p>
          <w:p w:rsidR="00000000" w:rsidRPr="004B019F" w:rsidP="004B019F">
            <w:pPr>
              <w:pStyle w:val="ListBullet"/>
            </w:pPr>
            <w:r w:rsidRPr="004B019F">
              <w:t>internships</w:t>
            </w:r>
          </w:p>
          <w:p w:rsidR="00000000" w:rsidRPr="004B019F" w:rsidP="004B019F">
            <w:pPr>
              <w:pStyle w:val="ListBullet"/>
            </w:pPr>
            <w:r w:rsidRPr="004B019F">
              <w:t>traineeships and apprenticeships</w:t>
            </w:r>
          </w:p>
          <w:p w:rsidR="00000000" w:rsidP="004B019F">
            <w:pPr>
              <w:pStyle w:val="ListBullet"/>
              <w:rPr>
                <w:lang w:val="en-NZ"/>
              </w:rPr>
            </w:pPr>
            <w:r w:rsidRPr="004B019F">
              <w:t>training arrangements included in indus</w:t>
            </w:r>
            <w:r w:rsidRPr="004B019F">
              <w:t>trial agreements.</w:t>
            </w:r>
          </w:p>
        </w:tc>
      </w:tr>
      <w:tr w:rsidTr="00722C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BoldandItalics"/>
              </w:rPr>
              <w:t>Strategies to address performance gap</w:t>
            </w:r>
            <w:r w:rsidRPr="004B019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ListBullet"/>
            </w:pPr>
            <w:r w:rsidRPr="004B019F">
              <w:t>a clear statement of the problem, an explanation of why it is a problem, and the action or change required to address the problem and any follow up action required</w:t>
            </w:r>
          </w:p>
          <w:p w:rsidR="00000000" w:rsidRPr="004B019F" w:rsidP="004B019F">
            <w:pPr>
              <w:pStyle w:val="ListBullet"/>
            </w:pPr>
            <w:r w:rsidRPr="004B019F">
              <w:t>a formal interview to counsel a new recruit on poor performance.</w:t>
            </w:r>
          </w:p>
        </w:tc>
      </w:tr>
    </w:tbl>
    <w:p w:rsidR="00722CED" w:rsidP="004B019F">
      <w:pPr>
        <w:pStyle w:val="BodyText"/>
      </w:pPr>
    </w:p>
    <w:p w:rsidR="00722CED" w:rsidP="004B019F">
      <w:pPr>
        <w:pStyle w:val="BodyText"/>
      </w:pPr>
    </w:p>
    <w:p w:rsidR="00000000" w:rsidRPr="004B019F" w:rsidP="004B019F">
      <w:pPr>
        <w:pStyle w:val="Heading1"/>
      </w:pPr>
      <w:bookmarkStart w:id="12" w:name="O_335659"/>
      <w:bookmarkEnd w:id="12"/>
      <w:r w:rsidRPr="004B019F">
        <w:t>Unit Sector(s)</w:t>
      </w:r>
    </w:p>
    <w:tbl>
      <w:tblPr>
        <w:tblW w:w="0" w:type="auto"/>
        <w:tblLayout w:type="fixed"/>
        <w:tblCellMar>
          <w:left w:w="62" w:type="dxa"/>
          <w:right w:w="62" w:type="dxa"/>
        </w:tblCellMar>
        <w:tblLook w:val="0000"/>
      </w:tblPr>
      <w:tblGrid>
        <w:gridCol w:w="2654"/>
        <w:gridCol w:w="5868"/>
      </w:tblGrid>
      <w:tr w:rsidTr="00722CE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p>
        </w:tc>
      </w:tr>
    </w:tbl>
    <w:p w:rsidR="00722CED" w:rsidP="004B019F">
      <w:pPr>
        <w:pStyle w:val="BodyText"/>
      </w:pPr>
    </w:p>
    <w:p w:rsidR="00722CED" w:rsidP="004B019F">
      <w:pPr>
        <w:pStyle w:val="BodyText"/>
      </w:pPr>
    </w:p>
    <w:p w:rsidR="00000000" w:rsidRPr="004B019F" w:rsidP="004B019F">
      <w:pPr>
        <w:pStyle w:val="Heading1"/>
      </w:pPr>
      <w:bookmarkStart w:id="13" w:name="O_335648"/>
      <w:bookmarkEnd w:id="13"/>
      <w:r w:rsidRPr="004B019F">
        <w:t>Co-requisite units</w:t>
      </w:r>
    </w:p>
    <w:tbl>
      <w:tblPr>
        <w:tblW w:w="0" w:type="auto"/>
        <w:tblLayout w:type="fixed"/>
        <w:tblCellMar>
          <w:left w:w="62" w:type="dxa"/>
          <w:right w:w="62" w:type="dxa"/>
        </w:tblCellMar>
        <w:tblLook w:val="0000"/>
      </w:tblPr>
      <w:tblGrid>
        <w:gridCol w:w="2641"/>
        <w:gridCol w:w="1322"/>
        <w:gridCol w:w="4559"/>
      </w:tblGrid>
      <w:tr w:rsidTr="00722C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p>
        </w:tc>
      </w:tr>
      <w:tr w:rsidTr="00722C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p>
        </w:tc>
      </w:tr>
      <w:tr w:rsidTr="00722C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p>
        </w:tc>
      </w:tr>
    </w:tbl>
    <w:p w:rsidR="00722CED" w:rsidP="004B019F">
      <w:pPr>
        <w:pStyle w:val="BodyText"/>
      </w:pPr>
    </w:p>
    <w:p w:rsidR="00722CED" w:rsidP="004B019F">
      <w:pPr>
        <w:pStyle w:val="BodyText"/>
      </w:pPr>
    </w:p>
    <w:p w:rsidR="00000000" w:rsidRPr="004B019F" w:rsidP="004B019F">
      <w:pPr>
        <w:pStyle w:val="Heading1"/>
      </w:pPr>
      <w:bookmarkStart w:id="14" w:name="O_335647"/>
      <w:bookmarkEnd w:id="14"/>
      <w:r w:rsidRPr="004B019F">
        <w:t>Competency field</w:t>
      </w:r>
    </w:p>
    <w:tbl>
      <w:tblPr>
        <w:tblW w:w="0" w:type="auto"/>
        <w:tblLayout w:type="fixed"/>
        <w:tblCellMar>
          <w:left w:w="62" w:type="dxa"/>
          <w:right w:w="62" w:type="dxa"/>
        </w:tblCellMar>
        <w:tblLook w:val="0000"/>
      </w:tblPr>
      <w:tblGrid>
        <w:gridCol w:w="2784"/>
        <w:gridCol w:w="5738"/>
      </w:tblGrid>
      <w:tr w:rsidTr="00722C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19F">
            <w:pPr>
              <w:pStyle w:val="BodyText"/>
              <w:rPr>
                <w:lang w:val="en-NZ"/>
              </w:rPr>
            </w:pPr>
            <w:r w:rsidRPr="004B01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19F" w:rsidP="004B019F">
            <w:pPr>
              <w:pStyle w:val="BodyText"/>
            </w:pPr>
          </w:p>
        </w:tc>
      </w:tr>
    </w:tbl>
    <w:p w:rsidR="00722CED" w:rsidP="004B019F">
      <w:pPr>
        <w:pStyle w:val="BodyText"/>
      </w:pPr>
    </w:p>
    <w:p w:rsidR="00722CED" w:rsidP="004B019F">
      <w:pPr>
        <w:pStyle w:val="BodyText"/>
      </w:pPr>
    </w:p>
    <w:p w:rsidR="00000000" w:rsidRPr="004B019F" w:rsidP="004B019F"/>
    <w:sectPr w:rsidSect="004B0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CED" w:rsidP="00722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ED" w:rsidP="004B0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2CED" w:rsidP="004B0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2CED" w:rsidP="004B0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CED" w:rsidP="00722C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ED" w:rsidP="004B019F">
    <w:pPr>
      <w:pStyle w:val="Header"/>
      <w:framePr w:wrap="around"/>
    </w:pPr>
    <w:r>
      <w:fldChar w:fldCharType="begin"/>
    </w:r>
    <w:r>
      <w:instrText xml:space="preserve"> TITLE   \* MERGEFORMAT </w:instrText>
    </w:r>
    <w:r>
      <w:fldChar w:fldCharType="separate"/>
    </w:r>
    <w:r>
      <w:t>MTMP407B Supervise new recruits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2CED" w:rsidP="004B01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25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C8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4A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1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19F"/>
    <w:pPr>
      <w:spacing w:before="360" w:after="60"/>
      <w:outlineLvl w:val="0"/>
    </w:pPr>
    <w:rPr>
      <w:sz w:val="32"/>
    </w:rPr>
  </w:style>
  <w:style w:type="paragraph" w:styleId="Heading2">
    <w:name w:val="heading 2"/>
    <w:basedOn w:val="HeadingBase"/>
    <w:next w:val="BodyText"/>
    <w:link w:val="Heading2Char"/>
    <w:qFormat/>
    <w:rsid w:val="004B019F"/>
    <w:pPr>
      <w:keepLines/>
      <w:spacing w:before="240" w:after="120"/>
      <w:outlineLvl w:val="1"/>
    </w:pPr>
    <w:rPr>
      <w:sz w:val="28"/>
      <w:szCs w:val="40"/>
    </w:rPr>
  </w:style>
  <w:style w:type="paragraph" w:styleId="Heading3">
    <w:name w:val="heading 3"/>
    <w:basedOn w:val="HeadingBase"/>
    <w:next w:val="BodyText"/>
    <w:link w:val="Heading3Char"/>
    <w:qFormat/>
    <w:rsid w:val="004B019F"/>
    <w:pPr>
      <w:spacing w:before="180" w:after="120"/>
      <w:outlineLvl w:val="2"/>
    </w:pPr>
    <w:rPr>
      <w:spacing w:val="-10"/>
      <w:kern w:val="32"/>
    </w:rPr>
  </w:style>
  <w:style w:type="paragraph" w:styleId="Heading4">
    <w:name w:val="heading 4"/>
    <w:basedOn w:val="HeadingBase"/>
    <w:next w:val="BodyText"/>
    <w:link w:val="Heading4Char"/>
    <w:qFormat/>
    <w:rsid w:val="004B019F"/>
    <w:pPr>
      <w:spacing w:before="160" w:after="120"/>
      <w:outlineLvl w:val="3"/>
    </w:pPr>
    <w:rPr>
      <w:sz w:val="22"/>
    </w:rPr>
  </w:style>
  <w:style w:type="paragraph" w:styleId="Heading5">
    <w:name w:val="heading 5"/>
    <w:basedOn w:val="HeadingBase"/>
    <w:next w:val="Normal"/>
    <w:link w:val="Heading5Char"/>
    <w:qFormat/>
    <w:rsid w:val="004B019F"/>
    <w:pPr>
      <w:spacing w:before="80"/>
      <w:outlineLvl w:val="4"/>
    </w:pPr>
    <w:rPr>
      <w:color w:val="918585"/>
      <w:sz w:val="20"/>
    </w:rPr>
  </w:style>
  <w:style w:type="paragraph" w:styleId="Heading6">
    <w:name w:val="heading 6"/>
    <w:basedOn w:val="HeadingBase"/>
    <w:next w:val="Normal"/>
    <w:link w:val="Heading6Char"/>
    <w:qFormat/>
    <w:rsid w:val="004B019F"/>
    <w:pPr>
      <w:spacing w:before="60"/>
      <w:outlineLvl w:val="5"/>
    </w:pPr>
    <w:rPr>
      <w:color w:val="918585"/>
      <w:sz w:val="20"/>
    </w:rPr>
  </w:style>
  <w:style w:type="paragraph" w:styleId="Heading7">
    <w:name w:val="heading 7"/>
    <w:basedOn w:val="Normal"/>
    <w:next w:val="Normal"/>
    <w:link w:val="Heading7Char"/>
    <w:qFormat/>
    <w:rsid w:val="004B019F"/>
    <w:pPr>
      <w:ind w:left="720"/>
      <w:outlineLvl w:val="6"/>
    </w:pPr>
    <w:rPr>
      <w:i/>
    </w:rPr>
  </w:style>
  <w:style w:type="paragraph" w:styleId="Heading8">
    <w:name w:val="heading 8"/>
    <w:basedOn w:val="Normal"/>
    <w:next w:val="Normal"/>
    <w:link w:val="Heading8Char"/>
    <w:qFormat/>
    <w:rsid w:val="004B019F"/>
    <w:pPr>
      <w:ind w:left="720"/>
      <w:outlineLvl w:val="7"/>
    </w:pPr>
    <w:rPr>
      <w:i/>
    </w:rPr>
  </w:style>
  <w:style w:type="paragraph" w:styleId="Heading9">
    <w:name w:val="heading 9"/>
    <w:basedOn w:val="Normal"/>
    <w:next w:val="Normal"/>
    <w:link w:val="Heading9Char"/>
    <w:qFormat/>
    <w:rsid w:val="004B019F"/>
    <w:pPr>
      <w:ind w:left="720"/>
      <w:outlineLvl w:val="8"/>
    </w:pPr>
    <w:rPr>
      <w:i/>
    </w:rPr>
  </w:style>
  <w:style w:type="character" w:default="1" w:styleId="DefaultParagraphFont">
    <w:name w:val="Default Paragraph Font"/>
    <w:uiPriority w:val="1"/>
    <w:unhideWhenUsed/>
    <w:rsid w:val="004B0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19F"/>
  </w:style>
  <w:style w:type="character" w:customStyle="1" w:styleId="Heading1Char">
    <w:name w:val="Heading 1 Char"/>
    <w:link w:val="Heading1"/>
    <w:rsid w:val="004B019F"/>
    <w:rPr>
      <w:rFonts w:ascii="Times New Roman" w:eastAsia="Times New Roman" w:hAnsi="Times New Roman" w:cs="Times New Roman"/>
      <w:b/>
      <w:sz w:val="32"/>
      <w:szCs w:val="20"/>
      <w:lang w:eastAsia="en-US"/>
    </w:rPr>
  </w:style>
  <w:style w:type="paragraph" w:styleId="BodyText">
    <w:name w:val="Body Text"/>
    <w:basedOn w:val="Normal"/>
    <w:link w:val="BodyTextChar"/>
    <w:rsid w:val="004B019F"/>
    <w:pPr>
      <w:spacing w:before="120" w:after="120"/>
      <w:contextualSpacing/>
    </w:pPr>
    <w:rPr>
      <w:rFonts w:ascii="Times New Roman" w:hAnsi="Times New Roman"/>
      <w:sz w:val="24"/>
      <w:szCs w:val="22"/>
    </w:rPr>
  </w:style>
  <w:style w:type="character" w:customStyle="1" w:styleId="BodyTextChar">
    <w:name w:val="Body Text Char"/>
    <w:link w:val="BodyText"/>
    <w:rsid w:val="004B019F"/>
    <w:rPr>
      <w:rFonts w:ascii="Times New Roman" w:eastAsia="Times New Roman" w:hAnsi="Times New Roman" w:cs="Times New Roman"/>
      <w:sz w:val="24"/>
      <w:lang w:val="en-US" w:eastAsia="en-US"/>
    </w:rPr>
  </w:style>
  <w:style w:type="paragraph" w:styleId="Footer">
    <w:name w:val="footer"/>
    <w:basedOn w:val="Normal"/>
    <w:link w:val="FooterChar"/>
    <w:rsid w:val="004B0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019F"/>
    <w:rPr>
      <w:rFonts w:ascii="Times New Roman" w:eastAsia="Times New Roman" w:hAnsi="Times New Roman" w:cs="Times New Roman"/>
      <w:sz w:val="16"/>
      <w:lang w:val="en-US" w:eastAsia="en-US"/>
    </w:rPr>
  </w:style>
  <w:style w:type="paragraph" w:styleId="List">
    <w:name w:val="List"/>
    <w:basedOn w:val="BodyText"/>
    <w:next w:val="BodyText"/>
    <w:rsid w:val="004B019F"/>
    <w:pPr>
      <w:tabs>
        <w:tab w:val="left" w:pos="340"/>
      </w:tabs>
      <w:spacing w:before="60" w:after="60"/>
      <w:ind w:left="340" w:hanging="340"/>
    </w:pPr>
  </w:style>
  <w:style w:type="paragraph" w:styleId="ListBullet">
    <w:name w:val="List Bullet"/>
    <w:basedOn w:val="List"/>
    <w:rsid w:val="004B019F"/>
    <w:pPr>
      <w:numPr>
        <w:numId w:val="13"/>
      </w:numPr>
      <w:tabs>
        <w:tab w:val="clear" w:pos="340"/>
      </w:tabs>
      <w:spacing w:before="40" w:after="40"/>
    </w:pPr>
  </w:style>
  <w:style w:type="character" w:customStyle="1" w:styleId="SpecialBold">
    <w:name w:val="Special Bold"/>
    <w:rsid w:val="004B019F"/>
    <w:rPr>
      <w:b/>
      <w:spacing w:val="0"/>
    </w:rPr>
  </w:style>
  <w:style w:type="paragraph" w:styleId="ListBullet2">
    <w:name w:val="List Bullet 2"/>
    <w:basedOn w:val="List2"/>
    <w:rsid w:val="004B019F"/>
    <w:pPr>
      <w:numPr>
        <w:numId w:val="14"/>
      </w:numPr>
      <w:tabs>
        <w:tab w:val="clear" w:pos="680"/>
      </w:tabs>
    </w:pPr>
  </w:style>
  <w:style w:type="paragraph" w:styleId="Header">
    <w:name w:val="header"/>
    <w:basedOn w:val="Normal"/>
    <w:link w:val="HeaderChar"/>
    <w:rsid w:val="004B0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01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19F"/>
    <w:pPr>
      <w:spacing w:before="240" w:after="120"/>
      <w:outlineLvl w:val="0"/>
    </w:pPr>
    <w:rPr>
      <w:rFonts w:ascii="Times New Roman" w:hAnsi="Times New Roman"/>
      <w:b/>
      <w:sz w:val="28"/>
    </w:rPr>
  </w:style>
  <w:style w:type="paragraph" w:customStyle="1" w:styleId="AllowPageBreak">
    <w:name w:val="AllowPageBreak"/>
    <w:rsid w:val="004B01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019F"/>
    <w:pPr>
      <w:tabs>
        <w:tab w:val="left" w:pos="680"/>
      </w:tabs>
      <w:spacing w:before="60" w:after="60"/>
      <w:ind w:left="680" w:hanging="340"/>
    </w:pPr>
  </w:style>
  <w:style w:type="character" w:customStyle="1" w:styleId="Underline">
    <w:name w:val="Underline"/>
    <w:qFormat/>
    <w:rsid w:val="004B019F"/>
    <w:rPr>
      <w:u w:val="single"/>
    </w:rPr>
  </w:style>
  <w:style w:type="character" w:customStyle="1" w:styleId="BoldandItalics">
    <w:name w:val="Bold and Italics"/>
    <w:qFormat/>
    <w:rsid w:val="004B019F"/>
    <w:rPr>
      <w:b/>
      <w:i/>
      <w:u w:val="none"/>
    </w:rPr>
  </w:style>
  <w:style w:type="character" w:customStyle="1" w:styleId="Heading2Char">
    <w:name w:val="Heading 2 Char"/>
    <w:link w:val="Heading2"/>
    <w:rsid w:val="004B019F"/>
    <w:rPr>
      <w:rFonts w:ascii="Times New Roman" w:eastAsia="Times New Roman" w:hAnsi="Times New Roman" w:cs="Times New Roman"/>
      <w:b/>
      <w:sz w:val="28"/>
      <w:szCs w:val="40"/>
      <w:lang w:eastAsia="en-US"/>
    </w:rPr>
  </w:style>
  <w:style w:type="character" w:customStyle="1" w:styleId="Heading3Char">
    <w:name w:val="Heading 3 Char"/>
    <w:link w:val="Heading3"/>
    <w:rsid w:val="004B01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019F"/>
    <w:rPr>
      <w:rFonts w:ascii="Times New Roman" w:eastAsia="Times New Roman" w:hAnsi="Times New Roman" w:cs="Times New Roman"/>
      <w:b/>
      <w:szCs w:val="20"/>
      <w:lang w:eastAsia="en-US"/>
    </w:rPr>
  </w:style>
  <w:style w:type="character" w:customStyle="1" w:styleId="Heading5Char">
    <w:name w:val="Heading 5 Char"/>
    <w:link w:val="Heading5"/>
    <w:rsid w:val="004B01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0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1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1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19F"/>
    <w:rPr>
      <w:rFonts w:ascii="Courier New" w:eastAsia="Times New Roman" w:hAnsi="Courier New" w:cs="Times New Roman"/>
      <w:i/>
      <w:szCs w:val="20"/>
      <w:lang w:val="en-US" w:eastAsia="en-US"/>
    </w:rPr>
  </w:style>
  <w:style w:type="paragraph" w:customStyle="1" w:styleId="HeadingBase">
    <w:name w:val="Heading Base"/>
    <w:rsid w:val="004B0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19F"/>
    <w:pPr>
      <w:tabs>
        <w:tab w:val="right" w:leader="dot" w:pos="9072"/>
      </w:tabs>
      <w:ind w:left="567"/>
    </w:pPr>
    <w:rPr>
      <w:szCs w:val="22"/>
    </w:rPr>
  </w:style>
  <w:style w:type="paragraph" w:customStyle="1" w:styleId="TOCBase">
    <w:name w:val="TOC Base"/>
    <w:rsid w:val="004B0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19F"/>
    <w:pPr>
      <w:tabs>
        <w:tab w:val="right" w:leader="dot" w:pos="9072"/>
      </w:tabs>
      <w:spacing w:before="40" w:after="40"/>
      <w:ind w:left="284"/>
    </w:pPr>
    <w:rPr>
      <w:rFonts w:ascii="Times New Roman" w:hAnsi="Times New Roman"/>
    </w:rPr>
  </w:style>
  <w:style w:type="paragraph" w:styleId="TOC1">
    <w:name w:val="toc 1"/>
    <w:basedOn w:val="TOCBase"/>
    <w:next w:val="Normal"/>
    <w:rsid w:val="004B0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19F"/>
    <w:pPr>
      <w:spacing w:before="5040"/>
      <w:jc w:val="center"/>
    </w:pPr>
    <w:rPr>
      <w:sz w:val="48"/>
      <w:szCs w:val="72"/>
      <w:lang w:val="en-US"/>
    </w:rPr>
  </w:style>
  <w:style w:type="character" w:customStyle="1" w:styleId="TitleChar">
    <w:name w:val="Title Char"/>
    <w:link w:val="Title"/>
    <w:rsid w:val="004B0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19F"/>
    <w:pPr>
      <w:tabs>
        <w:tab w:val="left" w:pos="3600"/>
        <w:tab w:val="left" w:pos="3958"/>
      </w:tabs>
    </w:pPr>
  </w:style>
  <w:style w:type="paragraph" w:customStyle="1" w:styleId="Note">
    <w:name w:val="Note"/>
    <w:basedOn w:val="BodyText"/>
    <w:rsid w:val="004B0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19F"/>
    <w:pPr>
      <w:framePr w:wrap="auto" w:hAnchor="text" w:y="6049"/>
    </w:pPr>
    <w:rPr>
      <w:color w:val="000000"/>
      <w:sz w:val="40"/>
    </w:rPr>
  </w:style>
  <w:style w:type="paragraph" w:customStyle="1" w:styleId="TOCTitle">
    <w:name w:val="TOCTitle"/>
    <w:basedOn w:val="Heading1"/>
    <w:rsid w:val="004B019F"/>
    <w:pPr>
      <w:spacing w:after="240"/>
      <w:jc w:val="center"/>
      <w:outlineLvl w:val="9"/>
    </w:pPr>
    <w:rPr>
      <w:caps/>
    </w:rPr>
  </w:style>
  <w:style w:type="paragraph" w:customStyle="1" w:styleId="Version">
    <w:name w:val="Version"/>
    <w:rsid w:val="004B0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19F"/>
    <w:pPr>
      <w:keepNext w:val="0"/>
      <w:tabs>
        <w:tab w:val="right" w:pos="4176"/>
      </w:tabs>
      <w:ind w:left="198" w:hanging="198"/>
    </w:pPr>
    <w:rPr>
      <w:rFonts w:ascii="Garamond" w:hAnsi="Garamond"/>
    </w:rPr>
  </w:style>
  <w:style w:type="paragraph" w:styleId="IndexHeading">
    <w:name w:val="index heading"/>
    <w:basedOn w:val="Normal"/>
    <w:next w:val="Index1"/>
    <w:semiHidden/>
    <w:rsid w:val="004B019F"/>
    <w:pPr>
      <w:spacing w:before="120" w:after="120"/>
    </w:pPr>
    <w:rPr>
      <w:rFonts w:ascii="Arial" w:hAnsi="Arial"/>
      <w:b/>
      <w:color w:val="918585"/>
      <w:sz w:val="24"/>
    </w:rPr>
  </w:style>
  <w:style w:type="paragraph" w:customStyle="1" w:styleId="Chapter">
    <w:name w:val="Chapter"/>
    <w:basedOn w:val="Normal"/>
    <w:rsid w:val="004B019F"/>
    <w:pPr>
      <w:spacing w:before="240"/>
    </w:pPr>
    <w:rPr>
      <w:rFonts w:ascii="Times New Roman" w:hAnsi="Times New Roman"/>
      <w:smallCaps/>
      <w:spacing w:val="80"/>
      <w:sz w:val="28"/>
    </w:rPr>
  </w:style>
  <w:style w:type="paragraph" w:customStyle="1" w:styleId="InChapter">
    <w:name w:val="InChapter"/>
    <w:basedOn w:val="Heading3"/>
    <w:rsid w:val="004B019F"/>
    <w:pPr>
      <w:spacing w:after="240"/>
      <w:outlineLvl w:val="9"/>
    </w:pPr>
    <w:rPr>
      <w:noProof/>
    </w:rPr>
  </w:style>
  <w:style w:type="paragraph" w:styleId="Index2">
    <w:name w:val="index 2"/>
    <w:basedOn w:val="Normal"/>
    <w:next w:val="Normal"/>
    <w:semiHidden/>
    <w:rsid w:val="004B019F"/>
    <w:pPr>
      <w:tabs>
        <w:tab w:val="right" w:pos="4176"/>
      </w:tabs>
      <w:ind w:left="568" w:hanging="284"/>
    </w:pPr>
    <w:rPr>
      <w:rFonts w:ascii="Garamond" w:hAnsi="Garamond"/>
    </w:rPr>
  </w:style>
  <w:style w:type="paragraph" w:customStyle="1" w:styleId="Byline">
    <w:name w:val="Byline"/>
    <w:rsid w:val="004B0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19F"/>
    <w:pPr>
      <w:tabs>
        <w:tab w:val="clear" w:pos="3600"/>
        <w:tab w:val="clear" w:pos="3958"/>
      </w:tabs>
      <w:jc w:val="right"/>
    </w:pPr>
  </w:style>
  <w:style w:type="character" w:styleId="Emphasis">
    <w:name w:val="Emphasis"/>
    <w:qFormat/>
    <w:rsid w:val="004B019F"/>
    <w:rPr>
      <w:i/>
    </w:rPr>
  </w:style>
  <w:style w:type="paragraph" w:styleId="Caption">
    <w:name w:val="caption"/>
    <w:basedOn w:val="BodyText"/>
    <w:next w:val="Normal"/>
    <w:qFormat/>
    <w:rsid w:val="004B019F"/>
    <w:pPr>
      <w:framePr w:w="2268" w:hSpace="181" w:vSpace="181" w:wrap="around" w:vAnchor="text" w:hAnchor="page" w:x="1135" w:y="285" w:anchorLock="1"/>
    </w:pPr>
    <w:rPr>
      <w:i/>
    </w:rPr>
  </w:style>
  <w:style w:type="paragraph" w:customStyle="1" w:styleId="MiniTOCTitle">
    <w:name w:val="MiniTOCTitle"/>
    <w:basedOn w:val="Heading4"/>
    <w:rsid w:val="004B019F"/>
    <w:pPr>
      <w:spacing w:before="240"/>
      <w:outlineLvl w:val="9"/>
    </w:pPr>
    <w:rPr>
      <w:noProof/>
      <w:sz w:val="24"/>
    </w:rPr>
  </w:style>
  <w:style w:type="paragraph" w:customStyle="1" w:styleId="MiniTOCItem">
    <w:name w:val="MiniTOCItem"/>
    <w:basedOn w:val="ListBullet"/>
    <w:rsid w:val="004B019F"/>
    <w:pPr>
      <w:numPr>
        <w:numId w:val="0"/>
      </w:numPr>
      <w:tabs>
        <w:tab w:val="right" w:leader="dot" w:pos="6521"/>
      </w:tabs>
      <w:spacing w:before="0" w:after="0"/>
    </w:pPr>
  </w:style>
  <w:style w:type="paragraph" w:customStyle="1" w:styleId="TOFTitle">
    <w:name w:val="TOFTitle"/>
    <w:basedOn w:val="TOCTitle"/>
    <w:rsid w:val="004B019F"/>
  </w:style>
  <w:style w:type="paragraph" w:styleId="TableofFigures">
    <w:name w:val="table of figures"/>
    <w:basedOn w:val="Normal"/>
    <w:next w:val="Normal"/>
    <w:semiHidden/>
    <w:rsid w:val="004B019F"/>
    <w:pPr>
      <w:tabs>
        <w:tab w:val="right" w:leader="dot" w:pos="9072"/>
      </w:tabs>
      <w:ind w:left="970" w:hanging="403"/>
    </w:pPr>
    <w:rPr>
      <w:rFonts w:ascii="Times New Roman" w:hAnsi="Times New Roman"/>
      <w:b/>
    </w:rPr>
  </w:style>
  <w:style w:type="paragraph" w:styleId="ListNumber">
    <w:name w:val="List Number"/>
    <w:basedOn w:val="List"/>
    <w:rsid w:val="004B019F"/>
    <w:pPr>
      <w:numPr>
        <w:numId w:val="11"/>
      </w:numPr>
    </w:pPr>
  </w:style>
  <w:style w:type="character" w:customStyle="1" w:styleId="WingdingSymbols">
    <w:name w:val="Wingding Symbols"/>
    <w:rsid w:val="004B019F"/>
    <w:rPr>
      <w:rFonts w:ascii="Wingdings" w:hAnsi="Wingdings"/>
    </w:rPr>
  </w:style>
  <w:style w:type="paragraph" w:customStyle="1" w:styleId="TableHeading">
    <w:name w:val="Table Heading"/>
    <w:basedOn w:val="HeadingBase"/>
    <w:rsid w:val="004B019F"/>
    <w:pPr>
      <w:keepLines/>
      <w:pBdr>
        <w:bottom w:val="single" w:sz="6" w:space="1" w:color="918585"/>
      </w:pBdr>
      <w:spacing w:before="240"/>
    </w:pPr>
  </w:style>
  <w:style w:type="character" w:customStyle="1" w:styleId="HotSpot">
    <w:name w:val="HotSpot"/>
    <w:rsid w:val="004B019F"/>
    <w:rPr>
      <w:color w:val="0033CC"/>
      <w:u w:val="none"/>
    </w:rPr>
  </w:style>
  <w:style w:type="paragraph" w:customStyle="1" w:styleId="BodyTextRight">
    <w:name w:val="Body Text Right"/>
    <w:basedOn w:val="BodyText"/>
    <w:rsid w:val="004B019F"/>
    <w:pPr>
      <w:spacing w:before="0" w:after="0"/>
      <w:jc w:val="right"/>
    </w:pPr>
  </w:style>
  <w:style w:type="paragraph" w:styleId="Index3">
    <w:name w:val="index 3"/>
    <w:basedOn w:val="ListNumber2"/>
    <w:next w:val="Normal"/>
    <w:semiHidden/>
    <w:rsid w:val="004B019F"/>
    <w:pPr>
      <w:numPr>
        <w:numId w:val="0"/>
      </w:numPr>
      <w:tabs>
        <w:tab w:val="right" w:leader="dot" w:pos="4176"/>
      </w:tabs>
    </w:pPr>
  </w:style>
  <w:style w:type="paragraph" w:styleId="ListNumber2">
    <w:name w:val="List Number 2"/>
    <w:basedOn w:val="List2"/>
    <w:rsid w:val="004B019F"/>
    <w:pPr>
      <w:numPr>
        <w:numId w:val="10"/>
      </w:numPr>
      <w:tabs>
        <w:tab w:val="clear" w:pos="1060"/>
      </w:tabs>
    </w:pPr>
  </w:style>
  <w:style w:type="paragraph" w:customStyle="1" w:styleId="MarginNote">
    <w:name w:val="Margin Note"/>
    <w:basedOn w:val="BodyText"/>
    <w:rsid w:val="004B0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01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19F"/>
    <w:rPr>
      <w:sz w:val="32"/>
    </w:rPr>
  </w:style>
  <w:style w:type="paragraph" w:customStyle="1" w:styleId="HeadingProcedure">
    <w:name w:val="Heading Procedure"/>
    <w:basedOn w:val="HeadingBase"/>
    <w:next w:val="Normal"/>
    <w:rsid w:val="004B019F"/>
    <w:pPr>
      <w:tabs>
        <w:tab w:val="left" w:pos="0"/>
      </w:tabs>
      <w:spacing w:before="120" w:after="60"/>
    </w:pPr>
    <w:rPr>
      <w:i/>
      <w:color w:val="918585"/>
      <w:sz w:val="22"/>
    </w:rPr>
  </w:style>
  <w:style w:type="paragraph" w:customStyle="1" w:styleId="TableBodyText">
    <w:name w:val="Table Body Text"/>
    <w:basedOn w:val="BodyText"/>
    <w:rsid w:val="004B019F"/>
    <w:pPr>
      <w:spacing w:before="60" w:after="60"/>
    </w:pPr>
  </w:style>
  <w:style w:type="paragraph" w:styleId="ListContinue">
    <w:name w:val="List Continue"/>
    <w:basedOn w:val="List"/>
    <w:rsid w:val="004B019F"/>
    <w:pPr>
      <w:ind w:firstLine="0"/>
    </w:pPr>
  </w:style>
  <w:style w:type="paragraph" w:customStyle="1" w:styleId="ListNote">
    <w:name w:val="List Note"/>
    <w:basedOn w:val="List"/>
    <w:rsid w:val="004B019F"/>
    <w:pPr>
      <w:pBdr>
        <w:top w:val="single" w:sz="6" w:space="2" w:color="918585"/>
        <w:bottom w:val="single" w:sz="6" w:space="2" w:color="918585"/>
      </w:pBdr>
      <w:tabs>
        <w:tab w:val="left" w:pos="1021"/>
      </w:tabs>
      <w:ind w:firstLine="0"/>
    </w:pPr>
  </w:style>
  <w:style w:type="paragraph" w:customStyle="1" w:styleId="Warning">
    <w:name w:val="Warning"/>
    <w:basedOn w:val="BodyText"/>
    <w:rsid w:val="004B019F"/>
    <w:pPr>
      <w:shd w:val="clear" w:color="auto" w:fill="D9D9D9"/>
      <w:tabs>
        <w:tab w:val="left" w:pos="992"/>
      </w:tabs>
      <w:ind w:left="119" w:right="119"/>
    </w:pPr>
    <w:rPr>
      <w:sz w:val="20"/>
    </w:rPr>
  </w:style>
  <w:style w:type="paragraph" w:customStyle="1" w:styleId="MarginIcons">
    <w:name w:val="Margin Icons"/>
    <w:basedOn w:val="BodyText"/>
    <w:rsid w:val="004B01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019F"/>
    <w:rPr>
      <w:rFonts w:ascii="Courier New" w:hAnsi="Courier New"/>
    </w:rPr>
  </w:style>
  <w:style w:type="paragraph" w:customStyle="1" w:styleId="NoteBullet">
    <w:name w:val="Note Bullet"/>
    <w:basedOn w:val="Note"/>
    <w:rsid w:val="004B019F"/>
    <w:pPr>
      <w:tabs>
        <w:tab w:val="clear" w:pos="680"/>
      </w:tabs>
      <w:spacing w:before="60" w:after="60"/>
    </w:pPr>
  </w:style>
  <w:style w:type="paragraph" w:customStyle="1" w:styleId="SubHeading2">
    <w:name w:val="SubHeading2"/>
    <w:basedOn w:val="HeadingBase"/>
    <w:rsid w:val="004B019F"/>
    <w:pPr>
      <w:spacing w:before="240" w:after="60"/>
    </w:pPr>
    <w:rPr>
      <w:sz w:val="20"/>
    </w:rPr>
  </w:style>
  <w:style w:type="paragraph" w:customStyle="1" w:styleId="SubHeading1">
    <w:name w:val="SubHeading1"/>
    <w:basedOn w:val="HeadingBase"/>
    <w:rsid w:val="004B019F"/>
    <w:pPr>
      <w:spacing w:before="240" w:after="60"/>
    </w:pPr>
    <w:rPr>
      <w:color w:val="918585"/>
      <w:sz w:val="22"/>
    </w:rPr>
  </w:style>
  <w:style w:type="paragraph" w:customStyle="1" w:styleId="SideHeading">
    <w:name w:val="Side Heading"/>
    <w:basedOn w:val="HeadingBase"/>
    <w:rsid w:val="004B0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19F"/>
    <w:pPr>
      <w:numPr>
        <w:numId w:val="12"/>
      </w:numPr>
    </w:pPr>
  </w:style>
  <w:style w:type="paragraph" w:styleId="PlainText">
    <w:name w:val="Plain Text"/>
    <w:basedOn w:val="Normal"/>
    <w:link w:val="PlainTextChar"/>
    <w:rsid w:val="004B019F"/>
    <w:rPr>
      <w:sz w:val="20"/>
    </w:rPr>
  </w:style>
  <w:style w:type="character" w:customStyle="1" w:styleId="PlainTextChar">
    <w:name w:val="Plain Text Char"/>
    <w:basedOn w:val="DefaultParagraphFont"/>
    <w:link w:val="PlainText"/>
    <w:rsid w:val="004B019F"/>
    <w:rPr>
      <w:rFonts w:ascii="Courier New" w:eastAsia="Times New Roman" w:hAnsi="Courier New" w:cs="Times New Roman"/>
      <w:sz w:val="20"/>
      <w:szCs w:val="20"/>
      <w:lang w:val="en-US" w:eastAsia="en-US"/>
    </w:rPr>
  </w:style>
  <w:style w:type="character" w:customStyle="1" w:styleId="MenuOption">
    <w:name w:val="Menu Option"/>
    <w:rsid w:val="004B019F"/>
    <w:rPr>
      <w:b/>
      <w:smallCaps/>
    </w:rPr>
  </w:style>
  <w:style w:type="paragraph" w:customStyle="1" w:styleId="TableListNumber">
    <w:name w:val="Table List Number"/>
    <w:basedOn w:val="ListNumber"/>
    <w:rsid w:val="004B019F"/>
    <w:pPr>
      <w:numPr>
        <w:numId w:val="0"/>
      </w:numPr>
    </w:pPr>
  </w:style>
  <w:style w:type="paragraph" w:styleId="TOC4">
    <w:name w:val="toc 4"/>
    <w:basedOn w:val="TOCBase"/>
    <w:next w:val="Normal"/>
    <w:semiHidden/>
    <w:rsid w:val="004B019F"/>
    <w:pPr>
      <w:tabs>
        <w:tab w:val="right" w:leader="dot" w:pos="9071"/>
      </w:tabs>
      <w:ind w:left="1701"/>
    </w:pPr>
  </w:style>
  <w:style w:type="paragraph" w:customStyle="1" w:styleId="ListAlpha">
    <w:name w:val="List Alpha"/>
    <w:basedOn w:val="List"/>
    <w:rsid w:val="004B019F"/>
    <w:pPr>
      <w:numPr>
        <w:numId w:val="9"/>
      </w:numPr>
    </w:pPr>
  </w:style>
  <w:style w:type="paragraph" w:customStyle="1" w:styleId="ListAlpha2">
    <w:name w:val="List Alpha 2"/>
    <w:basedOn w:val="List2"/>
    <w:rsid w:val="004B019F"/>
    <w:pPr>
      <w:numPr>
        <w:numId w:val="8"/>
      </w:numPr>
    </w:pPr>
  </w:style>
  <w:style w:type="paragraph" w:styleId="List3">
    <w:name w:val="List 3"/>
    <w:basedOn w:val="BodyText"/>
    <w:rsid w:val="004B019F"/>
    <w:pPr>
      <w:tabs>
        <w:tab w:val="left" w:pos="1021"/>
      </w:tabs>
      <w:spacing w:before="60" w:after="60"/>
      <w:ind w:left="1020" w:hanging="340"/>
    </w:pPr>
  </w:style>
  <w:style w:type="paragraph" w:styleId="List4">
    <w:name w:val="List 4"/>
    <w:basedOn w:val="BodyText"/>
    <w:rsid w:val="004B019F"/>
    <w:pPr>
      <w:tabs>
        <w:tab w:val="left" w:pos="1361"/>
      </w:tabs>
      <w:spacing w:before="60" w:after="60"/>
      <w:ind w:left="1361" w:hanging="340"/>
    </w:pPr>
  </w:style>
  <w:style w:type="paragraph" w:styleId="List5">
    <w:name w:val="List 5"/>
    <w:basedOn w:val="BodyText"/>
    <w:rsid w:val="004B019F"/>
    <w:pPr>
      <w:tabs>
        <w:tab w:val="left" w:pos="1701"/>
      </w:tabs>
      <w:spacing w:before="60" w:after="60"/>
      <w:ind w:left="1701" w:hanging="340"/>
    </w:pPr>
  </w:style>
  <w:style w:type="paragraph" w:styleId="ListBullet3">
    <w:name w:val="List Bullet 3"/>
    <w:basedOn w:val="List3"/>
    <w:rsid w:val="004B019F"/>
    <w:pPr>
      <w:numPr>
        <w:numId w:val="15"/>
      </w:numPr>
      <w:tabs>
        <w:tab w:val="clear" w:pos="1021"/>
      </w:tabs>
      <w:ind w:left="1037" w:hanging="357"/>
    </w:pPr>
  </w:style>
  <w:style w:type="paragraph" w:styleId="ListBullet4">
    <w:name w:val="List Bullet 4"/>
    <w:basedOn w:val="List4"/>
    <w:rsid w:val="004B019F"/>
    <w:pPr>
      <w:numPr>
        <w:numId w:val="3"/>
      </w:numPr>
    </w:pPr>
  </w:style>
  <w:style w:type="paragraph" w:styleId="ListBullet5">
    <w:name w:val="List Bullet 5"/>
    <w:basedOn w:val="List5"/>
    <w:rsid w:val="004B019F"/>
    <w:pPr>
      <w:numPr>
        <w:numId w:val="4"/>
      </w:numPr>
    </w:pPr>
  </w:style>
  <w:style w:type="paragraph" w:styleId="ListContinue2">
    <w:name w:val="List Continue 2"/>
    <w:basedOn w:val="List2"/>
    <w:rsid w:val="004B019F"/>
    <w:pPr>
      <w:ind w:firstLine="0"/>
    </w:pPr>
  </w:style>
  <w:style w:type="paragraph" w:styleId="ListContinue3">
    <w:name w:val="List Continue 3"/>
    <w:basedOn w:val="List3"/>
    <w:rsid w:val="004B019F"/>
    <w:pPr>
      <w:ind w:left="1021" w:firstLine="0"/>
    </w:pPr>
  </w:style>
  <w:style w:type="paragraph" w:styleId="ListContinue4">
    <w:name w:val="List Continue 4"/>
    <w:basedOn w:val="List4"/>
    <w:rsid w:val="004B019F"/>
    <w:pPr>
      <w:ind w:firstLine="0"/>
    </w:pPr>
  </w:style>
  <w:style w:type="paragraph" w:styleId="ListContinue5">
    <w:name w:val="List Continue 5"/>
    <w:basedOn w:val="List5"/>
    <w:rsid w:val="004B019F"/>
    <w:pPr>
      <w:ind w:firstLine="0"/>
    </w:pPr>
  </w:style>
  <w:style w:type="paragraph" w:styleId="ListNumber3">
    <w:name w:val="List Number 3"/>
    <w:basedOn w:val="List3"/>
    <w:rsid w:val="004B019F"/>
    <w:pPr>
      <w:numPr>
        <w:numId w:val="5"/>
      </w:numPr>
    </w:pPr>
  </w:style>
  <w:style w:type="paragraph" w:styleId="ListNumber4">
    <w:name w:val="List Number 4"/>
    <w:basedOn w:val="List4"/>
    <w:rsid w:val="004B019F"/>
    <w:pPr>
      <w:numPr>
        <w:numId w:val="6"/>
      </w:numPr>
    </w:pPr>
  </w:style>
  <w:style w:type="paragraph" w:styleId="ListNumber5">
    <w:name w:val="List Number 5"/>
    <w:basedOn w:val="List5"/>
    <w:rsid w:val="004B019F"/>
    <w:pPr>
      <w:numPr>
        <w:numId w:val="7"/>
      </w:numPr>
    </w:pPr>
  </w:style>
  <w:style w:type="paragraph" w:styleId="BlockText">
    <w:name w:val="Block Text"/>
    <w:basedOn w:val="Normal"/>
    <w:rsid w:val="004B019F"/>
    <w:pPr>
      <w:spacing w:after="120"/>
      <w:ind w:left="1440" w:right="1440"/>
    </w:pPr>
  </w:style>
  <w:style w:type="character" w:customStyle="1" w:styleId="Subscript">
    <w:name w:val="Subscript"/>
    <w:rsid w:val="004B019F"/>
    <w:rPr>
      <w:sz w:val="16"/>
      <w:vertAlign w:val="subscript"/>
    </w:rPr>
  </w:style>
  <w:style w:type="character" w:customStyle="1" w:styleId="Superscript">
    <w:name w:val="Superscript"/>
    <w:rsid w:val="004B019F"/>
    <w:rPr>
      <w:sz w:val="16"/>
      <w:vertAlign w:val="superscript"/>
    </w:rPr>
  </w:style>
  <w:style w:type="character" w:customStyle="1" w:styleId="Symbols">
    <w:name w:val="Symbols"/>
    <w:rsid w:val="004B019F"/>
    <w:rPr>
      <w:rFonts w:ascii="Symbol" w:hAnsi="Symbol"/>
    </w:rPr>
  </w:style>
  <w:style w:type="character" w:customStyle="1" w:styleId="MenuOptions">
    <w:name w:val="Menu Options"/>
    <w:rsid w:val="004B019F"/>
    <w:rPr>
      <w:rFonts w:ascii="Arial Narrow" w:hAnsi="Arial Narrow"/>
      <w:smallCaps/>
    </w:rPr>
  </w:style>
  <w:style w:type="character" w:customStyle="1" w:styleId="Buttons">
    <w:name w:val="Buttons"/>
    <w:rsid w:val="004B019F"/>
    <w:rPr>
      <w:b/>
    </w:rPr>
  </w:style>
  <w:style w:type="character" w:customStyle="1" w:styleId="Underlined">
    <w:name w:val="Underlined"/>
    <w:rsid w:val="004B019F"/>
    <w:rPr>
      <w:u w:val="single"/>
    </w:rPr>
  </w:style>
  <w:style w:type="paragraph" w:customStyle="1" w:styleId="TableBodyTextRight">
    <w:name w:val="Table Body Text Right"/>
    <w:basedOn w:val="TableBodyText"/>
    <w:rsid w:val="004B019F"/>
    <w:pPr>
      <w:widowControl w:val="0"/>
      <w:autoSpaceDE w:val="0"/>
      <w:autoSpaceDN w:val="0"/>
      <w:adjustRightInd w:val="0"/>
      <w:jc w:val="right"/>
    </w:pPr>
    <w:rPr>
      <w:rFonts w:cs="Arial"/>
      <w:szCs w:val="18"/>
    </w:rPr>
  </w:style>
  <w:style w:type="paragraph" w:customStyle="1" w:styleId="CopyrightText">
    <w:name w:val="Copyright Text"/>
    <w:basedOn w:val="BodyText"/>
    <w:rsid w:val="004B019F"/>
    <w:rPr>
      <w:sz w:val="18"/>
    </w:rPr>
  </w:style>
  <w:style w:type="paragraph" w:customStyle="1" w:styleId="BodySmallRight">
    <w:name w:val="Body Small Right"/>
    <w:basedOn w:val="BodyTextRight"/>
    <w:rsid w:val="004B019F"/>
    <w:rPr>
      <w:sz w:val="18"/>
      <w:szCs w:val="18"/>
    </w:rPr>
  </w:style>
  <w:style w:type="paragraph" w:customStyle="1" w:styleId="MarginEdition">
    <w:name w:val="Margin Edition"/>
    <w:basedOn w:val="MarginNote"/>
    <w:rsid w:val="004B019F"/>
    <w:pPr>
      <w:spacing w:before="0" w:after="0"/>
    </w:pPr>
    <w:rPr>
      <w:rFonts w:ascii="Times New Roman" w:hAnsi="Times New Roman"/>
      <w:color w:val="999999"/>
    </w:rPr>
  </w:style>
  <w:style w:type="paragraph" w:customStyle="1" w:styleId="Spacer">
    <w:name w:val="Spacer"/>
    <w:basedOn w:val="Normal"/>
    <w:rsid w:val="004B019F"/>
    <w:rPr>
      <w:sz w:val="2"/>
      <w:szCs w:val="2"/>
    </w:rPr>
  </w:style>
  <w:style w:type="character" w:customStyle="1" w:styleId="Small">
    <w:name w:val="Small"/>
    <w:rsid w:val="004B019F"/>
    <w:rPr>
      <w:sz w:val="16"/>
    </w:rPr>
  </w:style>
  <w:style w:type="paragraph" w:customStyle="1" w:styleId="WideTable">
    <w:name w:val="Wide Table"/>
    <w:basedOn w:val="Normal"/>
    <w:rsid w:val="004B019F"/>
    <w:pPr>
      <w:ind w:left="-1418"/>
    </w:pPr>
    <w:rPr>
      <w:sz w:val="2"/>
      <w:szCs w:val="2"/>
    </w:rPr>
  </w:style>
  <w:style w:type="character" w:styleId="PageNumber">
    <w:name w:val="page number"/>
    <w:rsid w:val="004B019F"/>
  </w:style>
  <w:style w:type="paragraph" w:styleId="Quote">
    <w:name w:val="Quote"/>
    <w:basedOn w:val="Heading1"/>
    <w:link w:val="QuoteChar"/>
    <w:qFormat/>
    <w:rsid w:val="004B019F"/>
    <w:rPr>
      <w:b w:val="0"/>
      <w:sz w:val="72"/>
      <w:szCs w:val="72"/>
      <w:lang w:val="en-NZ"/>
    </w:rPr>
  </w:style>
  <w:style w:type="character" w:customStyle="1" w:styleId="QuoteChar">
    <w:name w:val="Quote Char"/>
    <w:link w:val="Quote"/>
    <w:rsid w:val="004B0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19F"/>
    <w:pPr>
      <w:pageBreakBefore/>
    </w:pPr>
  </w:style>
  <w:style w:type="paragraph" w:customStyle="1" w:styleId="Border">
    <w:name w:val="Border"/>
    <w:basedOn w:val="Normal"/>
    <w:qFormat/>
    <w:rsid w:val="004B019F"/>
    <w:pPr>
      <w:pBdr>
        <w:top w:val="single" w:sz="18" w:space="1" w:color="auto"/>
      </w:pBdr>
    </w:pPr>
    <w:rPr>
      <w:rFonts w:ascii="Times New Roman" w:hAnsi="Times New Roman"/>
      <w:color w:val="FFFFFF"/>
      <w:sz w:val="2"/>
    </w:rPr>
  </w:style>
  <w:style w:type="character" w:styleId="IntenseEmphasis">
    <w:name w:val="Intense Emphasis"/>
    <w:uiPriority w:val="21"/>
    <w:qFormat/>
    <w:rsid w:val="004B019F"/>
    <w:rPr>
      <w:b/>
      <w:bCs/>
      <w:i/>
      <w:iCs/>
      <w:color w:val="auto"/>
    </w:rPr>
  </w:style>
  <w:style w:type="paragraph" w:styleId="IntenseQuote">
    <w:name w:val="Intense Quote"/>
    <w:basedOn w:val="Normal"/>
    <w:next w:val="Normal"/>
    <w:link w:val="IntenseQuoteChar"/>
    <w:uiPriority w:val="30"/>
    <w:qFormat/>
    <w:rsid w:val="004B01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019F"/>
    <w:rPr>
      <w:rFonts w:ascii="Courier New" w:eastAsia="Times New Roman" w:hAnsi="Courier New" w:cs="Times New Roman"/>
      <w:b/>
      <w:bCs/>
      <w:i/>
      <w:iCs/>
      <w:szCs w:val="20"/>
      <w:lang w:val="en-US" w:eastAsia="en-US"/>
    </w:rPr>
  </w:style>
  <w:style w:type="character" w:styleId="SubtleReference">
    <w:name w:val="Subtle Reference"/>
    <w:uiPriority w:val="31"/>
    <w:qFormat/>
    <w:rsid w:val="004B019F"/>
    <w:rPr>
      <w:smallCaps/>
      <w:color w:val="auto"/>
      <w:u w:val="single"/>
    </w:rPr>
  </w:style>
  <w:style w:type="character" w:styleId="IntenseReference">
    <w:name w:val="Intense Reference"/>
    <w:uiPriority w:val="32"/>
    <w:qFormat/>
    <w:rsid w:val="004B019F"/>
    <w:rPr>
      <w:b/>
      <w:bCs/>
      <w:smallCaps/>
      <w:color w:val="auto"/>
      <w:spacing w:val="5"/>
      <w:u w:val="single"/>
    </w:rPr>
  </w:style>
  <w:style w:type="paragraph" w:customStyle="1" w:styleId="2ColumnHeading">
    <w:name w:val="2Column Heading"/>
    <w:basedOn w:val="BodyText"/>
    <w:qFormat/>
    <w:rsid w:val="004B019F"/>
    <w:pPr>
      <w:spacing w:after="60"/>
      <w:ind w:left="-2268"/>
    </w:pPr>
    <w:rPr>
      <w:b/>
    </w:rPr>
  </w:style>
  <w:style w:type="paragraph" w:customStyle="1" w:styleId="Heading1TOC">
    <w:name w:val="Heading1 TOC"/>
    <w:basedOn w:val="Normal"/>
    <w:qFormat/>
    <w:rsid w:val="004B019F"/>
    <w:pPr>
      <w:spacing w:before="240" w:after="120"/>
    </w:pPr>
    <w:rPr>
      <w:rFonts w:ascii="Times New Roman" w:hAnsi="Times New Roman"/>
      <w:b/>
      <w:sz w:val="32"/>
    </w:rPr>
  </w:style>
  <w:style w:type="paragraph" w:customStyle="1" w:styleId="Heading2TOC">
    <w:name w:val="Heading2 TOC"/>
    <w:basedOn w:val="Normal"/>
    <w:qFormat/>
    <w:rsid w:val="004B019F"/>
    <w:pPr>
      <w:spacing w:before="240" w:after="60"/>
    </w:pPr>
    <w:rPr>
      <w:rFonts w:ascii="Times New Roman" w:hAnsi="Times New Roman"/>
      <w:b/>
      <w:sz w:val="28"/>
    </w:rPr>
  </w:style>
  <w:style w:type="paragraph" w:styleId="BalloonText">
    <w:name w:val="Balloon Text"/>
    <w:basedOn w:val="Normal"/>
    <w:link w:val="BalloonTextChar"/>
    <w:rsid w:val="004B019F"/>
    <w:rPr>
      <w:rFonts w:ascii="Tahoma" w:hAnsi="Tahoma" w:cs="Tahoma"/>
      <w:sz w:val="16"/>
      <w:szCs w:val="16"/>
    </w:rPr>
  </w:style>
  <w:style w:type="character" w:customStyle="1" w:styleId="BalloonTextChar">
    <w:name w:val="Balloon Text Char"/>
    <w:link w:val="BalloonText"/>
    <w:rsid w:val="004B01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1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01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9679</Characters>
  <Application>Microsoft Office Word</Application>
  <DocSecurity>0</DocSecurity>
  <Lines>347</Lines>
  <Paragraphs>176</Paragraphs>
  <ScaleCrop>false</ScaleCrop>
  <Company>Author-it Software Corporation Ltd.</Company>
  <LinksUpToDate>false</LinksUpToDate>
  <CharactersWithSpaces>11097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MTMP407B Supervise new recruits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2012-05-27T06:40:00Z</dcterms:created>
  <dcterms:modified xsi:type="dcterms:W3CDTF">2012-05-27T06:40:00Z</dcterms:modified>
</cp:coreProperties>
</file>