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6E2" w:rsidP="006D36E2">
      <w:pPr>
        <w:pStyle w:val="Title"/>
      </w:pPr>
      <w:r>
        <w:fldChar w:fldCharType="begin"/>
      </w:r>
      <w:r>
        <w:instrText xml:space="preserve"> TITLE   \* MERGEFORMAT </w:instrText>
      </w:r>
      <w:r>
        <w:fldChar w:fldCharType="separate"/>
      </w:r>
      <w:r>
        <w:t>MTMP404B Apply meat science</w:t>
      </w:r>
      <w:r>
        <w:fldChar w:fldCharType="end"/>
      </w:r>
    </w:p>
    <w:p w:rsidR="006D36E2" w:rsidP="006D36E2">
      <w:pPr>
        <w:pStyle w:val="Version"/>
        <w:sectPr w:rsidSect="00AA74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43C" w:rsidP="00AA743C">
      <w:pPr>
        <w:pStyle w:val="SuperHeading"/>
      </w:pPr>
      <w:r w:rsidRPr="00AA743C">
        <w:t>MTMP404B Apply meat science</w:t>
      </w:r>
    </w:p>
    <w:p w:rsidR="00000000" w:rsidRPr="00AA743C" w:rsidP="00AA743C">
      <w:pPr>
        <w:pStyle w:val="Heading1"/>
      </w:pPr>
      <w:bookmarkStart w:id="1" w:name="O_335598"/>
      <w:bookmarkEnd w:id="1"/>
      <w:r w:rsidRPr="00AA743C">
        <w:t>Modification History</w:t>
      </w:r>
    </w:p>
    <w:p w:rsidR="00000000" w:rsidRPr="00AA743C" w:rsidP="00AA743C">
      <w:pPr>
        <w:pStyle w:val="BodyText"/>
      </w:pPr>
      <w:r w:rsidRPr="00AA743C">
        <w:t>Not applicable.</w:t>
      </w:r>
    </w:p>
    <w:p w:rsidR="00000000" w:rsidRPr="00AA743C" w:rsidP="00AA743C">
      <w:pPr>
        <w:pStyle w:val="AllowPageBreak"/>
      </w:pPr>
    </w:p>
    <w:p w:rsidR="00000000" w:rsidRPr="00AA743C" w:rsidP="00AA743C">
      <w:pPr>
        <w:pStyle w:val="Heading1"/>
      </w:pPr>
      <w:bookmarkStart w:id="2" w:name="O_335596"/>
      <w:bookmarkEnd w:id="2"/>
      <w:r w:rsidRPr="00AA743C">
        <w:t>Unit Descriptor</w:t>
      </w:r>
    </w:p>
    <w:tbl>
      <w:tblPr>
        <w:tblW w:w="0" w:type="auto"/>
        <w:tblLayout w:type="fixed"/>
        <w:tblCellMar>
          <w:left w:w="62" w:type="dxa"/>
          <w:right w:w="62" w:type="dxa"/>
        </w:tblCellMar>
        <w:tblLook w:val="0000"/>
      </w:tblPr>
      <w:tblGrid>
        <w:gridCol w:w="2672"/>
        <w:gridCol w:w="5850"/>
      </w:tblGrid>
      <w:tr w:rsidTr="006D36E2">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This unit covers the skills and knowledge required to apply meat science to the eating quality of meat and to interpret sc</w:t>
            </w:r>
            <w:r w:rsidRPr="00AA743C">
              <w:t>ientific data to predict probable impacts on meat eating quality.</w:t>
            </w:r>
          </w:p>
          <w:p w:rsidR="00000000" w:rsidRPr="00AA743C" w:rsidP="00AA743C">
            <w:pPr>
              <w:pStyle w:val="BodyText"/>
            </w:pPr>
          </w:p>
          <w:p w:rsidR="00000000" w:rsidRPr="00AA743C" w:rsidP="00AA743C">
            <w:pPr>
              <w:pStyle w:val="BodyText"/>
            </w:pPr>
            <w:r w:rsidRPr="00AA743C">
              <w:t>It is a Meat Standards Australia (MSA) requirement that enterprises with a licence Level 1(b) have a MSA Coordinator who has completed this unit or a MSA approved equivalent unit.</w:t>
            </w:r>
          </w:p>
        </w:tc>
      </w:tr>
    </w:tbl>
    <w:p w:rsidR="006D36E2" w:rsidP="00AA743C">
      <w:pPr>
        <w:pStyle w:val="BodyText"/>
      </w:pPr>
    </w:p>
    <w:p w:rsidR="006D36E2" w:rsidP="00AA743C">
      <w:pPr>
        <w:pStyle w:val="BodyText"/>
      </w:pPr>
    </w:p>
    <w:p w:rsidR="00000000" w:rsidRPr="00AA743C" w:rsidP="00AA743C">
      <w:pPr>
        <w:pStyle w:val="Heading1"/>
      </w:pPr>
      <w:bookmarkStart w:id="3" w:name="O_335584"/>
      <w:bookmarkEnd w:id="3"/>
      <w:r w:rsidRPr="00AA743C">
        <w:t>Application of the Unit</w:t>
      </w:r>
    </w:p>
    <w:tbl>
      <w:tblPr>
        <w:tblW w:w="0" w:type="auto"/>
        <w:tblLayout w:type="fixed"/>
        <w:tblCellMar>
          <w:left w:w="62" w:type="dxa"/>
          <w:right w:w="62" w:type="dxa"/>
        </w:tblCellMar>
        <w:tblLook w:val="0000"/>
      </w:tblPr>
      <w:tblGrid>
        <w:gridCol w:w="2753"/>
        <w:gridCol w:w="5769"/>
      </w:tblGrid>
      <w:tr w:rsidTr="006D36E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The skill and knowledge gained from this unit will enable a person to interpret meat processing data and to recommend improvements to management to control and enhance the eating quality of me</w:t>
            </w:r>
            <w:r w:rsidRPr="00AA743C">
              <w:t>at products.</w:t>
            </w:r>
          </w:p>
          <w:p w:rsidR="00000000" w:rsidRPr="00AA743C" w:rsidP="00AA743C">
            <w:pPr>
              <w:pStyle w:val="BodyText"/>
            </w:pPr>
          </w:p>
          <w:p w:rsidR="00000000" w:rsidRPr="00AA743C" w:rsidP="00AA743C">
            <w:pPr>
              <w:pStyle w:val="BodyText"/>
            </w:pPr>
            <w:r w:rsidRPr="00AA743C">
              <w:t>This unit is suitable for people working in the red meat industry in a Quality Assurance (QA) or management role.</w:t>
            </w:r>
          </w:p>
          <w:p w:rsidR="00000000" w:rsidRPr="00AA743C" w:rsidP="00AA743C">
            <w:pPr>
              <w:pStyle w:val="BodyText"/>
            </w:pPr>
          </w:p>
          <w:p w:rsidR="00000000" w:rsidRPr="00AA743C" w:rsidP="00AA743C">
            <w:pPr>
              <w:pStyle w:val="BodyText"/>
            </w:pPr>
            <w:r w:rsidRPr="00AA743C">
              <w:t>MSA requirements include adherence to the MSA Standards Manual for Grading, the MSA Standards Manual for Saleyard Consignment a</w:t>
            </w:r>
            <w:r w:rsidRPr="00AA743C">
              <w:t>nd the MSA Standards Manual for Trade Mark Usage.</w:t>
            </w:r>
          </w:p>
        </w:tc>
      </w:tr>
    </w:tbl>
    <w:p w:rsidR="006D36E2" w:rsidP="00AA743C">
      <w:pPr>
        <w:pStyle w:val="BodyText"/>
      </w:pPr>
    </w:p>
    <w:p w:rsidR="006D36E2" w:rsidP="00AA743C">
      <w:pPr>
        <w:pStyle w:val="BodyText"/>
      </w:pPr>
    </w:p>
    <w:p w:rsidR="00000000" w:rsidRPr="00AA743C" w:rsidP="00AA743C">
      <w:pPr>
        <w:pStyle w:val="Heading1"/>
      </w:pPr>
      <w:bookmarkStart w:id="4" w:name="O_335592"/>
      <w:bookmarkEnd w:id="4"/>
      <w:r w:rsidRPr="00AA743C">
        <w:t>Licensing/Regulatory Information</w:t>
      </w:r>
    </w:p>
    <w:p w:rsidR="00000000" w:rsidRPr="00AA743C" w:rsidP="00AA743C">
      <w:pPr>
        <w:pStyle w:val="BodyText"/>
      </w:pPr>
      <w:r w:rsidRPr="00AA743C">
        <w:t>Not Applicable</w:t>
      </w:r>
    </w:p>
    <w:p w:rsidR="00000000" w:rsidRPr="00AA743C" w:rsidP="00AA743C">
      <w:pPr>
        <w:pStyle w:val="AllowPageBreak"/>
      </w:pPr>
    </w:p>
    <w:p w:rsidR="00000000" w:rsidRPr="00AA743C" w:rsidP="00AA743C">
      <w:pPr>
        <w:pStyle w:val="Heading1"/>
      </w:pPr>
      <w:bookmarkStart w:id="5" w:name="O_335593"/>
      <w:bookmarkEnd w:id="5"/>
      <w:r w:rsidRPr="00AA743C">
        <w:t>Pre-Requisites</w:t>
      </w:r>
    </w:p>
    <w:tbl>
      <w:tblPr>
        <w:tblW w:w="0" w:type="auto"/>
        <w:tblLayout w:type="fixed"/>
        <w:tblCellMar>
          <w:left w:w="62" w:type="dxa"/>
          <w:right w:w="62" w:type="dxa"/>
        </w:tblCellMar>
        <w:tblLook w:val="0000"/>
      </w:tblPr>
      <w:tblGrid>
        <w:gridCol w:w="2775"/>
        <w:gridCol w:w="1295"/>
        <w:gridCol w:w="4452"/>
      </w:tblGrid>
      <w:tr w:rsidTr="006D36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p>
        </w:tc>
      </w:tr>
      <w:tr w:rsidTr="006D36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p>
        </w:tc>
      </w:tr>
      <w:tr w:rsidTr="006D36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p>
        </w:tc>
      </w:tr>
    </w:tbl>
    <w:p w:rsidR="006D36E2" w:rsidP="00AA743C">
      <w:pPr>
        <w:pStyle w:val="BodyText"/>
      </w:pPr>
    </w:p>
    <w:p w:rsidR="006D36E2" w:rsidP="00AA743C">
      <w:pPr>
        <w:pStyle w:val="BodyText"/>
      </w:pPr>
    </w:p>
    <w:p w:rsidR="00000000" w:rsidRPr="00AA743C" w:rsidP="00AA743C">
      <w:pPr>
        <w:pStyle w:val="Heading1"/>
      </w:pPr>
      <w:bookmarkStart w:id="6" w:name="O_335589"/>
      <w:bookmarkEnd w:id="6"/>
      <w:r w:rsidRPr="00AA743C">
        <w:t>Employability Skills Information</w:t>
      </w:r>
    </w:p>
    <w:tbl>
      <w:tblPr>
        <w:tblW w:w="0" w:type="auto"/>
        <w:tblLayout w:type="fixed"/>
        <w:tblCellMar>
          <w:left w:w="62" w:type="dxa"/>
          <w:right w:w="62" w:type="dxa"/>
        </w:tblCellMar>
        <w:tblLook w:val="0000"/>
      </w:tblPr>
      <w:tblGrid>
        <w:gridCol w:w="2802"/>
        <w:gridCol w:w="5720"/>
      </w:tblGrid>
      <w:tr w:rsidTr="006D36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This unit contains employability skills.</w:t>
            </w:r>
          </w:p>
        </w:tc>
      </w:tr>
    </w:tbl>
    <w:p w:rsidR="006D36E2" w:rsidP="00AA743C">
      <w:pPr>
        <w:pStyle w:val="BodyText"/>
      </w:pPr>
    </w:p>
    <w:p w:rsidR="006D36E2" w:rsidP="00AA743C">
      <w:pPr>
        <w:pStyle w:val="BodyText"/>
      </w:pPr>
    </w:p>
    <w:p w:rsidR="00000000" w:rsidRPr="00AA743C" w:rsidP="00AA743C">
      <w:pPr>
        <w:pStyle w:val="Heading1"/>
      </w:pPr>
      <w:bookmarkStart w:id="7" w:name="O_335588"/>
      <w:bookmarkEnd w:id="7"/>
      <w:r w:rsidRPr="00AA743C">
        <w:t>Elements and Performance Criteria Pre-Content</w:t>
      </w:r>
    </w:p>
    <w:tbl>
      <w:tblPr>
        <w:tblW w:w="0" w:type="auto"/>
        <w:tblLayout w:type="fixed"/>
        <w:tblCellMar>
          <w:left w:w="62" w:type="dxa"/>
          <w:right w:w="62" w:type="dxa"/>
        </w:tblCellMar>
        <w:tblLook w:val="0000"/>
      </w:tblPr>
      <w:tblGrid>
        <w:gridCol w:w="2536"/>
        <w:gridCol w:w="5986"/>
      </w:tblGrid>
      <w:tr w:rsidTr="006D36E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 xml:space="preserve">Performance criteria describe the performance needed to demonstrate achievement of </w:t>
            </w:r>
            <w:r w:rsidRPr="00AA743C">
              <w:t>the element. Where bold italicised text is used, further information is detailed in the required skills and knowledge section and the range statement. Assessment of performance is to be consistent with the evidence guide.</w:t>
            </w:r>
          </w:p>
        </w:tc>
      </w:tr>
    </w:tbl>
    <w:p w:rsidR="00000000" w:rsidRPr="00AA743C" w:rsidP="00AA743C">
      <w:pPr>
        <w:pStyle w:val="BodyText"/>
      </w:pPr>
    </w:p>
    <w:p w:rsidR="00000000" w:rsidRPr="00AA743C" w:rsidP="00AA743C">
      <w:pPr>
        <w:pStyle w:val="AllowPageBreak"/>
      </w:pPr>
    </w:p>
    <w:p w:rsidR="00000000" w:rsidRPr="00AA743C" w:rsidP="00AA743C">
      <w:pPr>
        <w:pStyle w:val="Heading1"/>
      </w:pPr>
      <w:bookmarkStart w:id="8" w:name="O_335587"/>
      <w:bookmarkEnd w:id="8"/>
      <w:r w:rsidRPr="00AA743C">
        <w:t>Elements and Performance Criteria</w:t>
      </w:r>
    </w:p>
    <w:tbl>
      <w:tblPr>
        <w:tblW w:w="0" w:type="auto"/>
        <w:tblLayout w:type="fixed"/>
        <w:tblCellMar>
          <w:left w:w="62" w:type="dxa"/>
          <w:right w:w="62" w:type="dxa"/>
        </w:tblCellMar>
        <w:tblLook w:val="0000"/>
      </w:tblPr>
      <w:tblGrid>
        <w:gridCol w:w="2536"/>
        <w:gridCol w:w="5986"/>
      </w:tblGrid>
      <w:tr w:rsidTr="006D36E2">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PERFORMANCE CRITERIA</w:t>
            </w:r>
          </w:p>
        </w:tc>
      </w:tr>
      <w:tr w:rsidTr="006D36E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List"/>
              <w:rPr>
                <w:lang w:val="en-NZ"/>
              </w:rPr>
            </w:pPr>
            <w:r w:rsidRPr="00AA743C">
              <w:t>1.</w:t>
            </w:r>
            <w:r w:rsidRPr="00AA743C">
              <w:tab/>
              <w:t>Apply knowledge of muscle structure and biochemistry to meat quality and the factors that affect it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2"/>
            </w:pPr>
            <w:r w:rsidRPr="00AA743C">
              <w:t>1.1.</w:t>
            </w:r>
            <w:r w:rsidRPr="00AA743C">
              <w:tab/>
              <w:t>Biological mechanisms (both pre and post slaughter) that affect meat quality in beef</w:t>
            </w:r>
            <w:r w:rsidRPr="00AA743C">
              <w:t xml:space="preserve"> are explained. </w:t>
            </w:r>
          </w:p>
          <w:p w:rsidR="00000000" w:rsidRPr="00AA743C" w:rsidP="00AA743C">
            <w:pPr>
              <w:pStyle w:val="List2"/>
            </w:pPr>
            <w:r w:rsidRPr="00AA743C">
              <w:t>1.2.</w:t>
            </w:r>
            <w:r w:rsidRPr="00AA743C">
              <w:tab/>
              <w:t>Pattern of tissue development in the body and the pattern of deposition within the muscle and fat depots within the body are identified including the composition of fat in depots and the extent it can be manipulated by production fact</w:t>
            </w:r>
            <w:r w:rsidRPr="00AA743C">
              <w:t>ors.</w:t>
            </w:r>
          </w:p>
          <w:p w:rsidR="00000000" w:rsidRPr="00AA743C" w:rsidP="00AA743C">
            <w:pPr>
              <w:pStyle w:val="List2"/>
            </w:pPr>
            <w:r w:rsidRPr="00AA743C">
              <w:t>1.3.</w:t>
            </w:r>
            <w:r w:rsidRPr="00AA743C">
              <w:tab/>
              <w:t>Structure of skeletal muscles in terms of the myofibre and connective tissue components and the effect that these structures have on eating quality is identified.</w:t>
            </w:r>
          </w:p>
          <w:p w:rsidR="00000000" w:rsidP="00AA743C">
            <w:pPr>
              <w:pStyle w:val="List2"/>
              <w:rPr>
                <w:lang w:val="en-NZ"/>
              </w:rPr>
            </w:pPr>
            <w:r w:rsidRPr="00AA743C">
              <w:t>1.4.</w:t>
            </w:r>
            <w:r w:rsidRPr="00AA743C">
              <w:tab/>
              <w:t>Biochemical events that occur in muscle early post-mortem and their significan</w:t>
            </w:r>
            <w:r w:rsidRPr="00AA743C">
              <w:t>ce in subsequent meat quality are identified.</w:t>
            </w:r>
          </w:p>
        </w:tc>
      </w:tr>
      <w:tr w:rsidTr="006D36E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List"/>
              <w:rPr>
                <w:lang w:val="en-NZ"/>
              </w:rPr>
            </w:pPr>
            <w:r w:rsidRPr="00AA743C">
              <w:t>2.</w:t>
            </w:r>
            <w:r w:rsidRPr="00AA743C">
              <w:tab/>
              <w:t xml:space="preserve">Identify the </w:t>
            </w:r>
            <w:r w:rsidRPr="00AA743C">
              <w:rPr>
                <w:rStyle w:val="BoldandItalics"/>
              </w:rPr>
              <w:t>production and pre</w:t>
            </w:r>
            <w:r w:rsidRPr="00AA743C">
              <w:t>-</w:t>
            </w:r>
            <w:r w:rsidRPr="00AA743C">
              <w:rPr>
                <w:rStyle w:val="BoldandItalics"/>
              </w:rPr>
              <w:t>slaughter factors that affect meat quality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2"/>
            </w:pPr>
            <w:r w:rsidRPr="00AA743C">
              <w:t>2.1.</w:t>
            </w:r>
            <w:r w:rsidRPr="00AA743C">
              <w:tab/>
              <w:t>Impacts of production factors on meat quality are identified.</w:t>
            </w:r>
          </w:p>
          <w:p w:rsidR="00000000" w:rsidP="00AA743C">
            <w:pPr>
              <w:pStyle w:val="List2"/>
              <w:rPr>
                <w:lang w:val="en-NZ"/>
              </w:rPr>
            </w:pPr>
            <w:r w:rsidRPr="00AA743C">
              <w:t>2.2.</w:t>
            </w:r>
            <w:r w:rsidRPr="00AA743C">
              <w:tab/>
              <w:t>Pre-slaughter factors are explained.</w:t>
            </w:r>
          </w:p>
        </w:tc>
      </w:tr>
      <w:tr w:rsidTr="006D36E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List"/>
              <w:rPr>
                <w:lang w:val="en-NZ"/>
              </w:rPr>
            </w:pPr>
            <w:r w:rsidRPr="00AA743C">
              <w:t>3.</w:t>
            </w:r>
            <w:r w:rsidRPr="00AA743C">
              <w:tab/>
              <w:t xml:space="preserve">Identify the </w:t>
            </w:r>
            <w:r w:rsidRPr="00AA743C">
              <w:rPr>
                <w:rStyle w:val="BoldandItalics"/>
              </w:rPr>
              <w:t>processing</w:t>
            </w:r>
            <w:r w:rsidRPr="00AA743C">
              <w:t xml:space="preserve"> </w:t>
            </w:r>
            <w:r w:rsidRPr="00AA743C">
              <w:rPr>
                <w:rStyle w:val="BoldandItalics"/>
              </w:rPr>
              <w:t>factors that impact on eating quality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2"/>
            </w:pPr>
            <w:r w:rsidRPr="00AA743C">
              <w:t>3.1.</w:t>
            </w:r>
            <w:r w:rsidRPr="00AA743C">
              <w:tab/>
              <w:t>pH/temperature window and how it impacts on palatability is explained.</w:t>
            </w:r>
          </w:p>
          <w:p w:rsidR="00000000" w:rsidRPr="00AA743C" w:rsidP="00AA743C">
            <w:pPr>
              <w:pStyle w:val="List2"/>
            </w:pPr>
            <w:r w:rsidRPr="00AA743C">
              <w:t>3.2.</w:t>
            </w:r>
            <w:r w:rsidRPr="00AA743C">
              <w:tab/>
              <w:t>Role of electrical stimulation in controlling the rate of glycolysis in the carcase is described.</w:t>
            </w:r>
          </w:p>
          <w:p w:rsidR="00000000" w:rsidRPr="00AA743C" w:rsidP="00AA743C">
            <w:pPr>
              <w:pStyle w:val="List2"/>
            </w:pPr>
            <w:r w:rsidRPr="00AA743C">
              <w:t>3.3.</w:t>
            </w:r>
            <w:r w:rsidRPr="00AA743C">
              <w:tab/>
              <w:t>Impact of stretching th</w:t>
            </w:r>
            <w:r w:rsidRPr="00AA743C">
              <w:t>e muscles pre-rigor on palatability is explained.</w:t>
            </w:r>
          </w:p>
          <w:p w:rsidR="00000000" w:rsidRPr="00AA743C" w:rsidP="00AA743C">
            <w:pPr>
              <w:pStyle w:val="List2"/>
            </w:pPr>
            <w:r w:rsidRPr="00AA743C">
              <w:t>3.4.</w:t>
            </w:r>
            <w:r w:rsidRPr="00AA743C">
              <w:tab/>
              <w:t>Process of ageing, its impact on tenderness and methods for extending the storage life of fresh meat including the application of packaging technologies is described.</w:t>
            </w:r>
          </w:p>
          <w:p w:rsidR="00000000" w:rsidP="00AA743C">
            <w:pPr>
              <w:pStyle w:val="List2"/>
              <w:rPr>
                <w:lang w:val="en-NZ"/>
              </w:rPr>
            </w:pPr>
            <w:r w:rsidRPr="00AA743C">
              <w:t>3.5.</w:t>
            </w:r>
            <w:r w:rsidRPr="00AA743C">
              <w:tab/>
              <w:t>Impact of cooking on the pala</w:t>
            </w:r>
            <w:r w:rsidRPr="00AA743C">
              <w:t>tability of meat is described.</w:t>
            </w:r>
          </w:p>
        </w:tc>
      </w:tr>
      <w:tr w:rsidTr="006D36E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List"/>
              <w:rPr>
                <w:lang w:val="en-NZ"/>
              </w:rPr>
            </w:pPr>
            <w:r w:rsidRPr="00AA743C">
              <w:t>4.</w:t>
            </w:r>
            <w:r w:rsidRPr="00AA743C">
              <w:tab/>
              <w:t>Describe quality attributes of meat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2"/>
            </w:pPr>
            <w:r w:rsidRPr="00AA743C">
              <w:t>4.1.</w:t>
            </w:r>
            <w:r w:rsidRPr="00AA743C">
              <w:tab/>
              <w:t>Factors that control the changes in colour in fresh meat are identified.</w:t>
            </w:r>
          </w:p>
          <w:p w:rsidR="00000000" w:rsidRPr="00AA743C" w:rsidP="00AA743C">
            <w:pPr>
              <w:pStyle w:val="List2"/>
            </w:pPr>
            <w:r w:rsidRPr="00AA743C">
              <w:t>4.2.</w:t>
            </w:r>
            <w:r w:rsidRPr="00AA743C">
              <w:tab/>
              <w:t>Development of marbling fat and its impact on palatability in the carcase is described.</w:t>
            </w:r>
          </w:p>
          <w:p w:rsidR="00000000" w:rsidP="00AA743C">
            <w:pPr>
              <w:pStyle w:val="List2"/>
              <w:rPr>
                <w:lang w:val="en-NZ"/>
              </w:rPr>
            </w:pPr>
            <w:r w:rsidRPr="00AA743C">
              <w:t>4.3.</w:t>
            </w:r>
            <w:r w:rsidRPr="00AA743C">
              <w:tab/>
              <w:t>Impact of</w:t>
            </w:r>
            <w:r w:rsidRPr="00AA743C">
              <w:t xml:space="preserve"> drip on both the appearance and palatability of meat is explained.</w:t>
            </w:r>
          </w:p>
        </w:tc>
      </w:tr>
      <w:tr w:rsidTr="006D36E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List"/>
              <w:rPr>
                <w:lang w:val="en-NZ"/>
              </w:rPr>
            </w:pPr>
            <w:r w:rsidRPr="00AA743C">
              <w:t>5.</w:t>
            </w:r>
            <w:r w:rsidRPr="00AA743C">
              <w:tab/>
              <w:t>Identify and evaluate the MSA cuts based grading scheme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2"/>
            </w:pPr>
            <w:r w:rsidRPr="00AA743C">
              <w:t>5.1.</w:t>
            </w:r>
            <w:r w:rsidRPr="00AA743C">
              <w:tab/>
              <w:t>Palatability Analysis Critical Control Points (PACCP) approach to meat grading is explained.</w:t>
            </w:r>
          </w:p>
          <w:p w:rsidR="00000000" w:rsidRPr="00AA743C" w:rsidP="00AA743C">
            <w:pPr>
              <w:pStyle w:val="List2"/>
            </w:pPr>
            <w:r w:rsidRPr="00AA743C">
              <w:t>5.2.</w:t>
            </w:r>
            <w:r w:rsidRPr="00AA743C">
              <w:tab/>
            </w:r>
            <w:r w:rsidRPr="00AA743C">
              <w:t>Principles behind the development of the MSA carcase pathways system, including tasting protocols, are described.</w:t>
            </w:r>
          </w:p>
          <w:p w:rsidR="00000000" w:rsidRPr="00AA743C" w:rsidP="00AA743C">
            <w:pPr>
              <w:pStyle w:val="List2"/>
            </w:pPr>
            <w:r w:rsidRPr="00AA743C">
              <w:t>5.3.</w:t>
            </w:r>
            <w:r w:rsidRPr="00AA743C">
              <w:tab/>
              <w:t>Impact of the various production, processing and value-adding inputs on the palatability of beef using the MSA model are established.</w:t>
            </w:r>
          </w:p>
          <w:p w:rsidR="00000000" w:rsidRPr="00AA743C" w:rsidP="00AA743C">
            <w:pPr>
              <w:pStyle w:val="List2"/>
            </w:pPr>
            <w:r w:rsidRPr="00AA743C">
              <w:t>5.4</w:t>
            </w:r>
            <w:r w:rsidRPr="00AA743C">
              <w:t>.</w:t>
            </w:r>
            <w:r w:rsidRPr="00AA743C">
              <w:tab/>
              <w:t>Potential benefits of a cuts-based grading system to the various sectors of the industry are evaluated.</w:t>
            </w:r>
          </w:p>
          <w:p w:rsidR="00000000" w:rsidP="00AA743C">
            <w:pPr>
              <w:pStyle w:val="List2"/>
              <w:rPr>
                <w:lang w:val="en-NZ"/>
              </w:rPr>
            </w:pPr>
            <w:r w:rsidRPr="00AA743C">
              <w:t>5.5.</w:t>
            </w:r>
            <w:r w:rsidRPr="00AA743C">
              <w:tab/>
              <w:t>Alternative grading schemes and their various grade attributes are analysed.</w:t>
            </w:r>
          </w:p>
        </w:tc>
      </w:tr>
      <w:tr w:rsidTr="006D36E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List"/>
              <w:rPr>
                <w:lang w:val="en-NZ"/>
              </w:rPr>
            </w:pPr>
            <w:r w:rsidRPr="00AA743C">
              <w:t>6.</w:t>
            </w:r>
            <w:r w:rsidRPr="00AA743C">
              <w:tab/>
              <w:t>Interpret and analyse data to predict probable impacts on meat e</w:t>
            </w:r>
            <w:r w:rsidRPr="00AA743C">
              <w:t>ating quality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2"/>
            </w:pPr>
            <w:r w:rsidRPr="00AA743C">
              <w:t>6.1.</w:t>
            </w:r>
            <w:r w:rsidRPr="00AA743C">
              <w:tab/>
              <w:t>Probable impacts of production and processing on meat quality are predicted.</w:t>
            </w:r>
          </w:p>
          <w:p w:rsidR="00000000" w:rsidRPr="00AA743C" w:rsidP="00AA743C">
            <w:pPr>
              <w:pStyle w:val="List2"/>
            </w:pPr>
            <w:r w:rsidRPr="00AA743C">
              <w:t>6.2.</w:t>
            </w:r>
            <w:r w:rsidRPr="00AA743C">
              <w:tab/>
              <w:t>Potential solutions for eating quality problems are identified.</w:t>
            </w:r>
          </w:p>
        </w:tc>
      </w:tr>
    </w:tbl>
    <w:p w:rsidR="006D36E2" w:rsidP="00AA743C">
      <w:pPr>
        <w:pStyle w:val="BodyText"/>
      </w:pPr>
    </w:p>
    <w:p w:rsidR="006D36E2" w:rsidP="00AA743C">
      <w:pPr>
        <w:pStyle w:val="BodyText"/>
      </w:pPr>
    </w:p>
    <w:p w:rsidR="00000000" w:rsidRPr="00AA743C" w:rsidP="00AA743C">
      <w:pPr>
        <w:pStyle w:val="Heading1"/>
      </w:pPr>
      <w:bookmarkStart w:id="9" w:name="O_335595"/>
      <w:bookmarkEnd w:id="9"/>
      <w:r w:rsidRPr="00AA743C">
        <w:t>Required Skills and Knowledge</w:t>
      </w:r>
    </w:p>
    <w:tbl>
      <w:tblPr>
        <w:tblW w:w="0" w:type="auto"/>
        <w:tblLayout w:type="fixed"/>
        <w:tblCellMar>
          <w:left w:w="62" w:type="dxa"/>
          <w:right w:w="62" w:type="dxa"/>
        </w:tblCellMar>
        <w:tblLook w:val="0000"/>
      </w:tblPr>
      <w:tblGrid>
        <w:gridCol w:w="8522"/>
      </w:tblGrid>
      <w:tr w:rsidTr="006D36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REQUIRED SKILLS AND KNOWLEDGE</w:t>
            </w:r>
          </w:p>
        </w:tc>
      </w:tr>
      <w:tr w:rsidTr="006D36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t>This section describes the skills and knowledge required for this unit.</w:t>
            </w:r>
          </w:p>
        </w:tc>
      </w:tr>
      <w:tr w:rsidTr="006D3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Required skills</w:t>
            </w:r>
          </w:p>
        </w:tc>
      </w:tr>
      <w:tr w:rsidTr="006D3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 xml:space="preserve">Ability to: </w:t>
            </w:r>
          </w:p>
          <w:p w:rsidR="00000000" w:rsidRPr="00AA743C" w:rsidP="00AA743C">
            <w:pPr>
              <w:pStyle w:val="ListBullet"/>
            </w:pPr>
            <w:r w:rsidRPr="00AA743C">
              <w:t xml:space="preserve">apply relevant </w:t>
            </w:r>
            <w:r w:rsidRPr="00AA743C">
              <w:rPr>
                <w:rStyle w:val="BoldandItalics"/>
              </w:rPr>
              <w:t>communication skills</w:t>
            </w:r>
          </w:p>
          <w:p w:rsidR="00000000" w:rsidRPr="00AA743C" w:rsidP="00AA743C">
            <w:pPr>
              <w:pStyle w:val="ListBullet"/>
            </w:pPr>
            <w:r w:rsidRPr="00AA743C">
              <w:t xml:space="preserve">collate and analyse eating quality </w:t>
            </w:r>
            <w:r w:rsidRPr="00AA743C">
              <w:rPr>
                <w:rStyle w:val="BoldandItalics"/>
              </w:rPr>
              <w:t>data</w:t>
            </w:r>
          </w:p>
          <w:p w:rsidR="00000000" w:rsidRPr="00AA743C" w:rsidP="00AA743C">
            <w:pPr>
              <w:pStyle w:val="ListBullet"/>
            </w:pPr>
            <w:r w:rsidRPr="00AA743C">
              <w:t>maintain currency of knowledge through independent research or professional development</w:t>
            </w:r>
          </w:p>
          <w:p w:rsidR="00000000" w:rsidRPr="00AA743C" w:rsidP="00AA743C">
            <w:pPr>
              <w:pStyle w:val="ListBullet"/>
            </w:pPr>
            <w:r w:rsidRPr="00AA743C">
              <w:t xml:space="preserve">identify and apply relevant </w:t>
            </w:r>
            <w:r w:rsidRPr="00AA743C">
              <w:rPr>
                <w:rStyle w:val="BoldandItalics"/>
              </w:rPr>
              <w:t>OH</w:t>
            </w:r>
            <w:r w:rsidRPr="00AA743C">
              <w:t>&amp;</w:t>
            </w:r>
            <w:r w:rsidRPr="00AA743C">
              <w:rPr>
                <w:rStyle w:val="BoldandItalics"/>
              </w:rPr>
              <w:t>S</w:t>
            </w:r>
            <w:r w:rsidRPr="00AA743C">
              <w:t xml:space="preserve">, </w:t>
            </w:r>
            <w:r w:rsidRPr="00AA743C">
              <w:rPr>
                <w:rStyle w:val="BoldandItalics"/>
              </w:rPr>
              <w:t>regulatory</w:t>
            </w:r>
            <w:r w:rsidRPr="00AA743C">
              <w:t xml:space="preserve"> and </w:t>
            </w:r>
            <w:r w:rsidRPr="00AA743C">
              <w:rPr>
                <w:rStyle w:val="BoldandItalics"/>
              </w:rPr>
              <w:t>workplace requirements</w:t>
            </w:r>
          </w:p>
          <w:p w:rsidR="00000000" w:rsidRPr="00AA743C" w:rsidP="00AA743C">
            <w:pPr>
              <w:pStyle w:val="ListBullet"/>
            </w:pPr>
            <w:r w:rsidRPr="00AA743C">
              <w:t>identify and recommend improvements that could be made to improve meat eating quality to managem</w:t>
            </w:r>
            <w:r w:rsidRPr="00AA743C">
              <w:t>ent</w:t>
            </w:r>
          </w:p>
          <w:p w:rsidR="00000000" w:rsidP="00AA743C">
            <w:pPr>
              <w:pStyle w:val="ListBullet"/>
              <w:rPr>
                <w:lang w:val="en-NZ"/>
              </w:rPr>
            </w:pPr>
            <w:r w:rsidRPr="00AA743C">
              <w:t>take action to improve own work performance as a result of self-evaluation, feedback from others, or in response to changed work practices or technology</w:t>
            </w:r>
          </w:p>
        </w:tc>
      </w:tr>
      <w:tr w:rsidTr="006D3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Required knowledge</w:t>
            </w:r>
          </w:p>
        </w:tc>
      </w:tr>
      <w:tr w:rsidTr="006D36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Knowledge of:</w:t>
            </w:r>
          </w:p>
          <w:p w:rsidR="00000000" w:rsidRPr="00AA743C" w:rsidP="00AA743C">
            <w:pPr>
              <w:pStyle w:val="ListBullet"/>
            </w:pPr>
            <w:r w:rsidRPr="00AA743C">
              <w:t>consumer taste testing protocols and how they have been used to</w:t>
            </w:r>
            <w:r w:rsidRPr="00AA743C">
              <w:t xml:space="preserve"> set grade standards and develop the cuts-based grading system</w:t>
            </w:r>
          </w:p>
          <w:p w:rsidR="00000000" w:rsidRPr="00AA743C" w:rsidP="00AA743C">
            <w:pPr>
              <w:pStyle w:val="ListBullet"/>
            </w:pPr>
            <w:r w:rsidRPr="00AA743C">
              <w:t>factors that control the changes in colour in fresh meat and other quality factors including drip and marbling which impact on both appearance and palatability</w:t>
            </w:r>
          </w:p>
          <w:p w:rsidR="00000000" w:rsidRPr="00AA743C" w:rsidP="00AA743C">
            <w:pPr>
              <w:pStyle w:val="ListBullet"/>
            </w:pPr>
            <w:r w:rsidRPr="00AA743C">
              <w:t>factors that occur between the kn</w:t>
            </w:r>
            <w:r w:rsidRPr="00AA743C">
              <w:t>ocking box and chiller assessment and their impact on meat palatability</w:t>
            </w:r>
          </w:p>
          <w:p w:rsidR="00000000" w:rsidRPr="00AA743C" w:rsidP="00AA743C">
            <w:pPr>
              <w:pStyle w:val="ListBullet"/>
            </w:pPr>
            <w:r w:rsidRPr="00AA743C">
              <w:t>visual and palatability attributes of meat quality that are important to customers</w:t>
            </w:r>
          </w:p>
          <w:p w:rsidR="00000000" w:rsidRPr="00AA743C" w:rsidP="00AA743C">
            <w:pPr>
              <w:pStyle w:val="ListBullet"/>
            </w:pPr>
            <w:r w:rsidRPr="00AA743C">
              <w:t>physical and chemical changes that occur in the cooking of meat</w:t>
            </w:r>
          </w:p>
          <w:p w:rsidR="00000000" w:rsidRPr="00AA743C" w:rsidP="00AA743C">
            <w:pPr>
              <w:pStyle w:val="ListBullet"/>
            </w:pPr>
            <w:r w:rsidRPr="00AA743C">
              <w:t>anatomical and biochemical determinants of meat palatability</w:t>
            </w:r>
          </w:p>
          <w:p w:rsidR="00000000" w:rsidRPr="00AA743C" w:rsidP="00AA743C">
            <w:pPr>
              <w:pStyle w:val="ListBullet"/>
            </w:pPr>
            <w:r w:rsidRPr="00AA743C">
              <w:t>factors in animal husbandry, transport, lairage, slaughter, carcase storage, packaging, further processing and cooking that will impact on tenderness and palatability</w:t>
            </w:r>
          </w:p>
          <w:p w:rsidR="00000000" w:rsidRPr="00AA743C" w:rsidP="00AA743C">
            <w:pPr>
              <w:pStyle w:val="ListBullet"/>
            </w:pPr>
            <w:r w:rsidRPr="00AA743C">
              <w:rPr>
                <w:rStyle w:val="BoldandItalics"/>
              </w:rPr>
              <w:t>minimum standards of perform</w:t>
            </w:r>
            <w:r w:rsidRPr="00AA743C">
              <w:rPr>
                <w:rStyle w:val="BoldandItalics"/>
              </w:rPr>
              <w:t>ance</w:t>
            </w:r>
          </w:p>
        </w:tc>
      </w:tr>
    </w:tbl>
    <w:p w:rsidR="006D36E2" w:rsidP="00AA743C">
      <w:pPr>
        <w:pStyle w:val="BodyText"/>
      </w:pPr>
    </w:p>
    <w:p w:rsidR="006D36E2" w:rsidP="00AA743C">
      <w:pPr>
        <w:pStyle w:val="BodyText"/>
      </w:pPr>
    </w:p>
    <w:p w:rsidR="00000000" w:rsidRPr="00AA743C" w:rsidP="00AA743C">
      <w:pPr>
        <w:pStyle w:val="AllowPageBreak"/>
      </w:pPr>
    </w:p>
    <w:p w:rsidR="00000000" w:rsidRPr="00AA743C" w:rsidP="00AA743C">
      <w:pPr>
        <w:pStyle w:val="Heading1"/>
      </w:pPr>
      <w:bookmarkStart w:id="10" w:name="O_335590"/>
      <w:bookmarkEnd w:id="10"/>
      <w:r w:rsidRPr="00AA743C">
        <w:t>Evidence Guide</w:t>
      </w:r>
    </w:p>
    <w:tbl>
      <w:tblPr>
        <w:tblW w:w="9570" w:type="dxa"/>
        <w:tblLayout w:type="fixed"/>
        <w:tblCellMar>
          <w:left w:w="62" w:type="dxa"/>
          <w:right w:w="62" w:type="dxa"/>
        </w:tblCellMar>
        <w:tblLook w:val="0000"/>
      </w:tblPr>
      <w:tblGrid>
        <w:gridCol w:w="3908"/>
        <w:gridCol w:w="5662"/>
      </w:tblGrid>
      <w:tr w:rsidTr="006D36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EVIDENCE GUIDE</w:t>
            </w:r>
          </w:p>
        </w:tc>
      </w:tr>
      <w:tr w:rsidTr="006D36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t xml:space="preserve">The evidence guide provides advice on assessment and must be read in conjunction with the performance criteria, required skills and knowledge, </w:t>
            </w:r>
            <w:r w:rsidRPr="00AA743C">
              <w:t>range statement and the Assessment Guidelines for the Training Package.</w:t>
            </w:r>
          </w:p>
        </w:tc>
      </w:tr>
      <w:tr w:rsidTr="006D3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 xml:space="preserve">The meat industry has specific and clear requirements for evidence. A minimum of three forms of evidence is required to demonstrate competency </w:t>
            </w:r>
            <w:r w:rsidRPr="00AA743C">
              <w:t>in the meat industry. This is specifically designed to provide evidence that covers the demonstration in the workplace of all aspects of competency over time.</w:t>
            </w:r>
          </w:p>
          <w:p w:rsidR="00000000" w:rsidRPr="00AA743C" w:rsidP="00AA743C">
            <w:pPr>
              <w:pStyle w:val="BodyText"/>
            </w:pPr>
            <w:r w:rsidRPr="00AA743C">
              <w:t>These requirements are in addition to the requirements for valid, current, authentic and sufficie</w:t>
            </w:r>
            <w:r w:rsidRPr="00AA743C">
              <w:t>nt evidence.</w:t>
            </w:r>
          </w:p>
          <w:p w:rsidR="00000000" w:rsidRPr="00AA743C" w:rsidP="00AA743C">
            <w:pPr>
              <w:pStyle w:val="BodyText"/>
            </w:pPr>
          </w:p>
          <w:p w:rsidR="00000000" w:rsidRPr="00AA743C" w:rsidP="00AA743C">
            <w:pPr>
              <w:pStyle w:val="BodyText"/>
            </w:pPr>
            <w:r w:rsidRPr="00AA743C">
              <w:t>Three forms of evidence means three different kinds of evidence - not three pieces of the same kind. In practice it will mean that most of the unit is covered twice. This increases the legitimacy of the evidence.</w:t>
            </w:r>
          </w:p>
          <w:p w:rsidR="00000000" w:rsidRPr="00AA743C" w:rsidP="00AA743C">
            <w:pPr>
              <w:pStyle w:val="BodyText"/>
            </w:pPr>
          </w:p>
          <w:p w:rsidR="00000000" w:rsidP="00AA743C">
            <w:pPr>
              <w:pStyle w:val="BodyText"/>
              <w:rPr>
                <w:lang w:val="en-NZ"/>
              </w:rPr>
            </w:pPr>
            <w:r w:rsidRPr="00AA743C">
              <w:t>All assessment must be condu</w:t>
            </w:r>
            <w:r w:rsidRPr="00AA743C">
              <w:t>cted against Australian meat industry standards and regulations.</w:t>
            </w:r>
          </w:p>
        </w:tc>
      </w:tr>
      <w:tr w:rsidTr="006D3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t>Competency must be demonstrated over time and under typical operating and production conditions f</w:t>
            </w:r>
            <w:r w:rsidRPr="00AA743C">
              <w:t>or the enterprise.</w:t>
            </w:r>
          </w:p>
        </w:tc>
      </w:tr>
      <w:tr w:rsidTr="006D3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t>Competency must be assessed in the workplace or under simulated conditions. Assessment is to occur under standard and authorised work practices, safety requirements and regulatory require</w:t>
            </w:r>
            <w:r w:rsidRPr="00AA743C">
              <w:t>ments.</w:t>
            </w:r>
          </w:p>
        </w:tc>
      </w:tr>
      <w:tr w:rsidTr="006D3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Recommended methods of assessment are:</w:t>
            </w:r>
          </w:p>
          <w:p w:rsidR="00000000" w:rsidRPr="00AA743C" w:rsidP="00AA743C">
            <w:pPr>
              <w:pStyle w:val="ListBullet"/>
            </w:pPr>
            <w:r w:rsidRPr="00AA743C">
              <w:t>evidence log book</w:t>
            </w:r>
          </w:p>
          <w:p w:rsidR="00000000" w:rsidRPr="00AA743C" w:rsidP="00AA743C">
            <w:pPr>
              <w:pStyle w:val="ListBullet"/>
            </w:pPr>
            <w:r w:rsidRPr="00AA743C">
              <w:t>observation of the applicant working</w:t>
            </w:r>
          </w:p>
          <w:p w:rsidR="00000000" w:rsidRPr="00AA743C" w:rsidP="00AA743C">
            <w:pPr>
              <w:pStyle w:val="ListBullet"/>
            </w:pPr>
            <w:r w:rsidRPr="00AA743C">
              <w:t>workplace referee or third party report of performance over time</w:t>
            </w:r>
          </w:p>
          <w:p w:rsidR="00000000" w:rsidRPr="00AA743C" w:rsidP="00AA743C">
            <w:pPr>
              <w:pStyle w:val="ListBullet"/>
            </w:pPr>
            <w:r w:rsidRPr="00AA743C">
              <w:t>written tests and/or questioning.</w:t>
            </w:r>
          </w:p>
          <w:p w:rsidR="00000000" w:rsidRPr="00AA743C" w:rsidP="00AA743C">
            <w:pPr>
              <w:pStyle w:val="BodyText"/>
            </w:pPr>
          </w:p>
          <w:p w:rsidR="00000000" w:rsidP="00AA743C">
            <w:pPr>
              <w:pStyle w:val="BodyText"/>
              <w:rPr>
                <w:lang w:val="en-NZ"/>
              </w:rPr>
            </w:pPr>
            <w:r w:rsidRPr="00AA743C">
              <w:t>Assessment practices should take into account any relevant language or cultural issues related to Aboriginality or Torres Strait Islander, gender, or language backgrounds other than English. Language and literacy demands of the assessment task should not b</w:t>
            </w:r>
            <w:r w:rsidRPr="00AA743C">
              <w:t>e higher than those of the work role.</w:t>
            </w:r>
          </w:p>
        </w:tc>
      </w:tr>
      <w:tr w:rsidTr="006D36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r w:rsidRPr="00AA743C">
              <w:t xml:space="preserve">A current list of resources for this Unit of Competency is available from MINTRAC </w:t>
            </w:r>
            <w:r w:rsidRPr="00AA743C">
              <w:rPr>
                <w:rStyle w:val="Underline"/>
              </w:rPr>
              <w:t>www</w:t>
            </w:r>
            <w:r w:rsidRPr="00AA743C">
              <w:t>.</w:t>
            </w:r>
            <w:r w:rsidRPr="00AA743C">
              <w:rPr>
                <w:rStyle w:val="Underline"/>
              </w:rPr>
              <w:t>mintrac</w:t>
            </w:r>
            <w:r w:rsidRPr="00AA743C">
              <w:t>.</w:t>
            </w:r>
            <w:r w:rsidRPr="00AA743C">
              <w:rPr>
                <w:rStyle w:val="Underline"/>
              </w:rPr>
              <w:t>com</w:t>
            </w:r>
            <w:r w:rsidRPr="00AA743C">
              <w:t>.</w:t>
            </w:r>
            <w:r w:rsidRPr="00AA743C">
              <w:rPr>
                <w:rStyle w:val="Underline"/>
              </w:rPr>
              <w:t>au</w:t>
            </w:r>
            <w:r w:rsidRPr="00AA743C">
              <w:t xml:space="preserve">  or telephone 1800 817 462.</w:t>
            </w:r>
          </w:p>
        </w:tc>
      </w:tr>
    </w:tbl>
    <w:p w:rsidR="006D36E2" w:rsidP="00AA743C">
      <w:pPr>
        <w:pStyle w:val="BodyText"/>
      </w:pPr>
    </w:p>
    <w:p w:rsidR="006D36E2" w:rsidP="00AA743C">
      <w:pPr>
        <w:pStyle w:val="BodyText"/>
      </w:pPr>
    </w:p>
    <w:p w:rsidR="00000000" w:rsidRPr="00AA743C" w:rsidP="00AA743C">
      <w:pPr>
        <w:pStyle w:val="Heading1"/>
      </w:pPr>
      <w:bookmarkStart w:id="11" w:name="O_335594"/>
      <w:bookmarkEnd w:id="11"/>
      <w:r w:rsidRPr="00AA743C">
        <w:t>Range Statement</w:t>
      </w:r>
    </w:p>
    <w:tbl>
      <w:tblPr>
        <w:tblW w:w="0" w:type="auto"/>
        <w:tblLayout w:type="fixed"/>
        <w:tblCellMar>
          <w:left w:w="62" w:type="dxa"/>
          <w:right w:w="62" w:type="dxa"/>
        </w:tblCellMar>
        <w:tblLook w:val="0000"/>
      </w:tblPr>
      <w:tblGrid>
        <w:gridCol w:w="3511"/>
        <w:gridCol w:w="5011"/>
      </w:tblGrid>
      <w:tr w:rsidTr="006D36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RANGE STATEMENT</w:t>
            </w:r>
          </w:p>
        </w:tc>
      </w:tr>
      <w:tr w:rsidTr="006D36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t>The range statement relates to the unit of competency as a whole. It allows for different work environments and situations that may affect performance. Bold italicised wording, if used in the performance criteria, is detailed below. Essen</w:t>
            </w:r>
            <w:r w:rsidRPr="00AA743C">
              <w:t>tial operating conditions that may be present with training and assessment (depending on the work situation, needs of the candidate, accessibility of the item, and local industry and regional contexts) may also be included.</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Production and pre</w:t>
            </w:r>
            <w:r w:rsidRPr="00AA743C">
              <w:t>-</w:t>
            </w:r>
            <w:r w:rsidRPr="00AA743C">
              <w:rPr>
                <w:rStyle w:val="BoldandItalics"/>
              </w:rPr>
              <w:t>slaughter f</w:t>
            </w:r>
            <w:r w:rsidRPr="00AA743C">
              <w:rPr>
                <w:rStyle w:val="BoldandItalics"/>
              </w:rPr>
              <w:t>actors that affect meat quality</w:t>
            </w:r>
            <w:r w:rsidRPr="00AA74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breed</w:t>
            </w:r>
          </w:p>
          <w:p w:rsidR="00000000" w:rsidRPr="00AA743C" w:rsidP="00AA743C">
            <w:pPr>
              <w:pStyle w:val="ListBullet"/>
            </w:pPr>
            <w:r w:rsidRPr="00AA743C">
              <w:t>growth path</w:t>
            </w:r>
          </w:p>
          <w:p w:rsidR="00000000" w:rsidRPr="00AA743C" w:rsidP="00AA743C">
            <w:pPr>
              <w:pStyle w:val="ListBullet"/>
            </w:pPr>
            <w:r w:rsidRPr="00AA743C">
              <w:t>glycogen depletion</w:t>
            </w:r>
          </w:p>
          <w:p w:rsidR="00000000" w:rsidRPr="00AA743C" w:rsidP="00AA743C">
            <w:pPr>
              <w:pStyle w:val="ListBullet"/>
            </w:pPr>
            <w:r w:rsidRPr="00AA743C">
              <w:t>high pH</w:t>
            </w:r>
          </w:p>
          <w:p w:rsidR="00000000" w:rsidRPr="00AA743C" w:rsidP="00AA743C">
            <w:pPr>
              <w:pStyle w:val="ListBullet"/>
            </w:pPr>
            <w:r w:rsidRPr="00AA743C">
              <w:t>Hormonal Growth Promotants (HGPs)</w:t>
            </w:r>
          </w:p>
          <w:p w:rsidR="00000000" w:rsidP="00AA743C">
            <w:pPr>
              <w:pStyle w:val="ListBullet"/>
              <w:rPr>
                <w:lang w:val="en-NZ"/>
              </w:rPr>
            </w:pPr>
            <w:r w:rsidRPr="00AA743C">
              <w:t>stress and stress reduction techniques.</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Processing factors that affect meat eating quality</w:t>
            </w:r>
            <w:r w:rsidRPr="00AA74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ageing</w:t>
            </w:r>
          </w:p>
          <w:p w:rsidR="00000000" w:rsidRPr="00AA743C" w:rsidP="00AA743C">
            <w:pPr>
              <w:pStyle w:val="ListBullet"/>
            </w:pPr>
            <w:r w:rsidRPr="00AA743C">
              <w:t>anatomical factors</w:t>
            </w:r>
          </w:p>
          <w:p w:rsidR="00000000" w:rsidRPr="00AA743C" w:rsidP="00AA743C">
            <w:pPr>
              <w:pStyle w:val="ListBullet"/>
            </w:pPr>
            <w:r w:rsidRPr="00AA743C">
              <w:t>biochemical factors</w:t>
            </w:r>
          </w:p>
          <w:p w:rsidR="00000000" w:rsidRPr="00AA743C" w:rsidP="00AA743C">
            <w:pPr>
              <w:pStyle w:val="ListBullet"/>
            </w:pPr>
            <w:r w:rsidRPr="00AA743C">
              <w:t>cooking methods</w:t>
            </w:r>
          </w:p>
          <w:p w:rsidR="00000000" w:rsidRPr="00AA743C" w:rsidP="00AA743C">
            <w:pPr>
              <w:pStyle w:val="ListBullet"/>
            </w:pPr>
            <w:r w:rsidRPr="00AA743C">
              <w:t>electrical stimulation</w:t>
            </w:r>
          </w:p>
          <w:p w:rsidR="00000000" w:rsidRPr="00AA743C" w:rsidP="00AA743C">
            <w:pPr>
              <w:pStyle w:val="ListBullet"/>
            </w:pPr>
            <w:r w:rsidRPr="00AA743C">
              <w:t>fat distribution</w:t>
            </w:r>
          </w:p>
          <w:p w:rsidR="00000000" w:rsidRPr="00AA743C" w:rsidP="00AA743C">
            <w:pPr>
              <w:pStyle w:val="ListBullet"/>
            </w:pPr>
            <w:r w:rsidRPr="00AA743C">
              <w:t>grain feeding</w:t>
            </w:r>
          </w:p>
          <w:p w:rsidR="00000000" w:rsidRPr="00AA743C" w:rsidP="00AA743C">
            <w:pPr>
              <w:pStyle w:val="ListBullet"/>
            </w:pPr>
            <w:r w:rsidRPr="00AA743C">
              <w:t>growth rate or path</w:t>
            </w:r>
          </w:p>
          <w:p w:rsidR="00000000" w:rsidRPr="00AA743C" w:rsidP="00AA743C">
            <w:pPr>
              <w:pStyle w:val="ListBullet"/>
            </w:pPr>
            <w:r w:rsidRPr="00AA743C">
              <w:t>hanging method</w:t>
            </w:r>
          </w:p>
          <w:p w:rsidR="00000000" w:rsidRPr="00AA743C" w:rsidP="00AA743C">
            <w:pPr>
              <w:pStyle w:val="ListBullet"/>
            </w:pPr>
            <w:r w:rsidRPr="00AA743C">
              <w:t>hormonal growth promotants</w:t>
            </w:r>
          </w:p>
          <w:p w:rsidR="00000000" w:rsidRPr="00AA743C" w:rsidP="00AA743C">
            <w:pPr>
              <w:pStyle w:val="ListBullet"/>
            </w:pPr>
            <w:r w:rsidRPr="00AA743C">
              <w:t>marbling</w:t>
            </w:r>
          </w:p>
          <w:p w:rsidR="00000000" w:rsidRPr="00AA743C" w:rsidP="00AA743C">
            <w:pPr>
              <w:pStyle w:val="ListBullet"/>
            </w:pPr>
            <w:r w:rsidRPr="00AA743C">
              <w:t>packaging methods</w:t>
            </w:r>
          </w:p>
          <w:p w:rsidR="00000000" w:rsidRPr="00AA743C" w:rsidP="00AA743C">
            <w:pPr>
              <w:pStyle w:val="ListBullet"/>
            </w:pPr>
            <w:r w:rsidRPr="00AA743C">
              <w:t>Pale Soft Exudative (PSE)</w:t>
            </w:r>
          </w:p>
          <w:p w:rsidR="00000000" w:rsidRPr="00AA743C" w:rsidP="00AA743C">
            <w:pPr>
              <w:pStyle w:val="ListBullet"/>
            </w:pPr>
            <w:r w:rsidRPr="00AA743C">
              <w:t>pH</w:t>
            </w:r>
          </w:p>
          <w:p w:rsidR="00000000" w:rsidRPr="00AA743C" w:rsidP="00AA743C">
            <w:pPr>
              <w:pStyle w:val="ListBullet"/>
            </w:pPr>
            <w:r w:rsidRPr="00AA743C">
              <w:t>post mortem shortening</w:t>
            </w:r>
          </w:p>
          <w:p w:rsidR="00000000" w:rsidRPr="00AA743C" w:rsidP="00AA743C">
            <w:pPr>
              <w:pStyle w:val="ListBullet"/>
            </w:pPr>
            <w:r w:rsidRPr="00AA743C">
              <w:t>social regrouping of cattle</w:t>
            </w:r>
          </w:p>
          <w:p w:rsidR="00000000" w:rsidRPr="00AA743C" w:rsidP="00AA743C">
            <w:pPr>
              <w:pStyle w:val="ListBullet"/>
            </w:pPr>
            <w:r w:rsidRPr="00AA743C">
              <w:t>starvation</w:t>
            </w:r>
          </w:p>
          <w:p w:rsidR="00000000" w:rsidRPr="00AA743C" w:rsidP="00AA743C">
            <w:pPr>
              <w:pStyle w:val="ListBullet"/>
            </w:pPr>
            <w:r w:rsidRPr="00AA743C">
              <w:t>stress</w:t>
            </w:r>
          </w:p>
          <w:p w:rsidR="00000000" w:rsidRPr="00AA743C" w:rsidP="00AA743C">
            <w:pPr>
              <w:pStyle w:val="ListBullet"/>
            </w:pPr>
            <w:r w:rsidRPr="00AA743C">
              <w:t>temperature</w:t>
            </w:r>
          </w:p>
          <w:p w:rsidR="00000000" w:rsidRPr="00AA743C" w:rsidP="00AA743C">
            <w:pPr>
              <w:pStyle w:val="ListBullet"/>
            </w:pPr>
            <w:r w:rsidRPr="00AA743C">
              <w:t>time and temperature of cooking process</w:t>
            </w:r>
          </w:p>
          <w:p w:rsidR="00000000" w:rsidRPr="00AA743C" w:rsidP="00AA743C">
            <w:pPr>
              <w:pStyle w:val="ListBullet"/>
            </w:pPr>
            <w:r w:rsidRPr="00AA743C">
              <w:t>transport</w:t>
            </w:r>
          </w:p>
          <w:p w:rsidR="00000000" w:rsidP="00AA743C">
            <w:pPr>
              <w:pStyle w:val="ListBullet"/>
              <w:rPr>
                <w:lang w:val="en-NZ"/>
              </w:rPr>
            </w:pPr>
            <w:r w:rsidRPr="00AA743C">
              <w:t>tropical breed content.</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Communication skills</w:t>
            </w:r>
            <w:r w:rsidRPr="00AA74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 xml:space="preserve">applying numeracy skills to workplace requirements </w:t>
            </w:r>
          </w:p>
          <w:p w:rsidR="00000000" w:rsidRPr="00AA743C" w:rsidP="00AA743C">
            <w:pPr>
              <w:pStyle w:val="ListBullet"/>
            </w:pPr>
            <w:r w:rsidRPr="00AA743C">
              <w:t>being appropriately assertive</w:t>
            </w:r>
          </w:p>
          <w:p w:rsidR="00000000" w:rsidRPr="00AA743C" w:rsidP="00AA743C">
            <w:pPr>
              <w:pStyle w:val="ListBullet"/>
            </w:pPr>
            <w:r w:rsidRPr="00AA743C">
              <w:t>interpreting the needs of internal or external customers</w:t>
            </w:r>
          </w:p>
          <w:p w:rsidR="00000000" w:rsidRPr="00AA743C" w:rsidP="00AA743C">
            <w:pPr>
              <w:pStyle w:val="ListBullet"/>
            </w:pPr>
            <w:r w:rsidRPr="00AA743C">
              <w:t xml:space="preserve">listening and understanding </w:t>
            </w:r>
          </w:p>
          <w:p w:rsidR="00000000" w:rsidRPr="00AA743C" w:rsidP="00AA743C">
            <w:pPr>
              <w:pStyle w:val="ListBullet"/>
            </w:pPr>
            <w:r w:rsidRPr="00AA743C">
              <w:t>reading and interpreting workplace-related documentation</w:t>
            </w:r>
          </w:p>
          <w:p w:rsidR="00000000" w:rsidRPr="00AA743C" w:rsidP="00AA743C">
            <w:pPr>
              <w:pStyle w:val="ListBullet"/>
            </w:pPr>
            <w:r w:rsidRPr="00AA743C">
              <w:t xml:space="preserve">sharing information </w:t>
            </w:r>
          </w:p>
          <w:p w:rsidR="00000000" w:rsidRPr="00AA743C" w:rsidP="00AA743C">
            <w:pPr>
              <w:pStyle w:val="ListBullet"/>
            </w:pPr>
            <w:r w:rsidRPr="00AA743C">
              <w:t xml:space="preserve">speaking clearly and directly </w:t>
            </w:r>
          </w:p>
          <w:p w:rsidR="00000000" w:rsidRPr="00AA743C" w:rsidP="00AA743C">
            <w:pPr>
              <w:pStyle w:val="ListBullet"/>
            </w:pPr>
            <w:r w:rsidRPr="00AA743C">
              <w:t>working with diverse individuals and groups</w:t>
            </w:r>
          </w:p>
          <w:p w:rsidR="00000000" w:rsidP="00AA743C">
            <w:pPr>
              <w:pStyle w:val="ListBullet"/>
              <w:rPr>
                <w:lang w:val="en-NZ"/>
              </w:rPr>
            </w:pPr>
            <w:r w:rsidRPr="00AA743C">
              <w:t>writing to audien</w:t>
            </w:r>
            <w:r w:rsidRPr="00AA743C">
              <w:t>ce needs.</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Data</w:t>
            </w:r>
            <w:r w:rsidRPr="00AA743C">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ageing requirements</w:t>
            </w:r>
          </w:p>
          <w:p w:rsidR="00000000" w:rsidRPr="00AA743C" w:rsidP="00AA743C">
            <w:pPr>
              <w:pStyle w:val="ListBullet"/>
            </w:pPr>
            <w:r w:rsidRPr="00AA743C">
              <w:t>AUS-MEAT chiller assessment results, transport times</w:t>
            </w:r>
          </w:p>
          <w:p w:rsidR="00000000" w:rsidRPr="00AA743C" w:rsidP="00AA743C">
            <w:pPr>
              <w:pStyle w:val="ListBullet"/>
            </w:pPr>
            <w:r w:rsidRPr="00AA743C">
              <w:t>chiller cycles</w:t>
            </w:r>
          </w:p>
          <w:p w:rsidR="00000000" w:rsidRPr="00AA743C" w:rsidP="00AA743C">
            <w:pPr>
              <w:pStyle w:val="ListBullet"/>
            </w:pPr>
            <w:r w:rsidRPr="00AA743C">
              <w:t>lairage duration and conditions</w:t>
            </w:r>
          </w:p>
          <w:p w:rsidR="00000000" w:rsidRPr="00AA743C" w:rsidP="00AA743C">
            <w:pPr>
              <w:pStyle w:val="ListBullet"/>
            </w:pPr>
            <w:r w:rsidRPr="00AA743C">
              <w:t>MSA grading results</w:t>
            </w:r>
          </w:p>
          <w:p w:rsidR="00000000" w:rsidRPr="00AA743C" w:rsidP="00AA743C">
            <w:pPr>
              <w:pStyle w:val="ListBullet"/>
            </w:pPr>
            <w:r w:rsidRPr="00AA743C">
              <w:t>processing conditions, such as stimulation and other electrical inputs</w:t>
            </w:r>
          </w:p>
          <w:p w:rsidR="00000000" w:rsidP="00AA743C">
            <w:pPr>
              <w:pStyle w:val="ListBullet"/>
              <w:rPr>
                <w:lang w:val="en-NZ"/>
              </w:rPr>
            </w:pPr>
            <w:r w:rsidRPr="00AA743C">
              <w:t>time across the slaughter floor.</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OH</w:t>
            </w:r>
            <w:r w:rsidRPr="00AA743C">
              <w:t>&amp;</w:t>
            </w:r>
            <w:r w:rsidRPr="00AA743C">
              <w:rPr>
                <w:rStyle w:val="BoldandItalics"/>
              </w:rPr>
              <w:t>S</w:t>
            </w:r>
            <w:r w:rsidRPr="00AA743C">
              <w:t xml:space="preserve"> requirements may include:</w:t>
            </w:r>
            <w:r w:rsidRPr="00AA743C">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enterprise OH&amp;S policies, procedures and programs</w:t>
            </w:r>
          </w:p>
          <w:p w:rsidR="00000000" w:rsidRPr="00AA743C" w:rsidP="00AA743C">
            <w:pPr>
              <w:pStyle w:val="ListBullet"/>
            </w:pPr>
            <w:r w:rsidRPr="00AA743C">
              <w:t>OH&amp;S legal requirements</w:t>
            </w:r>
          </w:p>
          <w:p w:rsidR="00000000" w:rsidRPr="00AA743C" w:rsidP="00AA743C">
            <w:pPr>
              <w:pStyle w:val="ListBullet"/>
            </w:pPr>
            <w:r w:rsidRPr="00AA743C">
              <w:t xml:space="preserve">Personal Protective Equipment (PPE) which may include: </w:t>
            </w:r>
          </w:p>
          <w:p w:rsidR="00000000" w:rsidRPr="00AA743C" w:rsidP="00AA743C">
            <w:pPr>
              <w:pStyle w:val="ListBullet2"/>
            </w:pPr>
            <w:r w:rsidRPr="00AA743C">
              <w:t>coat and apron</w:t>
            </w:r>
          </w:p>
          <w:p w:rsidR="00000000" w:rsidRPr="00AA743C" w:rsidP="00AA743C">
            <w:pPr>
              <w:pStyle w:val="ListBullet2"/>
            </w:pPr>
            <w:r w:rsidRPr="00AA743C">
              <w:t>ear plugs or muffs</w:t>
            </w:r>
          </w:p>
          <w:p w:rsidR="00000000" w:rsidRPr="00AA743C" w:rsidP="00AA743C">
            <w:pPr>
              <w:pStyle w:val="ListBullet2"/>
            </w:pPr>
            <w:r w:rsidRPr="00AA743C">
              <w:t>eye and facial protection</w:t>
            </w:r>
          </w:p>
          <w:p w:rsidR="00000000" w:rsidRPr="00AA743C" w:rsidP="00AA743C">
            <w:pPr>
              <w:pStyle w:val="ListBullet2"/>
            </w:pPr>
            <w:r w:rsidRPr="00AA743C">
              <w:t>head-wear</w:t>
            </w:r>
          </w:p>
          <w:p w:rsidR="00000000" w:rsidRPr="00AA743C" w:rsidP="00AA743C">
            <w:pPr>
              <w:pStyle w:val="ListBullet2"/>
            </w:pPr>
            <w:r w:rsidRPr="00AA743C">
              <w:t>lifting assistance</w:t>
            </w:r>
          </w:p>
          <w:p w:rsidR="00000000" w:rsidRPr="00AA743C" w:rsidP="00AA743C">
            <w:pPr>
              <w:pStyle w:val="ListBullet2"/>
            </w:pPr>
            <w:r w:rsidRPr="00AA743C">
              <w:t>mesh apron</w:t>
            </w:r>
          </w:p>
          <w:p w:rsidR="00000000" w:rsidRPr="00AA743C" w:rsidP="00AA743C">
            <w:pPr>
              <w:pStyle w:val="ListBullet2"/>
            </w:pPr>
            <w:r w:rsidRPr="00AA743C">
              <w:t>protective boot covers</w:t>
            </w:r>
          </w:p>
          <w:p w:rsidR="00000000" w:rsidRPr="00AA743C" w:rsidP="00AA743C">
            <w:pPr>
              <w:pStyle w:val="ListBullet2"/>
            </w:pPr>
            <w:r w:rsidRPr="00AA743C">
              <w:t>protective hand and arm covering</w:t>
            </w:r>
          </w:p>
          <w:p w:rsidR="00000000" w:rsidRPr="00AA743C" w:rsidP="00AA743C">
            <w:pPr>
              <w:pStyle w:val="ListBullet2"/>
            </w:pPr>
            <w:r w:rsidRPr="00AA743C">
              <w:t>protective head and hair covering</w:t>
            </w:r>
          </w:p>
          <w:p w:rsidR="00000000" w:rsidRPr="00AA743C" w:rsidP="00AA743C">
            <w:pPr>
              <w:pStyle w:val="ListBullet2"/>
            </w:pPr>
            <w:r w:rsidRPr="00AA743C">
              <w:t>uniforms</w:t>
            </w:r>
          </w:p>
          <w:p w:rsidR="00000000" w:rsidRPr="00AA743C" w:rsidP="00AA743C">
            <w:pPr>
              <w:pStyle w:val="ListBullet2"/>
            </w:pPr>
            <w:r w:rsidRPr="00AA743C">
              <w:t>waterproof clothing</w:t>
            </w:r>
          </w:p>
          <w:p w:rsidR="00000000" w:rsidRPr="00AA743C" w:rsidP="00AA743C">
            <w:pPr>
              <w:pStyle w:val="ListBullet2"/>
            </w:pPr>
            <w:r w:rsidRPr="00AA743C">
              <w:t>work, safety or waterproof footwear</w:t>
            </w:r>
          </w:p>
          <w:p w:rsidR="00000000" w:rsidP="00AA743C">
            <w:pPr>
              <w:pStyle w:val="ListBullet"/>
              <w:rPr>
                <w:lang w:val="en-NZ"/>
              </w:rPr>
            </w:pPr>
            <w:r w:rsidRPr="00AA743C">
              <w:t xml:space="preserve">requirements set out in standards </w:t>
            </w:r>
            <w:r w:rsidRPr="00AA743C">
              <w:t>and codes of practice.</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Regulatory</w:t>
            </w:r>
            <w:r w:rsidRPr="00AA743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Export Control Act</w:t>
            </w:r>
          </w:p>
          <w:p w:rsidR="00000000" w:rsidRPr="00AA743C" w:rsidP="00AA743C">
            <w:pPr>
              <w:pStyle w:val="ListBullet"/>
            </w:pPr>
            <w:r w:rsidRPr="00AA743C">
              <w:t>relevant Australian Standards</w:t>
            </w:r>
          </w:p>
          <w:p w:rsidR="00000000" w:rsidRPr="00AA743C" w:rsidP="00AA743C">
            <w:pPr>
              <w:pStyle w:val="ListBullet"/>
            </w:pPr>
            <w:r w:rsidRPr="00AA743C">
              <w:t>relevant regulations</w:t>
            </w:r>
          </w:p>
          <w:p w:rsidR="00000000" w:rsidRPr="00AA743C" w:rsidP="00AA743C">
            <w:pPr>
              <w:pStyle w:val="ListBullet"/>
            </w:pPr>
            <w:r w:rsidRPr="00AA743C">
              <w:t>AS 4696:2007 Australian Standard for the Hygienic Production and Transportation of Meat and Meat Pro</w:t>
            </w:r>
            <w:r w:rsidRPr="00AA743C">
              <w:t>ducts for Human Consumption</w:t>
            </w:r>
          </w:p>
          <w:p w:rsidR="00000000" w:rsidP="00AA743C">
            <w:pPr>
              <w:pStyle w:val="ListBullet"/>
              <w:rPr>
                <w:lang w:val="en-NZ"/>
              </w:rPr>
            </w:pPr>
            <w:r w:rsidRPr="00AA743C">
              <w:t>state and territory regulations regarding meat processing.</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Workplace requirements</w:t>
            </w:r>
            <w:r w:rsidRPr="00AA74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enterprise-specific requirements</w:t>
            </w:r>
          </w:p>
          <w:p w:rsidR="00000000" w:rsidRPr="00AA743C" w:rsidP="00AA743C">
            <w:pPr>
              <w:pStyle w:val="ListBullet"/>
            </w:pPr>
            <w:r w:rsidRPr="00AA743C">
              <w:t>OH&amp;S requirements</w:t>
            </w:r>
          </w:p>
          <w:p w:rsidR="00000000" w:rsidRPr="00AA743C" w:rsidP="00AA743C">
            <w:pPr>
              <w:pStyle w:val="ListBullet"/>
            </w:pPr>
            <w:r w:rsidRPr="00AA743C">
              <w:t>QA requirements</w:t>
            </w:r>
          </w:p>
          <w:p w:rsidR="00000000" w:rsidRPr="00AA743C" w:rsidP="00AA743C">
            <w:pPr>
              <w:pStyle w:val="ListBullet"/>
            </w:pPr>
            <w:r w:rsidRPr="00AA743C">
              <w:t>Standard Operating Procedures (SOPs)</w:t>
            </w:r>
          </w:p>
          <w:p w:rsidR="00000000" w:rsidRPr="00AA743C" w:rsidP="00AA743C">
            <w:pPr>
              <w:pStyle w:val="ListBullet"/>
            </w:pPr>
            <w:r w:rsidRPr="00AA743C">
              <w:t xml:space="preserve">the ability to perform the </w:t>
            </w:r>
            <w:r w:rsidRPr="00AA743C">
              <w:t>task to production requirements</w:t>
            </w:r>
          </w:p>
          <w:p w:rsidR="00000000" w:rsidP="00AA743C">
            <w:pPr>
              <w:pStyle w:val="ListBullet"/>
              <w:rPr>
                <w:lang w:val="en-NZ"/>
              </w:rPr>
            </w:pPr>
            <w:r w:rsidRPr="00AA743C">
              <w:t>work instructions.</w:t>
            </w:r>
          </w:p>
        </w:tc>
      </w:tr>
      <w:tr w:rsidTr="006D36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BoldandItalics"/>
              </w:rPr>
              <w:t>Minimum standards of performance</w:t>
            </w:r>
            <w:r w:rsidRPr="00AA743C">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ListBullet"/>
            </w:pPr>
            <w:r w:rsidRPr="00AA743C">
              <w:t>ability to identify areas where changes in management could potentially improve eating quality</w:t>
            </w:r>
          </w:p>
          <w:p w:rsidR="00000000" w:rsidRPr="00AA743C" w:rsidP="00AA743C">
            <w:pPr>
              <w:pStyle w:val="ListBullet"/>
            </w:pPr>
            <w:r w:rsidRPr="00AA743C">
              <w:t>analysis of data to present management with possible solutions.</w:t>
            </w:r>
          </w:p>
        </w:tc>
      </w:tr>
    </w:tbl>
    <w:p w:rsidR="006D36E2" w:rsidP="00AA743C">
      <w:pPr>
        <w:pStyle w:val="BodyText"/>
      </w:pPr>
    </w:p>
    <w:p w:rsidR="006D36E2" w:rsidP="00AA743C">
      <w:pPr>
        <w:pStyle w:val="BodyText"/>
      </w:pPr>
    </w:p>
    <w:p w:rsidR="00000000" w:rsidRPr="00AA743C" w:rsidP="00AA743C">
      <w:pPr>
        <w:pStyle w:val="Heading1"/>
      </w:pPr>
      <w:bookmarkStart w:id="12" w:name="O_335597"/>
      <w:bookmarkEnd w:id="12"/>
      <w:r w:rsidRPr="00AA743C">
        <w:t>Unit Sector(s)</w:t>
      </w:r>
    </w:p>
    <w:tbl>
      <w:tblPr>
        <w:tblW w:w="0" w:type="auto"/>
        <w:tblLayout w:type="fixed"/>
        <w:tblCellMar>
          <w:left w:w="62" w:type="dxa"/>
          <w:right w:w="62" w:type="dxa"/>
        </w:tblCellMar>
        <w:tblLook w:val="0000"/>
      </w:tblPr>
      <w:tblGrid>
        <w:gridCol w:w="2654"/>
        <w:gridCol w:w="5868"/>
      </w:tblGrid>
      <w:tr w:rsidTr="006D36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p>
        </w:tc>
      </w:tr>
    </w:tbl>
    <w:p w:rsidR="006D36E2" w:rsidP="00AA743C">
      <w:pPr>
        <w:pStyle w:val="BodyText"/>
      </w:pPr>
    </w:p>
    <w:p w:rsidR="006D36E2" w:rsidP="00AA743C">
      <w:pPr>
        <w:pStyle w:val="BodyText"/>
      </w:pPr>
    </w:p>
    <w:p w:rsidR="00000000" w:rsidRPr="00AA743C" w:rsidP="00AA743C">
      <w:pPr>
        <w:pStyle w:val="Heading1"/>
      </w:pPr>
      <w:bookmarkStart w:id="13" w:name="O_335586"/>
      <w:bookmarkEnd w:id="13"/>
      <w:r w:rsidRPr="00AA743C">
        <w:t>Co-requisite units</w:t>
      </w:r>
    </w:p>
    <w:tbl>
      <w:tblPr>
        <w:tblW w:w="0" w:type="auto"/>
        <w:tblLayout w:type="fixed"/>
        <w:tblCellMar>
          <w:left w:w="62" w:type="dxa"/>
          <w:right w:w="62" w:type="dxa"/>
        </w:tblCellMar>
        <w:tblLook w:val="0000"/>
      </w:tblPr>
      <w:tblGrid>
        <w:gridCol w:w="2641"/>
        <w:gridCol w:w="1322"/>
        <w:gridCol w:w="4559"/>
      </w:tblGrid>
      <w:tr w:rsidTr="006D36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p>
        </w:tc>
      </w:tr>
      <w:tr w:rsidTr="006D36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p>
        </w:tc>
      </w:tr>
      <w:tr w:rsidTr="006D36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p>
        </w:tc>
      </w:tr>
    </w:tbl>
    <w:p w:rsidR="006D36E2" w:rsidP="00AA743C">
      <w:pPr>
        <w:pStyle w:val="BodyText"/>
      </w:pPr>
    </w:p>
    <w:p w:rsidR="006D36E2" w:rsidP="00AA743C">
      <w:pPr>
        <w:pStyle w:val="BodyText"/>
      </w:pPr>
    </w:p>
    <w:p w:rsidR="00000000" w:rsidRPr="00AA743C" w:rsidP="00AA743C">
      <w:pPr>
        <w:pStyle w:val="Heading1"/>
      </w:pPr>
      <w:bookmarkStart w:id="14" w:name="O_335585"/>
      <w:bookmarkEnd w:id="14"/>
      <w:r w:rsidRPr="00AA743C">
        <w:t>Competency field</w:t>
      </w:r>
    </w:p>
    <w:tbl>
      <w:tblPr>
        <w:tblW w:w="0" w:type="auto"/>
        <w:tblLayout w:type="fixed"/>
        <w:tblCellMar>
          <w:left w:w="62" w:type="dxa"/>
          <w:right w:w="62" w:type="dxa"/>
        </w:tblCellMar>
        <w:tblLook w:val="0000"/>
      </w:tblPr>
      <w:tblGrid>
        <w:gridCol w:w="2784"/>
        <w:gridCol w:w="5738"/>
      </w:tblGrid>
      <w:tr w:rsidTr="006D36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43C">
            <w:pPr>
              <w:pStyle w:val="BodyText"/>
              <w:rPr>
                <w:lang w:val="en-NZ"/>
              </w:rPr>
            </w:pPr>
            <w:r w:rsidRPr="00AA74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43C" w:rsidP="00AA743C">
            <w:pPr>
              <w:pStyle w:val="BodyText"/>
            </w:pPr>
          </w:p>
        </w:tc>
      </w:tr>
    </w:tbl>
    <w:p w:rsidR="006D36E2" w:rsidP="00AA743C">
      <w:pPr>
        <w:pStyle w:val="BodyText"/>
      </w:pPr>
    </w:p>
    <w:p w:rsidR="006D36E2" w:rsidP="00AA743C">
      <w:pPr>
        <w:pStyle w:val="BodyText"/>
      </w:pPr>
    </w:p>
    <w:p w:rsidR="00000000" w:rsidRPr="00AA743C" w:rsidP="00AA743C"/>
    <w:sectPr w:rsidSect="00AA74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6E2" w:rsidP="006D3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E2" w:rsidP="00AA7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36E2" w:rsidP="00AA74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D36E2" w:rsidP="00AA74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36E2" w:rsidP="006D36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E2" w:rsidP="00AA743C">
    <w:pPr>
      <w:pStyle w:val="Header"/>
      <w:framePr w:wrap="around"/>
    </w:pPr>
    <w:r>
      <w:fldChar w:fldCharType="begin"/>
    </w:r>
    <w:r>
      <w:instrText xml:space="preserve"> TITLE   \* MERGEFORMAT </w:instrText>
    </w:r>
    <w:r>
      <w:fldChar w:fldCharType="separate"/>
    </w:r>
    <w:r>
      <w:t>MTMP404B Apply meat science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36E2" w:rsidP="00AA74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8D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4E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26F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4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743C"/>
    <w:pPr>
      <w:spacing w:before="360" w:after="60"/>
      <w:outlineLvl w:val="0"/>
    </w:pPr>
    <w:rPr>
      <w:sz w:val="32"/>
    </w:rPr>
  </w:style>
  <w:style w:type="paragraph" w:styleId="Heading2">
    <w:name w:val="heading 2"/>
    <w:basedOn w:val="HeadingBase"/>
    <w:next w:val="BodyText"/>
    <w:link w:val="Heading2Char"/>
    <w:qFormat/>
    <w:rsid w:val="00AA743C"/>
    <w:pPr>
      <w:keepLines/>
      <w:spacing w:before="240" w:after="120"/>
      <w:outlineLvl w:val="1"/>
    </w:pPr>
    <w:rPr>
      <w:sz w:val="28"/>
      <w:szCs w:val="40"/>
    </w:rPr>
  </w:style>
  <w:style w:type="paragraph" w:styleId="Heading3">
    <w:name w:val="heading 3"/>
    <w:basedOn w:val="HeadingBase"/>
    <w:next w:val="BodyText"/>
    <w:link w:val="Heading3Char"/>
    <w:qFormat/>
    <w:rsid w:val="00AA743C"/>
    <w:pPr>
      <w:spacing w:before="180" w:after="120"/>
      <w:outlineLvl w:val="2"/>
    </w:pPr>
    <w:rPr>
      <w:spacing w:val="-10"/>
      <w:kern w:val="32"/>
    </w:rPr>
  </w:style>
  <w:style w:type="paragraph" w:styleId="Heading4">
    <w:name w:val="heading 4"/>
    <w:basedOn w:val="HeadingBase"/>
    <w:next w:val="BodyText"/>
    <w:link w:val="Heading4Char"/>
    <w:qFormat/>
    <w:rsid w:val="00AA743C"/>
    <w:pPr>
      <w:spacing w:before="160" w:after="120"/>
      <w:outlineLvl w:val="3"/>
    </w:pPr>
    <w:rPr>
      <w:sz w:val="22"/>
    </w:rPr>
  </w:style>
  <w:style w:type="paragraph" w:styleId="Heading5">
    <w:name w:val="heading 5"/>
    <w:basedOn w:val="HeadingBase"/>
    <w:next w:val="Normal"/>
    <w:link w:val="Heading5Char"/>
    <w:qFormat/>
    <w:rsid w:val="00AA743C"/>
    <w:pPr>
      <w:spacing w:before="80"/>
      <w:outlineLvl w:val="4"/>
    </w:pPr>
    <w:rPr>
      <w:color w:val="918585"/>
      <w:sz w:val="20"/>
    </w:rPr>
  </w:style>
  <w:style w:type="paragraph" w:styleId="Heading6">
    <w:name w:val="heading 6"/>
    <w:basedOn w:val="HeadingBase"/>
    <w:next w:val="Normal"/>
    <w:link w:val="Heading6Char"/>
    <w:qFormat/>
    <w:rsid w:val="00AA743C"/>
    <w:pPr>
      <w:spacing w:before="60"/>
      <w:outlineLvl w:val="5"/>
    </w:pPr>
    <w:rPr>
      <w:color w:val="918585"/>
      <w:sz w:val="20"/>
    </w:rPr>
  </w:style>
  <w:style w:type="paragraph" w:styleId="Heading7">
    <w:name w:val="heading 7"/>
    <w:basedOn w:val="Normal"/>
    <w:next w:val="Normal"/>
    <w:link w:val="Heading7Char"/>
    <w:qFormat/>
    <w:rsid w:val="00AA743C"/>
    <w:pPr>
      <w:ind w:left="720"/>
      <w:outlineLvl w:val="6"/>
    </w:pPr>
    <w:rPr>
      <w:i/>
    </w:rPr>
  </w:style>
  <w:style w:type="paragraph" w:styleId="Heading8">
    <w:name w:val="heading 8"/>
    <w:basedOn w:val="Normal"/>
    <w:next w:val="Normal"/>
    <w:link w:val="Heading8Char"/>
    <w:qFormat/>
    <w:rsid w:val="00AA743C"/>
    <w:pPr>
      <w:ind w:left="720"/>
      <w:outlineLvl w:val="7"/>
    </w:pPr>
    <w:rPr>
      <w:i/>
    </w:rPr>
  </w:style>
  <w:style w:type="paragraph" w:styleId="Heading9">
    <w:name w:val="heading 9"/>
    <w:basedOn w:val="Normal"/>
    <w:next w:val="Normal"/>
    <w:link w:val="Heading9Char"/>
    <w:qFormat/>
    <w:rsid w:val="00AA743C"/>
    <w:pPr>
      <w:ind w:left="720"/>
      <w:outlineLvl w:val="8"/>
    </w:pPr>
    <w:rPr>
      <w:i/>
    </w:rPr>
  </w:style>
  <w:style w:type="character" w:default="1" w:styleId="DefaultParagraphFont">
    <w:name w:val="Default Paragraph Font"/>
    <w:uiPriority w:val="1"/>
    <w:unhideWhenUsed/>
    <w:rsid w:val="00AA7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43C"/>
  </w:style>
  <w:style w:type="character" w:customStyle="1" w:styleId="Heading1Char">
    <w:name w:val="Heading 1 Char"/>
    <w:basedOn w:val="DefaultParagraphFont"/>
    <w:link w:val="Heading1"/>
    <w:rsid w:val="00AA743C"/>
    <w:rPr>
      <w:rFonts w:ascii="Times New Roman" w:eastAsia="Times New Roman" w:hAnsi="Times New Roman" w:cs="Times New Roman"/>
      <w:b/>
      <w:sz w:val="32"/>
      <w:szCs w:val="20"/>
      <w:lang w:eastAsia="en-US"/>
    </w:rPr>
  </w:style>
  <w:style w:type="paragraph" w:styleId="BodyText">
    <w:name w:val="Body Text"/>
    <w:basedOn w:val="Normal"/>
    <w:link w:val="BodyTextChar"/>
    <w:rsid w:val="00AA74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43C"/>
    <w:rPr>
      <w:rFonts w:ascii="Times New Roman" w:eastAsia="Times New Roman" w:hAnsi="Times New Roman" w:cs="Times New Roman"/>
      <w:sz w:val="24"/>
      <w:lang w:val="en-US" w:eastAsia="en-US"/>
    </w:rPr>
  </w:style>
  <w:style w:type="paragraph" w:styleId="Footer">
    <w:name w:val="footer"/>
    <w:basedOn w:val="Normal"/>
    <w:link w:val="FooterChar"/>
    <w:rsid w:val="00AA7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43C"/>
    <w:rPr>
      <w:rFonts w:ascii="Times New Roman" w:eastAsia="Times New Roman" w:hAnsi="Times New Roman" w:cs="Times New Roman"/>
      <w:sz w:val="16"/>
      <w:lang w:val="en-US" w:eastAsia="en-US"/>
    </w:rPr>
  </w:style>
  <w:style w:type="paragraph" w:styleId="List">
    <w:name w:val="List"/>
    <w:basedOn w:val="BodyText"/>
    <w:next w:val="BodyText"/>
    <w:rsid w:val="00AA743C"/>
    <w:pPr>
      <w:tabs>
        <w:tab w:val="left" w:pos="340"/>
      </w:tabs>
      <w:spacing w:before="60" w:after="60"/>
      <w:ind w:left="340" w:hanging="340"/>
    </w:pPr>
  </w:style>
  <w:style w:type="paragraph" w:styleId="ListBullet">
    <w:name w:val="List Bullet"/>
    <w:basedOn w:val="List"/>
    <w:rsid w:val="00AA743C"/>
    <w:pPr>
      <w:numPr>
        <w:numId w:val="13"/>
      </w:numPr>
      <w:tabs>
        <w:tab w:val="clear" w:pos="340"/>
      </w:tabs>
      <w:spacing w:before="40" w:after="40"/>
    </w:pPr>
  </w:style>
  <w:style w:type="character" w:customStyle="1" w:styleId="SpecialBold">
    <w:name w:val="Special Bold"/>
    <w:basedOn w:val="DefaultParagraphFont"/>
    <w:rsid w:val="00AA743C"/>
    <w:rPr>
      <w:b/>
      <w:spacing w:val="0"/>
    </w:rPr>
  </w:style>
  <w:style w:type="paragraph" w:styleId="ListBullet2">
    <w:name w:val="List Bullet 2"/>
    <w:basedOn w:val="List2"/>
    <w:rsid w:val="00AA743C"/>
    <w:pPr>
      <w:numPr>
        <w:numId w:val="14"/>
      </w:numPr>
      <w:tabs>
        <w:tab w:val="clear" w:pos="680"/>
      </w:tabs>
    </w:pPr>
  </w:style>
  <w:style w:type="paragraph" w:styleId="Header">
    <w:name w:val="header"/>
    <w:basedOn w:val="Normal"/>
    <w:link w:val="HeaderChar"/>
    <w:rsid w:val="00AA7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4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743C"/>
    <w:pPr>
      <w:spacing w:before="240" w:after="120"/>
      <w:outlineLvl w:val="0"/>
    </w:pPr>
    <w:rPr>
      <w:rFonts w:ascii="Times New Roman" w:hAnsi="Times New Roman"/>
      <w:b/>
      <w:sz w:val="28"/>
    </w:rPr>
  </w:style>
  <w:style w:type="paragraph" w:customStyle="1" w:styleId="AllowPageBreak">
    <w:name w:val="AllowPageBreak"/>
    <w:rsid w:val="00AA74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743C"/>
    <w:pPr>
      <w:tabs>
        <w:tab w:val="left" w:pos="680"/>
      </w:tabs>
      <w:spacing w:before="60" w:after="60"/>
      <w:ind w:left="680" w:hanging="340"/>
    </w:pPr>
  </w:style>
  <w:style w:type="character" w:customStyle="1" w:styleId="Underline">
    <w:name w:val="Underline"/>
    <w:basedOn w:val="DefaultParagraphFont"/>
    <w:qFormat/>
    <w:rsid w:val="00AA743C"/>
    <w:rPr>
      <w:u w:val="single"/>
    </w:rPr>
  </w:style>
  <w:style w:type="character" w:customStyle="1" w:styleId="BoldandItalics">
    <w:name w:val="Bold and Italics"/>
    <w:qFormat/>
    <w:rsid w:val="00AA743C"/>
    <w:rPr>
      <w:b/>
      <w:i/>
      <w:u w:val="none"/>
    </w:rPr>
  </w:style>
  <w:style w:type="character" w:customStyle="1" w:styleId="Heading2Char">
    <w:name w:val="Heading 2 Char"/>
    <w:basedOn w:val="DefaultParagraphFont"/>
    <w:link w:val="Heading2"/>
    <w:rsid w:val="00AA7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4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74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743C"/>
    <w:rPr>
      <w:rFonts w:ascii="Courier New" w:eastAsia="Times New Roman" w:hAnsi="Courier New" w:cs="Times New Roman"/>
      <w:i/>
      <w:szCs w:val="20"/>
      <w:lang w:val="en-US" w:eastAsia="en-US"/>
    </w:rPr>
  </w:style>
  <w:style w:type="paragraph" w:customStyle="1" w:styleId="HeadingBase">
    <w:name w:val="Heading Base"/>
    <w:rsid w:val="00AA7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43C"/>
    <w:pPr>
      <w:tabs>
        <w:tab w:val="right" w:leader="dot" w:pos="9072"/>
      </w:tabs>
      <w:ind w:left="567"/>
    </w:pPr>
    <w:rPr>
      <w:szCs w:val="22"/>
    </w:rPr>
  </w:style>
  <w:style w:type="paragraph" w:customStyle="1" w:styleId="TOCBase">
    <w:name w:val="TOC Base"/>
    <w:rsid w:val="00AA7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43C"/>
    <w:pPr>
      <w:tabs>
        <w:tab w:val="right" w:leader="dot" w:pos="9072"/>
      </w:tabs>
      <w:spacing w:before="40" w:after="40"/>
      <w:ind w:left="284"/>
    </w:pPr>
    <w:rPr>
      <w:rFonts w:ascii="Times New Roman" w:hAnsi="Times New Roman"/>
    </w:rPr>
  </w:style>
  <w:style w:type="paragraph" w:styleId="TOC1">
    <w:name w:val="toc 1"/>
    <w:basedOn w:val="TOCBase"/>
    <w:next w:val="Normal"/>
    <w:rsid w:val="00AA74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43C"/>
    <w:pPr>
      <w:spacing w:before="5040"/>
      <w:jc w:val="center"/>
    </w:pPr>
    <w:rPr>
      <w:sz w:val="48"/>
      <w:szCs w:val="72"/>
      <w:lang w:val="en-US"/>
    </w:rPr>
  </w:style>
  <w:style w:type="character" w:customStyle="1" w:styleId="TitleChar">
    <w:name w:val="Title Char"/>
    <w:basedOn w:val="DefaultParagraphFont"/>
    <w:link w:val="Title"/>
    <w:rsid w:val="00AA7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43C"/>
    <w:pPr>
      <w:tabs>
        <w:tab w:val="left" w:pos="3600"/>
        <w:tab w:val="left" w:pos="3958"/>
      </w:tabs>
    </w:pPr>
  </w:style>
  <w:style w:type="paragraph" w:customStyle="1" w:styleId="Note">
    <w:name w:val="Note"/>
    <w:basedOn w:val="BodyText"/>
    <w:rsid w:val="00AA7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43C"/>
    <w:pPr>
      <w:framePr w:wrap="auto" w:hAnchor="text" w:y="6049"/>
    </w:pPr>
    <w:rPr>
      <w:color w:val="000000"/>
      <w:sz w:val="40"/>
    </w:rPr>
  </w:style>
  <w:style w:type="paragraph" w:customStyle="1" w:styleId="TOCTitle">
    <w:name w:val="TOCTitle"/>
    <w:basedOn w:val="Heading1"/>
    <w:rsid w:val="00AA743C"/>
    <w:pPr>
      <w:spacing w:after="240"/>
      <w:jc w:val="center"/>
      <w:outlineLvl w:val="9"/>
    </w:pPr>
    <w:rPr>
      <w:caps/>
    </w:rPr>
  </w:style>
  <w:style w:type="paragraph" w:customStyle="1" w:styleId="Version">
    <w:name w:val="Version"/>
    <w:rsid w:val="00AA74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43C"/>
    <w:pPr>
      <w:keepNext w:val="0"/>
      <w:tabs>
        <w:tab w:val="right" w:pos="4176"/>
      </w:tabs>
      <w:ind w:left="198" w:hanging="198"/>
    </w:pPr>
    <w:rPr>
      <w:rFonts w:ascii="Garamond" w:hAnsi="Garamond"/>
    </w:rPr>
  </w:style>
  <w:style w:type="paragraph" w:styleId="IndexHeading">
    <w:name w:val="index heading"/>
    <w:basedOn w:val="Normal"/>
    <w:next w:val="Index1"/>
    <w:semiHidden/>
    <w:rsid w:val="00AA743C"/>
    <w:pPr>
      <w:spacing w:before="120" w:after="120"/>
    </w:pPr>
    <w:rPr>
      <w:rFonts w:ascii="Arial" w:hAnsi="Arial"/>
      <w:b/>
      <w:color w:val="918585"/>
      <w:sz w:val="24"/>
    </w:rPr>
  </w:style>
  <w:style w:type="paragraph" w:customStyle="1" w:styleId="Chapter">
    <w:name w:val="Chapter"/>
    <w:basedOn w:val="Normal"/>
    <w:rsid w:val="00AA743C"/>
    <w:pPr>
      <w:spacing w:before="240"/>
    </w:pPr>
    <w:rPr>
      <w:rFonts w:ascii="Times New Roman" w:hAnsi="Times New Roman"/>
      <w:smallCaps/>
      <w:spacing w:val="80"/>
      <w:sz w:val="28"/>
    </w:rPr>
  </w:style>
  <w:style w:type="paragraph" w:customStyle="1" w:styleId="InChapter">
    <w:name w:val="InChapter"/>
    <w:basedOn w:val="Heading3"/>
    <w:rsid w:val="00AA743C"/>
    <w:pPr>
      <w:spacing w:after="240"/>
      <w:outlineLvl w:val="9"/>
    </w:pPr>
    <w:rPr>
      <w:noProof/>
    </w:rPr>
  </w:style>
  <w:style w:type="paragraph" w:styleId="Index2">
    <w:name w:val="index 2"/>
    <w:basedOn w:val="Normal"/>
    <w:next w:val="Normal"/>
    <w:semiHidden/>
    <w:rsid w:val="00AA743C"/>
    <w:pPr>
      <w:tabs>
        <w:tab w:val="right" w:pos="4176"/>
      </w:tabs>
      <w:ind w:left="568" w:hanging="284"/>
    </w:pPr>
    <w:rPr>
      <w:rFonts w:ascii="Garamond" w:hAnsi="Garamond"/>
    </w:rPr>
  </w:style>
  <w:style w:type="paragraph" w:customStyle="1" w:styleId="Byline">
    <w:name w:val="Byline"/>
    <w:rsid w:val="00AA7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43C"/>
    <w:pPr>
      <w:tabs>
        <w:tab w:val="clear" w:pos="3600"/>
        <w:tab w:val="clear" w:pos="3958"/>
      </w:tabs>
      <w:jc w:val="right"/>
    </w:pPr>
  </w:style>
  <w:style w:type="character" w:styleId="Emphasis">
    <w:name w:val="Emphasis"/>
    <w:basedOn w:val="DefaultParagraphFont"/>
    <w:qFormat/>
    <w:rsid w:val="00AA743C"/>
    <w:rPr>
      <w:i/>
    </w:rPr>
  </w:style>
  <w:style w:type="paragraph" w:styleId="Caption">
    <w:name w:val="caption"/>
    <w:basedOn w:val="BodyText"/>
    <w:next w:val="Normal"/>
    <w:qFormat/>
    <w:rsid w:val="00AA743C"/>
    <w:pPr>
      <w:framePr w:w="2268" w:hSpace="181" w:vSpace="181" w:wrap="around" w:vAnchor="text" w:hAnchor="page" w:x="1135" w:y="285" w:anchorLock="1"/>
    </w:pPr>
    <w:rPr>
      <w:i/>
    </w:rPr>
  </w:style>
  <w:style w:type="paragraph" w:customStyle="1" w:styleId="MiniTOCTitle">
    <w:name w:val="MiniTOCTitle"/>
    <w:basedOn w:val="Heading4"/>
    <w:rsid w:val="00AA743C"/>
    <w:pPr>
      <w:spacing w:before="240"/>
      <w:outlineLvl w:val="9"/>
    </w:pPr>
    <w:rPr>
      <w:noProof/>
      <w:sz w:val="24"/>
    </w:rPr>
  </w:style>
  <w:style w:type="paragraph" w:customStyle="1" w:styleId="MiniTOCItem">
    <w:name w:val="MiniTOCItem"/>
    <w:basedOn w:val="ListBullet"/>
    <w:rsid w:val="00AA743C"/>
    <w:pPr>
      <w:numPr>
        <w:numId w:val="0"/>
      </w:numPr>
      <w:tabs>
        <w:tab w:val="right" w:leader="dot" w:pos="6521"/>
      </w:tabs>
      <w:spacing w:before="0" w:after="0"/>
    </w:pPr>
  </w:style>
  <w:style w:type="paragraph" w:customStyle="1" w:styleId="TOFTitle">
    <w:name w:val="TOFTitle"/>
    <w:basedOn w:val="TOCTitle"/>
    <w:rsid w:val="00AA743C"/>
  </w:style>
  <w:style w:type="paragraph" w:styleId="TableofFigures">
    <w:name w:val="table of figures"/>
    <w:basedOn w:val="Normal"/>
    <w:next w:val="Normal"/>
    <w:semiHidden/>
    <w:rsid w:val="00AA743C"/>
    <w:pPr>
      <w:tabs>
        <w:tab w:val="right" w:leader="dot" w:pos="9072"/>
      </w:tabs>
      <w:ind w:left="970" w:hanging="403"/>
    </w:pPr>
    <w:rPr>
      <w:rFonts w:ascii="Times New Roman" w:hAnsi="Times New Roman"/>
      <w:b/>
    </w:rPr>
  </w:style>
  <w:style w:type="paragraph" w:styleId="ListNumber">
    <w:name w:val="List Number"/>
    <w:basedOn w:val="List"/>
    <w:rsid w:val="00AA743C"/>
    <w:pPr>
      <w:numPr>
        <w:numId w:val="11"/>
      </w:numPr>
    </w:pPr>
  </w:style>
  <w:style w:type="character" w:customStyle="1" w:styleId="WingdingSymbols">
    <w:name w:val="Wingding Symbols"/>
    <w:rsid w:val="00AA743C"/>
    <w:rPr>
      <w:rFonts w:ascii="Wingdings" w:hAnsi="Wingdings"/>
    </w:rPr>
  </w:style>
  <w:style w:type="paragraph" w:customStyle="1" w:styleId="TableHeading">
    <w:name w:val="Table Heading"/>
    <w:basedOn w:val="HeadingBase"/>
    <w:rsid w:val="00AA743C"/>
    <w:pPr>
      <w:keepLines/>
      <w:pBdr>
        <w:bottom w:val="single" w:sz="6" w:space="1" w:color="918585"/>
      </w:pBdr>
      <w:spacing w:before="240"/>
    </w:pPr>
  </w:style>
  <w:style w:type="character" w:customStyle="1" w:styleId="HotSpot">
    <w:name w:val="HotSpot"/>
    <w:rsid w:val="00AA743C"/>
    <w:rPr>
      <w:color w:val="0033CC"/>
      <w:u w:val="none"/>
    </w:rPr>
  </w:style>
  <w:style w:type="paragraph" w:customStyle="1" w:styleId="BodyTextRight">
    <w:name w:val="Body Text Right"/>
    <w:basedOn w:val="BodyText"/>
    <w:rsid w:val="00AA743C"/>
    <w:pPr>
      <w:spacing w:before="0" w:after="0"/>
      <w:jc w:val="right"/>
    </w:pPr>
  </w:style>
  <w:style w:type="paragraph" w:styleId="Index3">
    <w:name w:val="index 3"/>
    <w:basedOn w:val="ListNumber2"/>
    <w:next w:val="Normal"/>
    <w:semiHidden/>
    <w:rsid w:val="00AA743C"/>
    <w:pPr>
      <w:numPr>
        <w:numId w:val="0"/>
      </w:numPr>
      <w:tabs>
        <w:tab w:val="right" w:leader="dot" w:pos="4176"/>
      </w:tabs>
    </w:pPr>
  </w:style>
  <w:style w:type="paragraph" w:styleId="ListNumber2">
    <w:name w:val="List Number 2"/>
    <w:basedOn w:val="List2"/>
    <w:rsid w:val="00AA743C"/>
    <w:pPr>
      <w:numPr>
        <w:numId w:val="10"/>
      </w:numPr>
      <w:tabs>
        <w:tab w:val="clear" w:pos="1060"/>
      </w:tabs>
    </w:pPr>
  </w:style>
  <w:style w:type="paragraph" w:customStyle="1" w:styleId="MarginNote">
    <w:name w:val="Margin Note"/>
    <w:basedOn w:val="BodyText"/>
    <w:rsid w:val="00AA7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4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743C"/>
    <w:rPr>
      <w:sz w:val="32"/>
    </w:rPr>
  </w:style>
  <w:style w:type="paragraph" w:customStyle="1" w:styleId="HeadingProcedure">
    <w:name w:val="Heading Procedure"/>
    <w:basedOn w:val="HeadingBase"/>
    <w:next w:val="Normal"/>
    <w:rsid w:val="00AA743C"/>
    <w:pPr>
      <w:tabs>
        <w:tab w:val="left" w:pos="0"/>
      </w:tabs>
      <w:spacing w:before="120" w:after="60"/>
    </w:pPr>
    <w:rPr>
      <w:i/>
      <w:color w:val="918585"/>
      <w:sz w:val="22"/>
    </w:rPr>
  </w:style>
  <w:style w:type="paragraph" w:customStyle="1" w:styleId="TableBodyText">
    <w:name w:val="Table Body Text"/>
    <w:basedOn w:val="BodyText"/>
    <w:rsid w:val="00AA743C"/>
    <w:pPr>
      <w:spacing w:before="60" w:after="60"/>
    </w:pPr>
  </w:style>
  <w:style w:type="paragraph" w:styleId="ListContinue">
    <w:name w:val="List Continue"/>
    <w:basedOn w:val="List"/>
    <w:rsid w:val="00AA743C"/>
    <w:pPr>
      <w:ind w:firstLine="0"/>
    </w:pPr>
  </w:style>
  <w:style w:type="paragraph" w:customStyle="1" w:styleId="ListNote">
    <w:name w:val="List Note"/>
    <w:basedOn w:val="List"/>
    <w:rsid w:val="00AA743C"/>
    <w:pPr>
      <w:pBdr>
        <w:top w:val="single" w:sz="6" w:space="2" w:color="918585"/>
        <w:bottom w:val="single" w:sz="6" w:space="2" w:color="918585"/>
      </w:pBdr>
      <w:tabs>
        <w:tab w:val="left" w:pos="1021"/>
      </w:tabs>
      <w:ind w:firstLine="0"/>
    </w:pPr>
  </w:style>
  <w:style w:type="paragraph" w:customStyle="1" w:styleId="Warning">
    <w:name w:val="Warning"/>
    <w:basedOn w:val="BodyText"/>
    <w:rsid w:val="00AA743C"/>
    <w:pPr>
      <w:shd w:val="clear" w:color="auto" w:fill="D9D9D9"/>
      <w:tabs>
        <w:tab w:val="left" w:pos="992"/>
      </w:tabs>
      <w:ind w:left="119" w:right="119"/>
    </w:pPr>
    <w:rPr>
      <w:sz w:val="20"/>
    </w:rPr>
  </w:style>
  <w:style w:type="paragraph" w:customStyle="1" w:styleId="MarginIcons">
    <w:name w:val="Margin Icons"/>
    <w:basedOn w:val="BodyText"/>
    <w:rsid w:val="00AA7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43C"/>
    <w:rPr>
      <w:rFonts w:ascii="Courier New" w:hAnsi="Courier New"/>
    </w:rPr>
  </w:style>
  <w:style w:type="paragraph" w:customStyle="1" w:styleId="NoteBullet">
    <w:name w:val="Note Bullet"/>
    <w:basedOn w:val="Note"/>
    <w:rsid w:val="00AA743C"/>
    <w:pPr>
      <w:tabs>
        <w:tab w:val="clear" w:pos="680"/>
      </w:tabs>
      <w:spacing w:before="60" w:after="60"/>
    </w:pPr>
  </w:style>
  <w:style w:type="paragraph" w:customStyle="1" w:styleId="SubHeading2">
    <w:name w:val="SubHeading2"/>
    <w:basedOn w:val="HeadingBase"/>
    <w:rsid w:val="00AA743C"/>
    <w:pPr>
      <w:spacing w:before="240" w:after="60"/>
    </w:pPr>
    <w:rPr>
      <w:sz w:val="20"/>
    </w:rPr>
  </w:style>
  <w:style w:type="paragraph" w:customStyle="1" w:styleId="SubHeading1">
    <w:name w:val="SubHeading1"/>
    <w:basedOn w:val="HeadingBase"/>
    <w:rsid w:val="00AA743C"/>
    <w:pPr>
      <w:spacing w:before="240" w:after="60"/>
    </w:pPr>
    <w:rPr>
      <w:color w:val="918585"/>
      <w:sz w:val="22"/>
    </w:rPr>
  </w:style>
  <w:style w:type="paragraph" w:customStyle="1" w:styleId="SideHeading">
    <w:name w:val="Side Heading"/>
    <w:basedOn w:val="HeadingBase"/>
    <w:rsid w:val="00AA7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43C"/>
    <w:pPr>
      <w:numPr>
        <w:numId w:val="12"/>
      </w:numPr>
    </w:pPr>
  </w:style>
  <w:style w:type="paragraph" w:styleId="PlainText">
    <w:name w:val="Plain Text"/>
    <w:basedOn w:val="Normal"/>
    <w:link w:val="PlainTextChar"/>
    <w:rsid w:val="00AA743C"/>
    <w:rPr>
      <w:sz w:val="20"/>
    </w:rPr>
  </w:style>
  <w:style w:type="character" w:customStyle="1" w:styleId="PlainTextChar">
    <w:name w:val="Plain Text Char"/>
    <w:basedOn w:val="DefaultParagraphFont"/>
    <w:link w:val="PlainText"/>
    <w:rsid w:val="00AA74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743C"/>
    <w:rPr>
      <w:b/>
      <w:smallCaps/>
    </w:rPr>
  </w:style>
  <w:style w:type="paragraph" w:customStyle="1" w:styleId="TableListNumber">
    <w:name w:val="Table List Number"/>
    <w:basedOn w:val="ListNumber"/>
    <w:rsid w:val="00AA743C"/>
    <w:pPr>
      <w:numPr>
        <w:numId w:val="0"/>
      </w:numPr>
    </w:pPr>
  </w:style>
  <w:style w:type="paragraph" w:styleId="TOC4">
    <w:name w:val="toc 4"/>
    <w:basedOn w:val="TOCBase"/>
    <w:next w:val="Normal"/>
    <w:semiHidden/>
    <w:rsid w:val="00AA743C"/>
    <w:pPr>
      <w:tabs>
        <w:tab w:val="right" w:leader="dot" w:pos="9071"/>
      </w:tabs>
      <w:ind w:left="1701"/>
    </w:pPr>
  </w:style>
  <w:style w:type="paragraph" w:customStyle="1" w:styleId="ListAlpha">
    <w:name w:val="List Alpha"/>
    <w:basedOn w:val="List"/>
    <w:rsid w:val="00AA743C"/>
    <w:pPr>
      <w:numPr>
        <w:numId w:val="9"/>
      </w:numPr>
    </w:pPr>
  </w:style>
  <w:style w:type="paragraph" w:customStyle="1" w:styleId="ListAlpha2">
    <w:name w:val="List Alpha 2"/>
    <w:basedOn w:val="List2"/>
    <w:rsid w:val="00AA743C"/>
    <w:pPr>
      <w:numPr>
        <w:numId w:val="8"/>
      </w:numPr>
    </w:pPr>
  </w:style>
  <w:style w:type="paragraph" w:styleId="List3">
    <w:name w:val="List 3"/>
    <w:basedOn w:val="BodyText"/>
    <w:rsid w:val="00AA743C"/>
    <w:pPr>
      <w:tabs>
        <w:tab w:val="left" w:pos="1021"/>
      </w:tabs>
      <w:spacing w:before="60" w:after="60"/>
      <w:ind w:left="1020" w:hanging="340"/>
    </w:pPr>
  </w:style>
  <w:style w:type="paragraph" w:styleId="List4">
    <w:name w:val="List 4"/>
    <w:basedOn w:val="BodyText"/>
    <w:rsid w:val="00AA743C"/>
    <w:pPr>
      <w:tabs>
        <w:tab w:val="left" w:pos="1361"/>
      </w:tabs>
      <w:spacing w:before="60" w:after="60"/>
      <w:ind w:left="1361" w:hanging="340"/>
    </w:pPr>
  </w:style>
  <w:style w:type="paragraph" w:styleId="List5">
    <w:name w:val="List 5"/>
    <w:basedOn w:val="BodyText"/>
    <w:rsid w:val="00AA743C"/>
    <w:pPr>
      <w:tabs>
        <w:tab w:val="left" w:pos="1701"/>
      </w:tabs>
      <w:spacing w:before="60" w:after="60"/>
      <w:ind w:left="1701" w:hanging="340"/>
    </w:pPr>
  </w:style>
  <w:style w:type="paragraph" w:styleId="ListBullet3">
    <w:name w:val="List Bullet 3"/>
    <w:basedOn w:val="List3"/>
    <w:rsid w:val="00AA743C"/>
    <w:pPr>
      <w:numPr>
        <w:numId w:val="15"/>
      </w:numPr>
      <w:tabs>
        <w:tab w:val="clear" w:pos="1021"/>
      </w:tabs>
      <w:ind w:left="1037" w:hanging="357"/>
    </w:pPr>
  </w:style>
  <w:style w:type="paragraph" w:styleId="ListBullet4">
    <w:name w:val="List Bullet 4"/>
    <w:basedOn w:val="List4"/>
    <w:rsid w:val="00AA743C"/>
    <w:pPr>
      <w:numPr>
        <w:numId w:val="3"/>
      </w:numPr>
    </w:pPr>
  </w:style>
  <w:style w:type="paragraph" w:styleId="ListBullet5">
    <w:name w:val="List Bullet 5"/>
    <w:basedOn w:val="List5"/>
    <w:rsid w:val="00AA743C"/>
    <w:pPr>
      <w:numPr>
        <w:numId w:val="4"/>
      </w:numPr>
    </w:pPr>
  </w:style>
  <w:style w:type="paragraph" w:styleId="ListContinue2">
    <w:name w:val="List Continue 2"/>
    <w:basedOn w:val="List2"/>
    <w:rsid w:val="00AA743C"/>
    <w:pPr>
      <w:ind w:firstLine="0"/>
    </w:pPr>
  </w:style>
  <w:style w:type="paragraph" w:styleId="ListContinue3">
    <w:name w:val="List Continue 3"/>
    <w:basedOn w:val="List3"/>
    <w:rsid w:val="00AA743C"/>
    <w:pPr>
      <w:ind w:left="1021" w:firstLine="0"/>
    </w:pPr>
  </w:style>
  <w:style w:type="paragraph" w:styleId="ListContinue4">
    <w:name w:val="List Continue 4"/>
    <w:basedOn w:val="List4"/>
    <w:rsid w:val="00AA743C"/>
    <w:pPr>
      <w:ind w:firstLine="0"/>
    </w:pPr>
  </w:style>
  <w:style w:type="paragraph" w:styleId="ListContinue5">
    <w:name w:val="List Continue 5"/>
    <w:basedOn w:val="List5"/>
    <w:rsid w:val="00AA743C"/>
    <w:pPr>
      <w:ind w:firstLine="0"/>
    </w:pPr>
  </w:style>
  <w:style w:type="paragraph" w:styleId="ListNumber3">
    <w:name w:val="List Number 3"/>
    <w:basedOn w:val="List3"/>
    <w:rsid w:val="00AA743C"/>
    <w:pPr>
      <w:numPr>
        <w:numId w:val="5"/>
      </w:numPr>
    </w:pPr>
  </w:style>
  <w:style w:type="paragraph" w:styleId="ListNumber4">
    <w:name w:val="List Number 4"/>
    <w:basedOn w:val="List4"/>
    <w:rsid w:val="00AA743C"/>
    <w:pPr>
      <w:numPr>
        <w:numId w:val="6"/>
      </w:numPr>
    </w:pPr>
  </w:style>
  <w:style w:type="paragraph" w:styleId="ListNumber5">
    <w:name w:val="List Number 5"/>
    <w:basedOn w:val="List5"/>
    <w:rsid w:val="00AA743C"/>
    <w:pPr>
      <w:numPr>
        <w:numId w:val="7"/>
      </w:numPr>
    </w:pPr>
  </w:style>
  <w:style w:type="paragraph" w:styleId="BlockText">
    <w:name w:val="Block Text"/>
    <w:basedOn w:val="Normal"/>
    <w:rsid w:val="00AA743C"/>
    <w:pPr>
      <w:spacing w:after="120"/>
      <w:ind w:left="1440" w:right="1440"/>
    </w:pPr>
  </w:style>
  <w:style w:type="character" w:customStyle="1" w:styleId="Subscript">
    <w:name w:val="Subscript"/>
    <w:basedOn w:val="DefaultParagraphFont"/>
    <w:rsid w:val="00AA743C"/>
    <w:rPr>
      <w:sz w:val="16"/>
      <w:vertAlign w:val="subscript"/>
    </w:rPr>
  </w:style>
  <w:style w:type="character" w:customStyle="1" w:styleId="Superscript">
    <w:name w:val="Superscript"/>
    <w:basedOn w:val="DefaultParagraphFont"/>
    <w:rsid w:val="00AA743C"/>
    <w:rPr>
      <w:sz w:val="16"/>
      <w:vertAlign w:val="superscript"/>
    </w:rPr>
  </w:style>
  <w:style w:type="character" w:customStyle="1" w:styleId="Symbols">
    <w:name w:val="Symbols"/>
    <w:basedOn w:val="DefaultParagraphFont"/>
    <w:rsid w:val="00AA743C"/>
    <w:rPr>
      <w:rFonts w:ascii="Symbol" w:hAnsi="Symbol"/>
    </w:rPr>
  </w:style>
  <w:style w:type="character" w:customStyle="1" w:styleId="MenuOptions">
    <w:name w:val="Menu Options"/>
    <w:basedOn w:val="DefaultParagraphFont"/>
    <w:rsid w:val="00AA743C"/>
    <w:rPr>
      <w:rFonts w:ascii="Arial Narrow" w:hAnsi="Arial Narrow"/>
      <w:smallCaps/>
    </w:rPr>
  </w:style>
  <w:style w:type="character" w:customStyle="1" w:styleId="Buttons">
    <w:name w:val="Buttons"/>
    <w:basedOn w:val="DefaultParagraphFont"/>
    <w:rsid w:val="00AA743C"/>
    <w:rPr>
      <w:b/>
    </w:rPr>
  </w:style>
  <w:style w:type="character" w:customStyle="1" w:styleId="Underlined">
    <w:name w:val="Underlined"/>
    <w:basedOn w:val="DefaultParagraphFont"/>
    <w:rsid w:val="00AA743C"/>
    <w:rPr>
      <w:u w:val="single"/>
    </w:rPr>
  </w:style>
  <w:style w:type="paragraph" w:customStyle="1" w:styleId="TableBodyTextRight">
    <w:name w:val="Table Body Text Right"/>
    <w:basedOn w:val="TableBodyText"/>
    <w:rsid w:val="00AA743C"/>
    <w:pPr>
      <w:widowControl w:val="0"/>
      <w:autoSpaceDE w:val="0"/>
      <w:autoSpaceDN w:val="0"/>
      <w:adjustRightInd w:val="0"/>
      <w:jc w:val="right"/>
    </w:pPr>
    <w:rPr>
      <w:rFonts w:cs="Arial"/>
      <w:szCs w:val="18"/>
    </w:rPr>
  </w:style>
  <w:style w:type="paragraph" w:customStyle="1" w:styleId="CopyrightText">
    <w:name w:val="Copyright Text"/>
    <w:basedOn w:val="BodyText"/>
    <w:rsid w:val="00AA743C"/>
    <w:rPr>
      <w:sz w:val="18"/>
    </w:rPr>
  </w:style>
  <w:style w:type="paragraph" w:customStyle="1" w:styleId="BodySmallRight">
    <w:name w:val="Body Small Right"/>
    <w:basedOn w:val="BodyTextRight"/>
    <w:rsid w:val="00AA743C"/>
    <w:rPr>
      <w:sz w:val="18"/>
      <w:szCs w:val="18"/>
    </w:rPr>
  </w:style>
  <w:style w:type="paragraph" w:customStyle="1" w:styleId="MarginEdition">
    <w:name w:val="Margin Edition"/>
    <w:basedOn w:val="MarginNote"/>
    <w:rsid w:val="00AA743C"/>
    <w:pPr>
      <w:spacing w:before="0" w:after="0"/>
    </w:pPr>
    <w:rPr>
      <w:rFonts w:ascii="Times New Roman" w:hAnsi="Times New Roman"/>
      <w:color w:val="999999"/>
    </w:rPr>
  </w:style>
  <w:style w:type="paragraph" w:customStyle="1" w:styleId="Spacer">
    <w:name w:val="Spacer"/>
    <w:basedOn w:val="Normal"/>
    <w:rsid w:val="00AA743C"/>
    <w:rPr>
      <w:sz w:val="2"/>
      <w:szCs w:val="2"/>
    </w:rPr>
  </w:style>
  <w:style w:type="character" w:customStyle="1" w:styleId="Small">
    <w:name w:val="Small"/>
    <w:basedOn w:val="DefaultParagraphFont"/>
    <w:rsid w:val="00AA743C"/>
    <w:rPr>
      <w:sz w:val="16"/>
    </w:rPr>
  </w:style>
  <w:style w:type="paragraph" w:customStyle="1" w:styleId="WideTable">
    <w:name w:val="Wide Table"/>
    <w:basedOn w:val="Normal"/>
    <w:rsid w:val="00AA743C"/>
    <w:pPr>
      <w:ind w:left="-1418"/>
    </w:pPr>
    <w:rPr>
      <w:sz w:val="2"/>
      <w:szCs w:val="2"/>
    </w:rPr>
  </w:style>
  <w:style w:type="character" w:styleId="PageNumber">
    <w:name w:val="page number"/>
    <w:basedOn w:val="DefaultParagraphFont"/>
    <w:rsid w:val="00AA743C"/>
  </w:style>
  <w:style w:type="paragraph" w:styleId="Quote">
    <w:name w:val="Quote"/>
    <w:basedOn w:val="Heading1"/>
    <w:link w:val="QuoteChar"/>
    <w:qFormat/>
    <w:rsid w:val="00AA743C"/>
    <w:rPr>
      <w:b w:val="0"/>
      <w:sz w:val="72"/>
      <w:szCs w:val="72"/>
      <w:lang w:val="en-NZ"/>
    </w:rPr>
  </w:style>
  <w:style w:type="character" w:customStyle="1" w:styleId="QuoteChar">
    <w:name w:val="Quote Char"/>
    <w:basedOn w:val="DefaultParagraphFont"/>
    <w:link w:val="Quote"/>
    <w:rsid w:val="00AA7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43C"/>
    <w:pPr>
      <w:pageBreakBefore/>
    </w:pPr>
  </w:style>
  <w:style w:type="paragraph" w:customStyle="1" w:styleId="Border">
    <w:name w:val="Border"/>
    <w:basedOn w:val="Normal"/>
    <w:qFormat/>
    <w:rsid w:val="00AA7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43C"/>
    <w:rPr>
      <w:b/>
      <w:bCs/>
      <w:i/>
      <w:iCs/>
      <w:color w:val="auto"/>
    </w:rPr>
  </w:style>
  <w:style w:type="paragraph" w:styleId="IntenseQuote">
    <w:name w:val="Intense Quote"/>
    <w:basedOn w:val="Normal"/>
    <w:next w:val="Normal"/>
    <w:link w:val="IntenseQuoteChar"/>
    <w:uiPriority w:val="30"/>
    <w:qFormat/>
    <w:rsid w:val="00AA7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4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743C"/>
    <w:rPr>
      <w:smallCaps/>
      <w:color w:val="auto"/>
      <w:u w:val="single"/>
    </w:rPr>
  </w:style>
  <w:style w:type="character" w:styleId="IntenseReference">
    <w:name w:val="Intense Reference"/>
    <w:basedOn w:val="DefaultParagraphFont"/>
    <w:uiPriority w:val="32"/>
    <w:qFormat/>
    <w:rsid w:val="00AA743C"/>
    <w:rPr>
      <w:b/>
      <w:bCs/>
      <w:smallCaps/>
      <w:color w:val="auto"/>
      <w:spacing w:val="5"/>
      <w:u w:val="single"/>
    </w:rPr>
  </w:style>
  <w:style w:type="paragraph" w:customStyle="1" w:styleId="2ColumnHeading">
    <w:name w:val="2Column Heading"/>
    <w:basedOn w:val="BodyText"/>
    <w:qFormat/>
    <w:rsid w:val="00AA743C"/>
    <w:pPr>
      <w:spacing w:after="60"/>
      <w:ind w:left="-2268"/>
    </w:pPr>
    <w:rPr>
      <w:b/>
    </w:rPr>
  </w:style>
  <w:style w:type="paragraph" w:customStyle="1" w:styleId="Heading1TOC">
    <w:name w:val="Heading1 TOC"/>
    <w:basedOn w:val="Normal"/>
    <w:qFormat/>
    <w:rsid w:val="00AA743C"/>
    <w:pPr>
      <w:spacing w:before="240" w:after="120"/>
    </w:pPr>
    <w:rPr>
      <w:rFonts w:ascii="Times New Roman" w:hAnsi="Times New Roman"/>
      <w:b/>
      <w:sz w:val="32"/>
    </w:rPr>
  </w:style>
  <w:style w:type="paragraph" w:customStyle="1" w:styleId="Heading2TOC">
    <w:name w:val="Heading2 TOC"/>
    <w:basedOn w:val="Normal"/>
    <w:qFormat/>
    <w:rsid w:val="00AA743C"/>
    <w:pPr>
      <w:spacing w:before="240" w:after="60"/>
    </w:pPr>
    <w:rPr>
      <w:rFonts w:ascii="Times New Roman" w:hAnsi="Times New Roman"/>
      <w:b/>
      <w:sz w:val="28"/>
    </w:rPr>
  </w:style>
  <w:style w:type="paragraph" w:styleId="BalloonText">
    <w:name w:val="Balloon Text"/>
    <w:basedOn w:val="Normal"/>
    <w:link w:val="BalloonTextChar"/>
    <w:rsid w:val="00AA743C"/>
    <w:rPr>
      <w:rFonts w:ascii="Tahoma" w:hAnsi="Tahoma" w:cs="Tahoma"/>
      <w:sz w:val="16"/>
      <w:szCs w:val="16"/>
    </w:rPr>
  </w:style>
  <w:style w:type="character" w:customStyle="1" w:styleId="BalloonTextChar">
    <w:name w:val="Balloon Text Char"/>
    <w:basedOn w:val="DefaultParagraphFont"/>
    <w:link w:val="BalloonText"/>
    <w:rsid w:val="00AA74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74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4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1574</Words>
  <Characters>9500</Characters>
  <Application>Microsoft Office Word</Application>
  <DocSecurity>0</DocSecurity>
  <Lines>370</Lines>
  <Paragraphs>186</Paragraphs>
  <ScaleCrop>false</ScaleCrop>
  <Company>Author-it Software Corporation Ltd.</Company>
  <LinksUpToDate>false</LinksUpToDate>
  <CharactersWithSpaces>10987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MTMP404B Apply meat science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2012-05-27T06:39:00Z</dcterms:created>
  <dcterms:modified xsi:type="dcterms:W3CDTF">2012-05-27T06:39:00Z</dcterms:modified>
</cp:coreProperties>
</file>