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9F9" w:rsidP="009839F9">
      <w:pPr>
        <w:pStyle w:val="Title"/>
      </w:pPr>
      <w:r>
        <w:fldChar w:fldCharType="begin"/>
      </w:r>
      <w:r>
        <w:instrText xml:space="preserve"> TITLE   \* MERGEFORMAT </w:instrText>
      </w:r>
      <w:r>
        <w:fldChar w:fldCharType="separate"/>
      </w:r>
      <w:r>
        <w:t>MTMP401B Utilise refrigeration index</w:t>
      </w:r>
      <w:r>
        <w:fldChar w:fldCharType="end"/>
      </w:r>
    </w:p>
    <w:p w:rsidR="009839F9" w:rsidP="009839F9">
      <w:pPr>
        <w:pStyle w:val="Version"/>
        <w:sectPr w:rsidSect="00DF32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3206" w:rsidP="00DF3206">
      <w:pPr>
        <w:pStyle w:val="SuperHeading"/>
      </w:pPr>
      <w:r w:rsidRPr="00DF3206">
        <w:t>MTMP401B Utilise refrigeration index</w:t>
      </w:r>
    </w:p>
    <w:p w:rsidR="00000000" w:rsidRPr="00DF3206" w:rsidP="00DF3206">
      <w:pPr>
        <w:pStyle w:val="Heading1"/>
      </w:pPr>
      <w:bookmarkStart w:id="1" w:name="O_335505"/>
      <w:bookmarkEnd w:id="1"/>
      <w:r w:rsidRPr="00DF3206">
        <w:t>Modification History</w:t>
      </w:r>
    </w:p>
    <w:p w:rsidR="00000000" w:rsidRPr="00DF3206" w:rsidP="00DF3206">
      <w:pPr>
        <w:pStyle w:val="BodyText"/>
      </w:pPr>
      <w:r w:rsidRPr="00DF3206">
        <w:t>Not applicable.</w:t>
      </w:r>
    </w:p>
    <w:p w:rsidR="00000000" w:rsidRPr="00DF3206" w:rsidP="00DF3206">
      <w:pPr>
        <w:pStyle w:val="AllowPageBreak"/>
      </w:pPr>
    </w:p>
    <w:p w:rsidR="00000000" w:rsidRPr="00DF3206" w:rsidP="00DF3206">
      <w:pPr>
        <w:pStyle w:val="Heading1"/>
      </w:pPr>
      <w:bookmarkStart w:id="2" w:name="O_335503"/>
      <w:bookmarkEnd w:id="2"/>
      <w:r w:rsidRPr="00DF3206">
        <w:t>Unit Descriptor</w:t>
      </w:r>
    </w:p>
    <w:tbl>
      <w:tblPr>
        <w:tblW w:w="0" w:type="auto"/>
        <w:tblLayout w:type="fixed"/>
        <w:tblCellMar>
          <w:left w:w="62" w:type="dxa"/>
          <w:right w:w="62" w:type="dxa"/>
        </w:tblCellMar>
        <w:tblLook w:val="0000"/>
      </w:tblPr>
      <w:tblGrid>
        <w:gridCol w:w="2669"/>
        <w:gridCol w:w="5853"/>
      </w:tblGrid>
      <w:tr w:rsidTr="009839F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 xml:space="preserve">This unit covers the skills and knowledge required to use the Refrigeration Index (RI) to validate compliance of a </w:t>
            </w:r>
            <w:r w:rsidRPr="00DF3206">
              <w:t>chilling and freezing process.</w:t>
            </w:r>
          </w:p>
          <w:p w:rsidR="00000000" w:rsidRPr="00DF3206" w:rsidP="00DF3206">
            <w:pPr>
              <w:pStyle w:val="BodyText"/>
            </w:pPr>
          </w:p>
          <w:p w:rsidR="00000000" w:rsidRPr="00DF3206" w:rsidP="00DF3206">
            <w:pPr>
              <w:pStyle w:val="BodyText"/>
            </w:pPr>
            <w:r w:rsidRPr="00DF3206">
              <w:t>The Export Control Orders (ECO), which came into effect in July 2005, require the validation of all chilling processes using the RI.</w:t>
            </w:r>
          </w:p>
        </w:tc>
      </w:tr>
    </w:tbl>
    <w:p w:rsidR="009839F9" w:rsidP="00DF3206">
      <w:pPr>
        <w:pStyle w:val="BodyText"/>
      </w:pPr>
    </w:p>
    <w:p w:rsidR="009839F9" w:rsidP="00DF3206">
      <w:pPr>
        <w:pStyle w:val="BodyText"/>
      </w:pPr>
    </w:p>
    <w:p w:rsidR="00000000" w:rsidRPr="00DF3206" w:rsidP="00DF3206">
      <w:pPr>
        <w:pStyle w:val="Heading1"/>
      </w:pPr>
      <w:bookmarkStart w:id="3" w:name="O_335491"/>
      <w:bookmarkEnd w:id="3"/>
      <w:r w:rsidRPr="00DF3206">
        <w:t>Application of the Unit</w:t>
      </w:r>
    </w:p>
    <w:tbl>
      <w:tblPr>
        <w:tblW w:w="0" w:type="auto"/>
        <w:tblLayout w:type="fixed"/>
        <w:tblCellMar>
          <w:left w:w="62" w:type="dxa"/>
          <w:right w:w="62" w:type="dxa"/>
        </w:tblCellMar>
        <w:tblLook w:val="0000"/>
      </w:tblPr>
      <w:tblGrid>
        <w:gridCol w:w="2756"/>
        <w:gridCol w:w="5766"/>
      </w:tblGrid>
      <w:tr w:rsidTr="009839F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This unit is applicable to Quality Assurance (QA) staff and regulators who utilise the RI to validate compliance of a chilling or freezing process.</w:t>
            </w:r>
          </w:p>
        </w:tc>
      </w:tr>
    </w:tbl>
    <w:p w:rsidR="009839F9" w:rsidP="00DF3206">
      <w:pPr>
        <w:pStyle w:val="BodyText"/>
      </w:pPr>
    </w:p>
    <w:p w:rsidR="009839F9" w:rsidP="00DF3206">
      <w:pPr>
        <w:pStyle w:val="BodyText"/>
      </w:pPr>
    </w:p>
    <w:p w:rsidR="00000000" w:rsidRPr="00DF3206" w:rsidP="00DF3206">
      <w:pPr>
        <w:pStyle w:val="Heading1"/>
      </w:pPr>
      <w:bookmarkStart w:id="4" w:name="O_335499"/>
      <w:bookmarkEnd w:id="4"/>
      <w:r w:rsidRPr="00DF3206">
        <w:t>Licensing/Regulatory Information</w:t>
      </w:r>
    </w:p>
    <w:p w:rsidR="00000000" w:rsidRPr="00DF3206" w:rsidP="00DF3206">
      <w:pPr>
        <w:pStyle w:val="BodyText"/>
      </w:pPr>
      <w:r w:rsidRPr="00DF3206">
        <w:t>Not Applicable</w:t>
      </w:r>
    </w:p>
    <w:p w:rsidR="00000000" w:rsidRPr="00DF3206" w:rsidP="00DF3206">
      <w:pPr>
        <w:pStyle w:val="AllowPageBreak"/>
      </w:pPr>
    </w:p>
    <w:p w:rsidR="00000000" w:rsidRPr="00DF3206" w:rsidP="00DF3206">
      <w:pPr>
        <w:pStyle w:val="Heading1"/>
      </w:pPr>
      <w:bookmarkStart w:id="5" w:name="O_335500"/>
      <w:bookmarkEnd w:id="5"/>
      <w:r w:rsidRPr="00DF3206">
        <w:t>Pre-Requisites</w:t>
      </w:r>
    </w:p>
    <w:tbl>
      <w:tblPr>
        <w:tblW w:w="0" w:type="auto"/>
        <w:tblLayout w:type="fixed"/>
        <w:tblCellMar>
          <w:left w:w="62" w:type="dxa"/>
          <w:right w:w="62" w:type="dxa"/>
        </w:tblCellMar>
        <w:tblLook w:val="0000"/>
      </w:tblPr>
      <w:tblGrid>
        <w:gridCol w:w="2775"/>
        <w:gridCol w:w="1295"/>
        <w:gridCol w:w="4452"/>
      </w:tblGrid>
      <w:tr w:rsidTr="009839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p>
        </w:tc>
      </w:tr>
      <w:tr w:rsidTr="009839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p>
        </w:tc>
      </w:tr>
      <w:tr w:rsidTr="009839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p>
        </w:tc>
      </w:tr>
    </w:tbl>
    <w:p w:rsidR="009839F9" w:rsidP="00DF3206">
      <w:pPr>
        <w:pStyle w:val="BodyText"/>
      </w:pPr>
    </w:p>
    <w:p w:rsidR="009839F9" w:rsidP="00DF3206">
      <w:pPr>
        <w:pStyle w:val="BodyText"/>
      </w:pPr>
    </w:p>
    <w:p w:rsidR="00000000" w:rsidRPr="00DF3206" w:rsidP="00DF3206">
      <w:pPr>
        <w:pStyle w:val="Heading1"/>
      </w:pPr>
      <w:bookmarkStart w:id="6" w:name="O_335496"/>
      <w:bookmarkEnd w:id="6"/>
      <w:r w:rsidRPr="00DF3206">
        <w:t>Employability Skills Information</w:t>
      </w:r>
    </w:p>
    <w:tbl>
      <w:tblPr>
        <w:tblW w:w="0" w:type="auto"/>
        <w:tblLayout w:type="fixed"/>
        <w:tblCellMar>
          <w:left w:w="62" w:type="dxa"/>
          <w:right w:w="62" w:type="dxa"/>
        </w:tblCellMar>
        <w:tblLook w:val="0000"/>
      </w:tblPr>
      <w:tblGrid>
        <w:gridCol w:w="2802"/>
        <w:gridCol w:w="5720"/>
      </w:tblGrid>
      <w:tr w:rsidTr="009839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This unit contains employability skills.</w:t>
            </w:r>
          </w:p>
        </w:tc>
      </w:tr>
    </w:tbl>
    <w:p w:rsidR="009839F9" w:rsidP="00DF3206">
      <w:pPr>
        <w:pStyle w:val="BodyText"/>
      </w:pPr>
    </w:p>
    <w:p w:rsidR="009839F9" w:rsidP="00DF3206">
      <w:pPr>
        <w:pStyle w:val="BodyText"/>
      </w:pPr>
    </w:p>
    <w:p w:rsidR="00000000" w:rsidRPr="00DF3206" w:rsidP="00DF3206">
      <w:pPr>
        <w:pStyle w:val="Heading1"/>
      </w:pPr>
      <w:bookmarkStart w:id="7" w:name="O_335495"/>
      <w:bookmarkEnd w:id="7"/>
      <w:r w:rsidRPr="00DF3206">
        <w:t>Elements and Performance Criteria Pre-Content</w:t>
      </w:r>
    </w:p>
    <w:tbl>
      <w:tblPr>
        <w:tblW w:w="0" w:type="auto"/>
        <w:tblLayout w:type="fixed"/>
        <w:tblCellMar>
          <w:left w:w="62" w:type="dxa"/>
          <w:right w:w="62" w:type="dxa"/>
        </w:tblCellMar>
        <w:tblLook w:val="0000"/>
      </w:tblPr>
      <w:tblGrid>
        <w:gridCol w:w="2551"/>
        <w:gridCol w:w="5971"/>
      </w:tblGrid>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Performance criteria describe the performance needed to demonstrate achievement of the element. Where bold italicised text is used, further information is detailed in the required skills and</w:t>
            </w:r>
            <w:r w:rsidRPr="00DF3206">
              <w:t xml:space="preserve"> knowledge section and the range statement. Assessment of performance is to be consistent with the evidence guide.</w:t>
            </w:r>
          </w:p>
        </w:tc>
      </w:tr>
    </w:tbl>
    <w:p w:rsidR="00000000" w:rsidRPr="00DF3206" w:rsidP="00DF3206">
      <w:pPr>
        <w:pStyle w:val="BodyText"/>
      </w:pPr>
    </w:p>
    <w:p w:rsidR="00000000" w:rsidRPr="00DF3206" w:rsidP="00DF3206">
      <w:pPr>
        <w:pStyle w:val="AllowPageBreak"/>
      </w:pPr>
    </w:p>
    <w:p w:rsidR="00000000" w:rsidRPr="00DF3206" w:rsidP="00DF3206">
      <w:pPr>
        <w:pStyle w:val="Heading1"/>
      </w:pPr>
      <w:bookmarkStart w:id="8" w:name="O_335494"/>
      <w:bookmarkEnd w:id="8"/>
      <w:r w:rsidRPr="00DF3206">
        <w:t>Elements and Performance Criteria</w:t>
      </w:r>
    </w:p>
    <w:tbl>
      <w:tblPr>
        <w:tblW w:w="0" w:type="auto"/>
        <w:tblLayout w:type="fixed"/>
        <w:tblCellMar>
          <w:left w:w="62" w:type="dxa"/>
          <w:right w:w="62" w:type="dxa"/>
        </w:tblCellMar>
        <w:tblLook w:val="0000"/>
      </w:tblPr>
      <w:tblGrid>
        <w:gridCol w:w="2551"/>
        <w:gridCol w:w="5971"/>
      </w:tblGrid>
      <w:tr w:rsidTr="009839F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PERFORMANCE CRITERIA</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1.</w:t>
            </w:r>
            <w:r w:rsidRPr="00DF3206">
              <w:tab/>
              <w:t>Define the RI</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1.1.</w:t>
            </w:r>
            <w:r w:rsidRPr="00DF3206">
              <w:tab/>
            </w:r>
            <w:r w:rsidRPr="00DF3206">
              <w:t>RI measure and the uses of predictive microbiological model are explained.</w:t>
            </w:r>
          </w:p>
          <w:p w:rsidR="00000000" w:rsidRPr="00DF3206" w:rsidP="00DF3206">
            <w:pPr>
              <w:pStyle w:val="List2"/>
            </w:pPr>
            <w:r w:rsidRPr="00DF3206">
              <w:t>1.2.</w:t>
            </w:r>
            <w:r w:rsidRPr="00DF3206">
              <w:tab/>
              <w:t>Regulatory requirements for process compliance using the RI are identified.</w:t>
            </w:r>
          </w:p>
          <w:p w:rsidR="00000000" w:rsidRPr="00DF3206" w:rsidP="00DF3206">
            <w:pPr>
              <w:pStyle w:val="List2"/>
            </w:pPr>
            <w:r w:rsidRPr="00DF3206">
              <w:t>1.3.</w:t>
            </w:r>
            <w:r w:rsidRPr="00DF3206">
              <w:tab/>
            </w:r>
            <w:r w:rsidRPr="00DF3206">
              <w:rPr>
                <w:rStyle w:val="BoldandItalics"/>
              </w:rPr>
              <w:t>Factors affecting microbial growth</w:t>
            </w:r>
            <w:r w:rsidRPr="00DF3206">
              <w:t xml:space="preserve"> are identified.</w:t>
            </w:r>
          </w:p>
          <w:p w:rsidR="00000000" w:rsidP="00DF3206">
            <w:pPr>
              <w:pStyle w:val="List2"/>
              <w:rPr>
                <w:lang w:val="en-NZ"/>
              </w:rPr>
            </w:pPr>
            <w:r w:rsidRPr="00DF3206">
              <w:t>1.4.</w:t>
            </w:r>
            <w:r w:rsidRPr="00DF3206">
              <w:tab/>
              <w:t>RI model parameters are identified.</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2.</w:t>
            </w:r>
            <w:r w:rsidRPr="00DF3206">
              <w:tab/>
              <w:t xml:space="preserve">Collect </w:t>
            </w:r>
            <w:r w:rsidRPr="00DF3206">
              <w:rPr>
                <w:rStyle w:val="BoldandItalics"/>
              </w:rPr>
              <w:t>temperature data</w:t>
            </w:r>
            <w:r w:rsidRPr="00DF3206">
              <w:t xml:space="preserve"> for RI</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2.1.</w:t>
            </w:r>
            <w:r w:rsidRPr="00DF3206">
              <w:tab/>
              <w:t>Data logger is set up correctly.</w:t>
            </w:r>
          </w:p>
          <w:p w:rsidR="00000000" w:rsidRPr="00DF3206" w:rsidP="00DF3206">
            <w:pPr>
              <w:pStyle w:val="List2"/>
            </w:pPr>
            <w:r w:rsidRPr="00DF3206">
              <w:t>2.2.</w:t>
            </w:r>
            <w:r w:rsidRPr="00DF3206">
              <w:tab/>
              <w:t xml:space="preserve">Temperature sensor is placed in </w:t>
            </w:r>
            <w:r w:rsidRPr="00DF3206">
              <w:rPr>
                <w:rStyle w:val="BoldandItalics"/>
              </w:rPr>
              <w:t>product</w:t>
            </w:r>
            <w:r w:rsidRPr="00DF3206">
              <w:t>, taking into account the point of microbiological concern and recommended placement.</w:t>
            </w:r>
          </w:p>
          <w:p w:rsidR="00000000" w:rsidP="00DF3206">
            <w:pPr>
              <w:pStyle w:val="List2"/>
              <w:rPr>
                <w:lang w:val="en-NZ"/>
              </w:rPr>
            </w:pPr>
            <w:r w:rsidRPr="00DF3206">
              <w:t>2.3.</w:t>
            </w:r>
            <w:r w:rsidRPr="00DF3206">
              <w:tab/>
              <w:t>Time-temperature data is processed into correct fo</w:t>
            </w:r>
            <w:r w:rsidRPr="00DF3206">
              <w:t>rmat for RI calculator.</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3.</w:t>
            </w:r>
            <w:r w:rsidRPr="00DF3206">
              <w:tab/>
              <w:t>Select and define process to be validated</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3.1.</w:t>
            </w:r>
            <w:r w:rsidRPr="00DF3206">
              <w:tab/>
              <w:t>Process is defined in terms of the output.</w:t>
            </w:r>
          </w:p>
          <w:p w:rsidR="00000000" w:rsidRPr="00DF3206" w:rsidP="00DF3206">
            <w:pPr>
              <w:pStyle w:val="List2"/>
            </w:pPr>
            <w:r w:rsidRPr="00DF3206">
              <w:t>3.2.</w:t>
            </w:r>
            <w:r w:rsidRPr="00DF3206">
              <w:tab/>
              <w:t>Production lot is defined.</w:t>
            </w:r>
          </w:p>
          <w:p w:rsidR="00000000" w:rsidRPr="00DF3206" w:rsidP="00DF3206">
            <w:pPr>
              <w:pStyle w:val="List2"/>
            </w:pPr>
            <w:r w:rsidRPr="00DF3206">
              <w:t>3.3.</w:t>
            </w:r>
            <w:r w:rsidRPr="00DF3206">
              <w:tab/>
              <w:t>Variables in the process are identified.</w:t>
            </w:r>
          </w:p>
          <w:p w:rsidR="00000000" w:rsidRPr="00DF3206" w:rsidP="00DF3206">
            <w:pPr>
              <w:pStyle w:val="List2"/>
            </w:pPr>
            <w:r w:rsidRPr="00DF3206">
              <w:t>3.4.</w:t>
            </w:r>
            <w:r w:rsidRPr="00DF3206">
              <w:tab/>
              <w:t>Number of measurements to be taken is identified.</w:t>
            </w:r>
          </w:p>
          <w:p w:rsidR="00000000" w:rsidRPr="00DF3206" w:rsidP="00DF3206">
            <w:pPr>
              <w:pStyle w:val="List2"/>
            </w:pPr>
            <w:r w:rsidRPr="00DF3206">
              <w:t>3.5.</w:t>
            </w:r>
            <w:r w:rsidRPr="00DF3206">
              <w:tab/>
            </w:r>
            <w:r w:rsidRPr="00DF3206">
              <w:t>When and where data is to be collected is identified.</w:t>
            </w:r>
          </w:p>
          <w:p w:rsidR="00000000" w:rsidP="00DF3206">
            <w:pPr>
              <w:pStyle w:val="List2"/>
              <w:rPr>
                <w:lang w:val="en-NZ"/>
              </w:rPr>
            </w:pPr>
            <w:r w:rsidRPr="00DF3206">
              <w:t>3.6.</w:t>
            </w:r>
            <w:r w:rsidRPr="00DF3206">
              <w:tab/>
              <w:t>RI criteria are identified.</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4.</w:t>
            </w:r>
            <w:r w:rsidRPr="00DF3206">
              <w:tab/>
              <w:t>Calculate RI index</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4.1.</w:t>
            </w:r>
            <w:r w:rsidRPr="00DF3206">
              <w:tab/>
              <w:t>Software is loaded and opened.</w:t>
            </w:r>
          </w:p>
          <w:p w:rsidR="00000000" w:rsidRPr="00DF3206" w:rsidP="00DF3206">
            <w:pPr>
              <w:pStyle w:val="List2"/>
            </w:pPr>
            <w:r w:rsidRPr="00DF3206">
              <w:t>4.2.</w:t>
            </w:r>
            <w:r w:rsidRPr="00DF3206">
              <w:tab/>
              <w:t>Correct calculator options for process being validated are selected.</w:t>
            </w:r>
          </w:p>
          <w:p w:rsidR="00000000" w:rsidP="00DF3206">
            <w:pPr>
              <w:pStyle w:val="List2"/>
              <w:rPr>
                <w:lang w:val="en-NZ"/>
              </w:rPr>
            </w:pPr>
            <w:r w:rsidRPr="00DF3206">
              <w:t>4.3.</w:t>
            </w:r>
            <w:r w:rsidRPr="00DF3206">
              <w:tab/>
              <w:t xml:space="preserve">RI for process to be validated </w:t>
            </w:r>
            <w:r w:rsidRPr="00DF3206">
              <w:t>is calculated.</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5.</w:t>
            </w:r>
            <w:r w:rsidRPr="00DF3206">
              <w:tab/>
              <w:t>Utilise RI to validate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5.1.</w:t>
            </w:r>
            <w:r w:rsidRPr="00DF3206">
              <w:tab/>
              <w:t>RI is compared with ECO requirements.</w:t>
            </w:r>
          </w:p>
          <w:p w:rsidR="00000000" w:rsidRPr="00DF3206" w:rsidP="00DF3206">
            <w:pPr>
              <w:pStyle w:val="List2"/>
            </w:pPr>
            <w:r w:rsidRPr="00DF3206">
              <w:t>5.2.</w:t>
            </w:r>
            <w:r w:rsidRPr="00DF3206">
              <w:tab/>
              <w:t>Appropriateness of the data is assessed where RI does not comply.</w:t>
            </w:r>
          </w:p>
          <w:p w:rsidR="00000000" w:rsidRPr="00DF3206" w:rsidP="00DF3206">
            <w:pPr>
              <w:pStyle w:val="List2"/>
            </w:pPr>
            <w:r w:rsidRPr="00DF3206">
              <w:t>5.3.</w:t>
            </w:r>
            <w:r w:rsidRPr="00DF3206">
              <w:tab/>
              <w:t>Action is taken on a non-conforming process.</w:t>
            </w:r>
          </w:p>
          <w:p w:rsidR="00000000" w:rsidP="00DF3206">
            <w:pPr>
              <w:pStyle w:val="List2"/>
              <w:rPr>
                <w:lang w:val="en-NZ"/>
              </w:rPr>
            </w:pPr>
            <w:r w:rsidRPr="00DF3206">
              <w:t>5.4.</w:t>
            </w:r>
            <w:r w:rsidRPr="00DF3206">
              <w:tab/>
              <w:t>Decisions are made on production disp</w:t>
            </w:r>
            <w:r w:rsidRPr="00DF3206">
              <w:t>osition for a refrigeration breakdown.</w:t>
            </w:r>
          </w:p>
        </w:tc>
      </w:tr>
      <w:tr w:rsidTr="009839F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List"/>
              <w:rPr>
                <w:lang w:val="en-NZ"/>
              </w:rPr>
            </w:pPr>
            <w:r w:rsidRPr="00DF3206">
              <w:t>6.</w:t>
            </w:r>
            <w:r w:rsidRPr="00DF3206">
              <w:tab/>
              <w:t>Document a validation process using the RI</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2"/>
            </w:pPr>
            <w:r w:rsidRPr="00DF3206">
              <w:t>6.1.</w:t>
            </w:r>
            <w:r w:rsidRPr="00DF3206">
              <w:tab/>
              <w:t>Purpose, process and arrangements for the validation are described.</w:t>
            </w:r>
          </w:p>
          <w:p w:rsidR="00000000" w:rsidRPr="00DF3206" w:rsidP="00DF3206">
            <w:pPr>
              <w:pStyle w:val="List2"/>
            </w:pPr>
            <w:r w:rsidRPr="00DF3206">
              <w:t>6.2.</w:t>
            </w:r>
            <w:r w:rsidRPr="00DF3206">
              <w:tab/>
            </w:r>
            <w:r w:rsidRPr="00DF3206">
              <w:t>Data collection methods and calculation options used are described and data collected is summarised.</w:t>
            </w:r>
          </w:p>
          <w:p w:rsidR="00000000" w:rsidRPr="00DF3206" w:rsidP="00DF3206">
            <w:pPr>
              <w:pStyle w:val="List2"/>
            </w:pPr>
            <w:r w:rsidRPr="00DF3206">
              <w:t>6.3.</w:t>
            </w:r>
            <w:r w:rsidRPr="00DF3206">
              <w:tab/>
              <w:t>Validation decision is stated.</w:t>
            </w:r>
          </w:p>
        </w:tc>
      </w:tr>
    </w:tbl>
    <w:p w:rsidR="009839F9" w:rsidP="00DF3206">
      <w:pPr>
        <w:pStyle w:val="BodyText"/>
      </w:pPr>
    </w:p>
    <w:p w:rsidR="009839F9" w:rsidP="00DF3206">
      <w:pPr>
        <w:pStyle w:val="BodyText"/>
      </w:pPr>
    </w:p>
    <w:p w:rsidR="00000000" w:rsidRPr="00DF3206" w:rsidP="00DF3206">
      <w:pPr>
        <w:pStyle w:val="Heading1"/>
      </w:pPr>
      <w:bookmarkStart w:id="9" w:name="O_335502"/>
      <w:bookmarkEnd w:id="9"/>
      <w:r w:rsidRPr="00DF3206">
        <w:t>Required Skills and Knowledge</w:t>
      </w:r>
    </w:p>
    <w:tbl>
      <w:tblPr>
        <w:tblW w:w="0" w:type="auto"/>
        <w:tblLayout w:type="fixed"/>
        <w:tblCellMar>
          <w:left w:w="62" w:type="dxa"/>
          <w:right w:w="62" w:type="dxa"/>
        </w:tblCellMar>
        <w:tblLook w:val="0000"/>
      </w:tblPr>
      <w:tblGrid>
        <w:gridCol w:w="8522"/>
      </w:tblGrid>
      <w:tr w:rsidTr="009839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REQUIRED SKILLS AND KNOWLEDGE</w:t>
            </w:r>
          </w:p>
        </w:tc>
      </w:tr>
      <w:tr w:rsidTr="009839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This section describes the skills and knowledge required for this unit.</w:t>
            </w:r>
          </w:p>
        </w:tc>
      </w:tr>
      <w:tr w:rsidTr="0098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Required skills</w:t>
            </w:r>
          </w:p>
        </w:tc>
      </w:tr>
      <w:tr w:rsidTr="0098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 xml:space="preserve">Ability to: </w:t>
            </w:r>
          </w:p>
          <w:p w:rsidR="00000000" w:rsidRPr="00DF3206" w:rsidP="00DF3206">
            <w:pPr>
              <w:pStyle w:val="ListBullet"/>
            </w:pPr>
            <w:r w:rsidRPr="00DF3206">
              <w:t>define a process and the relevant variables</w:t>
            </w:r>
          </w:p>
          <w:p w:rsidR="00000000" w:rsidRPr="00DF3206" w:rsidP="00DF3206">
            <w:pPr>
              <w:pStyle w:val="ListBullet"/>
            </w:pPr>
            <w:r w:rsidRPr="00DF3206">
              <w:t>plan and manage the collection of data for a validation exercise</w:t>
            </w:r>
          </w:p>
          <w:p w:rsidR="00000000" w:rsidRPr="00DF3206" w:rsidP="00DF3206">
            <w:pPr>
              <w:pStyle w:val="ListBullet"/>
            </w:pPr>
            <w:r w:rsidRPr="00DF3206">
              <w:t>arrange and document the validation of a chilling process using the RI</w:t>
            </w:r>
          </w:p>
          <w:p w:rsidR="00000000" w:rsidRPr="00DF3206" w:rsidP="00DF3206">
            <w:pPr>
              <w:pStyle w:val="ListBullet"/>
            </w:pPr>
            <w:r w:rsidRPr="00DF3206">
              <w:t>input data into the RI index</w:t>
            </w:r>
          </w:p>
          <w:p w:rsidR="00000000" w:rsidRPr="00DF3206" w:rsidP="00DF3206">
            <w:pPr>
              <w:pStyle w:val="ListBullet"/>
            </w:pPr>
            <w:r w:rsidRPr="00DF3206">
              <w:t>identify and resolve data inconsistencies</w:t>
            </w:r>
          </w:p>
          <w:p w:rsidR="00000000" w:rsidRPr="00DF3206" w:rsidP="00DF3206">
            <w:pPr>
              <w:pStyle w:val="ListBullet"/>
            </w:pPr>
            <w:r w:rsidRPr="00DF3206">
              <w:t>process data into the correct format for the RI calculator</w:t>
            </w:r>
          </w:p>
          <w:p w:rsidR="00000000" w:rsidRPr="00DF3206" w:rsidP="00DF3206">
            <w:pPr>
              <w:pStyle w:val="ListBullet"/>
            </w:pPr>
            <w:r w:rsidRPr="00DF3206">
              <w:t>review RI calculated and make decisions on process vali</w:t>
            </w:r>
            <w:r w:rsidRPr="00DF3206">
              <w:t>dation or product disposition</w:t>
            </w:r>
          </w:p>
          <w:p w:rsidR="00000000" w:rsidRPr="00DF3206" w:rsidP="00DF3206">
            <w:pPr>
              <w:pStyle w:val="ListBullet"/>
            </w:pPr>
            <w:r w:rsidRPr="00DF3206">
              <w:t xml:space="preserve">apply relevant </w:t>
            </w:r>
            <w:r w:rsidRPr="00DF3206">
              <w:rPr>
                <w:rStyle w:val="BoldandItalics"/>
              </w:rPr>
              <w:t>communication</w:t>
            </w:r>
            <w:r w:rsidRPr="00DF3206">
              <w:t xml:space="preserve"> and </w:t>
            </w:r>
            <w:r w:rsidRPr="00DF3206">
              <w:rPr>
                <w:rStyle w:val="BoldandItalics"/>
              </w:rPr>
              <w:t>mathematical skills</w:t>
            </w:r>
          </w:p>
          <w:p w:rsidR="00000000" w:rsidRPr="00DF3206" w:rsidP="00DF3206">
            <w:pPr>
              <w:pStyle w:val="ListBullet"/>
            </w:pPr>
            <w:r w:rsidRPr="00DF3206">
              <w:t>maintain currency of knowledge and techniques through informal learning and personal research utilising such things as the web, industry journals, Australian Quarantine Insp</w:t>
            </w:r>
            <w:r w:rsidRPr="00DF3206">
              <w:t>ection Service (AQIS) notices and conference workshops</w:t>
            </w:r>
          </w:p>
          <w:p w:rsidR="00000000" w:rsidRPr="00DF3206" w:rsidP="00DF3206">
            <w:pPr>
              <w:pStyle w:val="ListBullet"/>
            </w:pPr>
            <w:r w:rsidRPr="00DF3206">
              <w:t>work effectively as an individual and as a team member when gathering data</w:t>
            </w:r>
          </w:p>
          <w:p w:rsidR="00000000" w:rsidRPr="00DF3206" w:rsidP="00DF3206">
            <w:pPr>
              <w:pStyle w:val="ListBullet"/>
            </w:pPr>
            <w:r w:rsidRPr="00DF3206">
              <w:t xml:space="preserve">identify and apply relevant </w:t>
            </w:r>
            <w:r w:rsidRPr="00DF3206">
              <w:rPr>
                <w:rStyle w:val="BoldandItalics"/>
              </w:rPr>
              <w:t>Occupational Health and Safety</w:t>
            </w:r>
            <w:r w:rsidRPr="00DF3206">
              <w:t xml:space="preserve"> (</w:t>
            </w:r>
            <w:r w:rsidRPr="00DF3206">
              <w:rPr>
                <w:rStyle w:val="BoldandItalics"/>
              </w:rPr>
              <w:t>OH</w:t>
            </w:r>
            <w:r w:rsidRPr="00DF3206">
              <w:t>&amp;</w:t>
            </w:r>
            <w:r w:rsidRPr="00DF3206">
              <w:rPr>
                <w:rStyle w:val="BoldandItalics"/>
              </w:rPr>
              <w:t>S</w:t>
            </w:r>
            <w:r w:rsidRPr="00DF3206">
              <w:t xml:space="preserve">), </w:t>
            </w:r>
            <w:r w:rsidRPr="00DF3206">
              <w:rPr>
                <w:rStyle w:val="BoldandItalics"/>
              </w:rPr>
              <w:t>regulatory</w:t>
            </w:r>
            <w:r w:rsidRPr="00DF3206">
              <w:t xml:space="preserve"> and </w:t>
            </w:r>
            <w:r w:rsidRPr="00DF3206">
              <w:rPr>
                <w:rStyle w:val="BoldandItalics"/>
              </w:rPr>
              <w:t>workplace requirements</w:t>
            </w:r>
          </w:p>
          <w:p w:rsidR="00000000" w:rsidP="00DF3206">
            <w:pPr>
              <w:pStyle w:val="ListBullet"/>
              <w:rPr>
                <w:lang w:val="en-NZ"/>
              </w:rPr>
            </w:pPr>
            <w:r w:rsidRPr="00DF3206">
              <w:t>take action to improv</w:t>
            </w:r>
            <w:r w:rsidRPr="00DF3206">
              <w:t>e own work performance as a result of self-evaluation, feedback from others, or in response to changed work practices or technology</w:t>
            </w:r>
          </w:p>
        </w:tc>
      </w:tr>
      <w:tr w:rsidTr="0098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Required knowledge</w:t>
            </w:r>
          </w:p>
        </w:tc>
      </w:tr>
      <w:tr w:rsidTr="009839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Knowledge of:</w:t>
            </w:r>
          </w:p>
          <w:p w:rsidR="00000000" w:rsidRPr="00DF3206" w:rsidP="00DF3206">
            <w:pPr>
              <w:pStyle w:val="ListBullet"/>
            </w:pPr>
            <w:r w:rsidRPr="00DF3206">
              <w:t>growth phases of microbes</w:t>
            </w:r>
          </w:p>
          <w:p w:rsidR="00000000" w:rsidRPr="00DF3206" w:rsidP="00DF3206">
            <w:pPr>
              <w:pStyle w:val="ListBullet"/>
            </w:pPr>
            <w:r w:rsidRPr="00DF3206">
              <w:t>purpose of predictive microbiological models</w:t>
            </w:r>
          </w:p>
          <w:p w:rsidR="00000000" w:rsidRPr="00DF3206" w:rsidP="00DF3206">
            <w:pPr>
              <w:pStyle w:val="ListBullet"/>
            </w:pPr>
            <w:r w:rsidRPr="00DF3206">
              <w:t>how and why RI is used</w:t>
            </w:r>
          </w:p>
          <w:p w:rsidR="00000000" w:rsidRPr="00DF3206" w:rsidP="00DF3206">
            <w:pPr>
              <w:pStyle w:val="ListBullet"/>
            </w:pPr>
            <w:r w:rsidRPr="00DF3206">
              <w:t>the parameters of the RI model</w:t>
            </w:r>
          </w:p>
          <w:p w:rsidR="00000000" w:rsidRPr="00DF3206" w:rsidP="00DF3206">
            <w:pPr>
              <w:pStyle w:val="ListBullet"/>
            </w:pPr>
            <w:r w:rsidRPr="00DF3206">
              <w:t>product disposition using the RI</w:t>
            </w:r>
          </w:p>
          <w:p w:rsidR="00000000" w:rsidRPr="00DF3206" w:rsidP="00DF3206">
            <w:pPr>
              <w:pStyle w:val="ListBullet"/>
            </w:pPr>
            <w:r w:rsidRPr="00DF3206">
              <w:t>ECO criteria for RI</w:t>
            </w:r>
          </w:p>
          <w:p w:rsidR="00000000" w:rsidRPr="00DF3206" w:rsidP="00DF3206">
            <w:pPr>
              <w:pStyle w:val="ListBullet"/>
            </w:pPr>
            <w:r w:rsidRPr="00DF3206">
              <w:t>requirements for data collection</w:t>
            </w:r>
          </w:p>
          <w:p w:rsidR="00000000" w:rsidRPr="00DF3206" w:rsidP="00DF3206">
            <w:pPr>
              <w:pStyle w:val="ListBullet"/>
            </w:pPr>
            <w:r w:rsidRPr="00DF3206">
              <w:t>different RI calculator options</w:t>
            </w:r>
          </w:p>
          <w:p w:rsidR="00000000" w:rsidRPr="00DF3206" w:rsidP="00DF3206">
            <w:pPr>
              <w:pStyle w:val="ListBullet"/>
            </w:pPr>
            <w:r w:rsidRPr="00DF3206">
              <w:t>documentation requirements for process validation using RI</w:t>
            </w:r>
          </w:p>
          <w:p w:rsidR="00000000" w:rsidRPr="00DF3206" w:rsidP="00DF3206">
            <w:pPr>
              <w:pStyle w:val="ListBullet"/>
            </w:pPr>
            <w:r w:rsidRPr="00DF3206">
              <w:t>factors affecting the gro</w:t>
            </w:r>
            <w:r w:rsidRPr="00DF3206">
              <w:t>wth of microbes</w:t>
            </w:r>
          </w:p>
          <w:p w:rsidR="00000000" w:rsidRPr="00DF3206" w:rsidP="00DF3206">
            <w:pPr>
              <w:pStyle w:val="ListBullet"/>
            </w:pPr>
            <w:r w:rsidRPr="00DF3206">
              <w:t>meaning of log values</w:t>
            </w:r>
          </w:p>
        </w:tc>
      </w:tr>
    </w:tbl>
    <w:p w:rsidR="009839F9" w:rsidP="00DF3206">
      <w:pPr>
        <w:pStyle w:val="BodyText"/>
      </w:pPr>
    </w:p>
    <w:p w:rsidR="009839F9" w:rsidP="00DF3206">
      <w:pPr>
        <w:pStyle w:val="BodyText"/>
      </w:pPr>
    </w:p>
    <w:p w:rsidR="00000000" w:rsidRPr="00DF3206" w:rsidP="00DF3206">
      <w:pPr>
        <w:pStyle w:val="AllowPageBreak"/>
      </w:pPr>
    </w:p>
    <w:p w:rsidR="00000000" w:rsidRPr="00DF3206" w:rsidP="00DF3206">
      <w:pPr>
        <w:pStyle w:val="Heading1"/>
      </w:pPr>
      <w:bookmarkStart w:id="10" w:name="O_335497"/>
      <w:bookmarkEnd w:id="10"/>
      <w:r w:rsidRPr="00DF3206">
        <w:t>Evidence Guide</w:t>
      </w:r>
    </w:p>
    <w:tbl>
      <w:tblPr>
        <w:tblW w:w="9570" w:type="dxa"/>
        <w:tblLayout w:type="fixed"/>
        <w:tblCellMar>
          <w:left w:w="62" w:type="dxa"/>
          <w:right w:w="62" w:type="dxa"/>
        </w:tblCellMar>
        <w:tblLook w:val="0000"/>
      </w:tblPr>
      <w:tblGrid>
        <w:gridCol w:w="3908"/>
        <w:gridCol w:w="5662"/>
      </w:tblGrid>
      <w:tr w:rsidTr="009839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EVIDENCE GUIDE</w:t>
            </w:r>
          </w:p>
        </w:tc>
      </w:tr>
      <w:tr w:rsidTr="009839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 xml:space="preserve">The evidence guide provides advice on assessment and must be read in conjunction with the performance criteria, required skills and knowledge, </w:t>
            </w:r>
            <w:r w:rsidRPr="00DF3206">
              <w:t>range statement and the Assessment Guidelines for the Training Package.</w:t>
            </w:r>
          </w:p>
        </w:tc>
      </w:tr>
      <w:tr w:rsidTr="0098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The meat industry has specific and clear requirements for evidence. A minimum of three forms of evidence is required to demonstrate competency in the meat indu</w:t>
            </w:r>
            <w:r w:rsidRPr="00DF3206">
              <w:t>stry. This is specifically designed to provide evidence that covers the demonstration in the workplace of all aspects of competency over time.</w:t>
            </w:r>
          </w:p>
          <w:p w:rsidR="00000000" w:rsidRPr="00DF3206" w:rsidP="00DF3206">
            <w:pPr>
              <w:pStyle w:val="BodyText"/>
            </w:pPr>
            <w:r w:rsidRPr="00DF3206">
              <w:t>These requirements are in addition to the requirements for valid, current, authentic and sufficient evidence.</w:t>
            </w:r>
          </w:p>
          <w:p w:rsidR="00000000" w:rsidRPr="00DF3206" w:rsidP="00DF3206">
            <w:pPr>
              <w:pStyle w:val="BodyText"/>
            </w:pPr>
          </w:p>
          <w:p w:rsidR="00000000" w:rsidRPr="00DF3206" w:rsidP="00DF3206">
            <w:pPr>
              <w:pStyle w:val="BodyText"/>
            </w:pPr>
            <w:r w:rsidRPr="00DF3206">
              <w:t>Th</w:t>
            </w:r>
            <w:r w:rsidRPr="00DF3206">
              <w:t>ree forms of evidence means three different kinds of evidence - not three pieces of the same kind. In practice it will mean that most of the unit is covered twice. This increases the legitimacy of the evidence.</w:t>
            </w:r>
          </w:p>
          <w:p w:rsidR="00000000" w:rsidRPr="00DF3206" w:rsidP="00DF3206">
            <w:pPr>
              <w:pStyle w:val="BodyText"/>
            </w:pPr>
          </w:p>
          <w:p w:rsidR="00000000" w:rsidP="00DF3206">
            <w:pPr>
              <w:pStyle w:val="BodyText"/>
              <w:rPr>
                <w:lang w:val="en-NZ"/>
              </w:rPr>
            </w:pPr>
            <w:r w:rsidRPr="00DF3206">
              <w:t>All assessment must be conducted against Aus</w:t>
            </w:r>
            <w:r w:rsidRPr="00DF3206">
              <w:t>tralian meat industry standards and regulations.</w:t>
            </w:r>
          </w:p>
        </w:tc>
      </w:tr>
      <w:tr w:rsidTr="0098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Competency must be demonstrated utilising the RI calculator.</w:t>
            </w:r>
          </w:p>
        </w:tc>
      </w:tr>
      <w:tr w:rsidTr="0098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Assessment may involve processing real or simulated data.</w:t>
            </w:r>
          </w:p>
        </w:tc>
      </w:tr>
      <w:tr w:rsidTr="0098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Recommended methods of assessment include:</w:t>
            </w:r>
          </w:p>
          <w:p w:rsidR="00000000" w:rsidRPr="00DF3206" w:rsidP="00DF3206">
            <w:pPr>
              <w:pStyle w:val="ListBullet"/>
            </w:pPr>
            <w:r w:rsidRPr="00DF3206">
              <w:t>assignment</w:t>
            </w:r>
          </w:p>
          <w:p w:rsidR="00000000" w:rsidRPr="00DF3206" w:rsidP="00DF3206">
            <w:pPr>
              <w:pStyle w:val="ListBullet"/>
            </w:pPr>
            <w:r w:rsidRPr="00DF3206">
              <w:t>quiz of underpinning knowledge</w:t>
            </w:r>
          </w:p>
          <w:p w:rsidR="00000000" w:rsidRPr="00DF3206" w:rsidP="00DF3206">
            <w:pPr>
              <w:pStyle w:val="ListBullet"/>
            </w:pPr>
            <w:r w:rsidRPr="00DF3206">
              <w:t>simulation</w:t>
            </w:r>
          </w:p>
          <w:p w:rsidR="00000000" w:rsidRPr="00DF3206" w:rsidP="00DF3206">
            <w:pPr>
              <w:pStyle w:val="ListBullet"/>
            </w:pPr>
            <w:r w:rsidRPr="00DF3206">
              <w:t xml:space="preserve">workplace demonstration </w:t>
            </w:r>
          </w:p>
          <w:p w:rsidR="00000000" w:rsidRPr="00DF3206" w:rsidP="00DF3206">
            <w:pPr>
              <w:pStyle w:val="ListBullet"/>
            </w:pPr>
            <w:r w:rsidRPr="00DF3206">
              <w:t>workplace project</w:t>
            </w:r>
          </w:p>
          <w:p w:rsidR="00000000" w:rsidRPr="00DF3206" w:rsidP="00DF3206">
            <w:pPr>
              <w:pStyle w:val="ListBullet"/>
            </w:pPr>
            <w:r w:rsidRPr="00DF3206">
              <w:t>workplace referee report of performa</w:t>
            </w:r>
            <w:r w:rsidRPr="00DF3206">
              <w:t>nce over time.</w:t>
            </w:r>
          </w:p>
          <w:p w:rsidR="00000000" w:rsidRPr="00DF3206" w:rsidP="00DF3206">
            <w:pPr>
              <w:pStyle w:val="BodyText"/>
            </w:pPr>
          </w:p>
          <w:p w:rsidR="00000000" w:rsidP="00DF3206">
            <w:pPr>
              <w:pStyle w:val="BodyText"/>
              <w:rPr>
                <w:lang w:val="en-NZ"/>
              </w:rPr>
            </w:pPr>
            <w:r w:rsidRPr="00DF3206">
              <w:t>Assessment practices should take into account any relevant language or cultural issues related to Aboriginality or Torres Strait Islander, ge</w:t>
            </w:r>
            <w:r w:rsidRPr="00DF3206">
              <w:t>nder, or language backgrounds other than English. Language and literacy demands of the assessment task should not be higher than those of the work role.</w:t>
            </w:r>
          </w:p>
        </w:tc>
      </w:tr>
      <w:tr w:rsidTr="009839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r w:rsidRPr="00DF3206">
              <w:t>A current list of resources for this unit of competency is availab</w:t>
            </w:r>
            <w:r w:rsidRPr="00DF3206">
              <w:t xml:space="preserve">le from MINTRAC </w:t>
            </w:r>
            <w:r w:rsidRPr="00DF3206">
              <w:rPr>
                <w:rStyle w:val="Underline"/>
              </w:rPr>
              <w:t>www</w:t>
            </w:r>
            <w:r w:rsidRPr="00DF3206">
              <w:t>.</w:t>
            </w:r>
            <w:r w:rsidRPr="00DF3206">
              <w:rPr>
                <w:rStyle w:val="Underline"/>
              </w:rPr>
              <w:t>mintrac</w:t>
            </w:r>
            <w:r w:rsidRPr="00DF3206">
              <w:t>.</w:t>
            </w:r>
            <w:r w:rsidRPr="00DF3206">
              <w:rPr>
                <w:rStyle w:val="Underline"/>
              </w:rPr>
              <w:t>com</w:t>
            </w:r>
            <w:r w:rsidRPr="00DF3206">
              <w:t>.</w:t>
            </w:r>
            <w:r w:rsidRPr="00DF3206">
              <w:rPr>
                <w:rStyle w:val="Underline"/>
              </w:rPr>
              <w:t>au</w:t>
            </w:r>
            <w:r w:rsidRPr="00DF3206">
              <w:t xml:space="preserve">  or telephone 1800 817 462.</w:t>
            </w:r>
          </w:p>
        </w:tc>
      </w:tr>
    </w:tbl>
    <w:p w:rsidR="009839F9" w:rsidP="00DF3206">
      <w:pPr>
        <w:pStyle w:val="BodyText"/>
      </w:pPr>
    </w:p>
    <w:p w:rsidR="009839F9" w:rsidP="00DF3206">
      <w:pPr>
        <w:pStyle w:val="BodyText"/>
      </w:pPr>
    </w:p>
    <w:p w:rsidR="00000000" w:rsidRPr="00DF3206" w:rsidP="00DF3206">
      <w:pPr>
        <w:pStyle w:val="Heading1"/>
      </w:pPr>
      <w:bookmarkStart w:id="11" w:name="O_335501"/>
      <w:bookmarkEnd w:id="11"/>
      <w:r w:rsidRPr="00DF3206">
        <w:t>Range Statement</w:t>
      </w:r>
    </w:p>
    <w:tbl>
      <w:tblPr>
        <w:tblW w:w="0" w:type="auto"/>
        <w:tblLayout w:type="fixed"/>
        <w:tblCellMar>
          <w:left w:w="62" w:type="dxa"/>
          <w:right w:w="62" w:type="dxa"/>
        </w:tblCellMar>
        <w:tblLook w:val="0000"/>
      </w:tblPr>
      <w:tblGrid>
        <w:gridCol w:w="3511"/>
        <w:gridCol w:w="5011"/>
      </w:tblGrid>
      <w:tr w:rsidTr="009839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RANGE STATEMENT</w:t>
            </w:r>
          </w:p>
        </w:tc>
      </w:tr>
      <w:tr w:rsidTr="009839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t>The range statement relates to the unit of competency as a whole. It allows for different work environments and situations that may affec</w:t>
            </w:r>
            <w:r w:rsidRPr="00DF3206">
              <w:t>t performance. Bold italicised wording, if used in the performance criteria, is detailed below. Essential operating conditions that may be present with training and assessment (depending on the work situation, needs of the candidate, accessibility of the i</w:t>
            </w:r>
            <w:r w:rsidRPr="00DF3206">
              <w:t>tem, and local industry and regional contexts) may also be included.</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Factors affecting microbial growth</w:t>
            </w:r>
            <w:r w:rsidRPr="00DF3206">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lactic acid levels</w:t>
            </w:r>
          </w:p>
          <w:p w:rsidR="00000000" w:rsidRPr="00DF3206" w:rsidP="00DF3206">
            <w:pPr>
              <w:pStyle w:val="ListBullet"/>
            </w:pPr>
            <w:r w:rsidRPr="00DF3206">
              <w:t>lag phase</w:t>
            </w:r>
          </w:p>
          <w:p w:rsidR="00000000" w:rsidRPr="00DF3206" w:rsidP="00DF3206">
            <w:pPr>
              <w:pStyle w:val="ListBullet"/>
            </w:pPr>
            <w:r w:rsidRPr="00DF3206">
              <w:t>pH</w:t>
            </w:r>
          </w:p>
          <w:p w:rsidR="00000000" w:rsidRPr="00DF3206" w:rsidP="00DF3206">
            <w:pPr>
              <w:pStyle w:val="ListBullet"/>
            </w:pPr>
            <w:r w:rsidRPr="00DF3206">
              <w:t>temperature</w:t>
            </w:r>
          </w:p>
          <w:p w:rsidR="00000000" w:rsidRPr="00DF3206" w:rsidP="00DF3206">
            <w:pPr>
              <w:pStyle w:val="ListBullet"/>
            </w:pPr>
            <w:r w:rsidRPr="00DF3206">
              <w:t>time</w:t>
            </w:r>
          </w:p>
          <w:p w:rsidR="00000000" w:rsidP="00DF3206">
            <w:pPr>
              <w:pStyle w:val="ListBullet"/>
              <w:rPr>
                <w:lang w:val="en-NZ"/>
              </w:rPr>
            </w:pPr>
            <w:r w:rsidRPr="00DF3206">
              <w:t>water activity.</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Temperature data</w:t>
            </w:r>
            <w:r w:rsidRPr="00DF3206">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air flow</w:t>
            </w:r>
          </w:p>
          <w:p w:rsidR="00000000" w:rsidRPr="00DF3206" w:rsidP="00DF3206">
            <w:pPr>
              <w:pStyle w:val="ListBullet"/>
            </w:pPr>
            <w:r w:rsidRPr="00DF3206">
              <w:t>locating and siting sensors</w:t>
            </w:r>
          </w:p>
          <w:p w:rsidR="00000000" w:rsidRPr="00DF3206" w:rsidP="00DF3206">
            <w:pPr>
              <w:pStyle w:val="ListBullet"/>
            </w:pPr>
            <w:r w:rsidRPr="00DF3206">
              <w:t>nature and type of freezers/chillers</w:t>
            </w:r>
          </w:p>
          <w:p w:rsidR="00000000" w:rsidRPr="00DF3206" w:rsidP="00DF3206">
            <w:pPr>
              <w:pStyle w:val="ListBullet"/>
            </w:pPr>
            <w:r w:rsidRPr="00DF3206">
              <w:t>product being refrigerated</w:t>
            </w:r>
          </w:p>
          <w:p w:rsidR="00000000" w:rsidRPr="00DF3206" w:rsidP="00DF3206">
            <w:pPr>
              <w:pStyle w:val="ListBullet"/>
            </w:pPr>
            <w:r w:rsidRPr="00DF3206">
              <w:t>sites of microbial concern</w:t>
            </w:r>
          </w:p>
          <w:p w:rsidR="00000000" w:rsidRPr="00DF3206" w:rsidP="00DF3206">
            <w:pPr>
              <w:pStyle w:val="ListBullet"/>
            </w:pPr>
            <w:r w:rsidRPr="00DF3206">
              <w:t>time of chilling operation</w:t>
            </w:r>
          </w:p>
          <w:p w:rsidR="00000000" w:rsidP="00DF3206">
            <w:pPr>
              <w:pStyle w:val="ListBullet"/>
              <w:rPr>
                <w:lang w:val="en-NZ"/>
              </w:rPr>
            </w:pPr>
            <w:r w:rsidRPr="00DF3206">
              <w:t>worst case scenarios.</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Product</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beef (e.g. brisket and tongue)</w:t>
            </w:r>
          </w:p>
          <w:p w:rsidR="00000000" w:rsidRPr="00DF3206" w:rsidP="00DF3206">
            <w:pPr>
              <w:pStyle w:val="ListBullet"/>
            </w:pPr>
            <w:r w:rsidRPr="00DF3206">
              <w:t>game meat</w:t>
            </w:r>
          </w:p>
          <w:p w:rsidR="00000000" w:rsidRPr="00DF3206" w:rsidP="00DF3206">
            <w:pPr>
              <w:pStyle w:val="ListBullet"/>
            </w:pPr>
            <w:r w:rsidRPr="00DF3206">
              <w:t>lamb (e.g. legs and tongue)</w:t>
            </w:r>
          </w:p>
          <w:p w:rsidR="00000000" w:rsidRPr="00DF3206" w:rsidP="00DF3206">
            <w:pPr>
              <w:pStyle w:val="ListBullet"/>
            </w:pPr>
            <w:r w:rsidRPr="00DF3206">
              <w:t>mutton</w:t>
            </w:r>
          </w:p>
          <w:p w:rsidR="00000000" w:rsidRPr="00DF3206" w:rsidP="00DF3206">
            <w:pPr>
              <w:pStyle w:val="ListBullet"/>
            </w:pPr>
            <w:r w:rsidRPr="00DF3206">
              <w:t>other meat specie</w:t>
            </w:r>
            <w:r w:rsidRPr="00DF3206">
              <w:t>s or products</w:t>
            </w:r>
          </w:p>
          <w:p w:rsidR="00000000" w:rsidRPr="00DF3206" w:rsidP="00DF3206">
            <w:pPr>
              <w:pStyle w:val="ListBullet"/>
            </w:pPr>
            <w:r w:rsidRPr="00DF3206">
              <w:t>pork (e.g. hand and spring)</w:t>
            </w:r>
          </w:p>
          <w:p w:rsidR="00000000" w:rsidP="00DF3206">
            <w:pPr>
              <w:pStyle w:val="ListBullet"/>
              <w:rPr>
                <w:lang w:val="en-NZ"/>
              </w:rPr>
            </w:pPr>
            <w:r w:rsidRPr="00DF3206">
              <w:t>veal.</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Communication</w:t>
            </w:r>
            <w:r w:rsidRPr="00DF3206">
              <w:t xml:space="preserve"> </w:t>
            </w:r>
            <w:r w:rsidRPr="00DF3206">
              <w:rPr>
                <w:rStyle w:val="BoldandItalics"/>
              </w:rPr>
              <w:t>skills</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speaking clearly and directly</w:t>
            </w:r>
          </w:p>
          <w:p w:rsidR="00000000" w:rsidRPr="00DF3206" w:rsidP="00DF3206">
            <w:pPr>
              <w:pStyle w:val="ListBullet"/>
            </w:pPr>
            <w:r w:rsidRPr="00DF3206">
              <w:t>listening and understanding</w:t>
            </w:r>
          </w:p>
          <w:p w:rsidR="00000000" w:rsidRPr="00DF3206" w:rsidP="00DF3206">
            <w:pPr>
              <w:pStyle w:val="ListBullet"/>
            </w:pPr>
            <w:r w:rsidRPr="00DF3206">
              <w:t>communicating with people from a range of cultural, social and ethnic backgrounds</w:t>
            </w:r>
          </w:p>
          <w:p w:rsidR="00000000" w:rsidRPr="00DF3206" w:rsidP="00DF3206">
            <w:pPr>
              <w:pStyle w:val="ListBullet"/>
            </w:pPr>
            <w:r w:rsidRPr="00DF3206">
              <w:t>reading and interpreting workplace documentation</w:t>
            </w:r>
          </w:p>
          <w:p w:rsidR="00000000" w:rsidRPr="00DF3206" w:rsidP="00DF3206">
            <w:pPr>
              <w:pStyle w:val="ListBullet"/>
            </w:pPr>
            <w:r w:rsidRPr="00DF3206">
              <w:t>the preparation of documentation for a specified audience</w:t>
            </w:r>
          </w:p>
          <w:p w:rsidR="00000000" w:rsidRPr="00DF3206" w:rsidP="00DF3206">
            <w:pPr>
              <w:pStyle w:val="ListBullet"/>
            </w:pPr>
            <w:r w:rsidRPr="00DF3206">
              <w:t>the use of negotiation and persuasion skills, and being appropriately assertive</w:t>
            </w:r>
          </w:p>
          <w:p w:rsidR="00000000" w:rsidP="00DF3206">
            <w:pPr>
              <w:pStyle w:val="ListBullet"/>
              <w:rPr>
                <w:lang w:val="en-NZ"/>
              </w:rPr>
            </w:pPr>
            <w:r w:rsidRPr="00DF3206">
              <w:t>the sharing of information.</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Mathematical skills</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collec</w:t>
            </w:r>
            <w:r w:rsidRPr="00DF3206">
              <w:t>tion, estimation, calculation and interpretation of deviations within cycle, internal temperature, humidity, ambient temperature and weights</w:t>
            </w:r>
          </w:p>
          <w:p w:rsidR="00000000" w:rsidRPr="00DF3206" w:rsidP="00DF3206">
            <w:pPr>
              <w:pStyle w:val="ListBullet"/>
            </w:pPr>
            <w:r w:rsidRPr="00DF3206">
              <w:t>graphs of microbial growth</w:t>
            </w:r>
          </w:p>
          <w:p w:rsidR="00000000" w:rsidRPr="00DF3206" w:rsidP="00DF3206">
            <w:pPr>
              <w:pStyle w:val="ListBullet"/>
            </w:pPr>
            <w:r w:rsidRPr="00DF3206">
              <w:t>logarithm growth rates</w:t>
            </w:r>
          </w:p>
          <w:p w:rsidR="00000000" w:rsidRPr="00DF3206" w:rsidP="00DF3206">
            <w:pPr>
              <w:pStyle w:val="ListBullet"/>
            </w:pPr>
            <w:r w:rsidRPr="00DF3206">
              <w:t>model parameters</w:t>
            </w:r>
          </w:p>
          <w:p w:rsidR="00000000" w:rsidRPr="00DF3206" w:rsidP="00DF3206">
            <w:pPr>
              <w:pStyle w:val="ListBullet"/>
            </w:pPr>
            <w:r w:rsidRPr="00DF3206">
              <w:t>percentiles</w:t>
            </w:r>
          </w:p>
          <w:p w:rsidR="00000000" w:rsidP="00DF3206">
            <w:pPr>
              <w:pStyle w:val="ListBullet"/>
              <w:rPr>
                <w:lang w:val="en-NZ"/>
              </w:rPr>
            </w:pPr>
            <w:r w:rsidRPr="00DF3206">
              <w:t>predictive models.</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OH</w:t>
            </w:r>
            <w:r w:rsidRPr="00DF3206">
              <w:t>&amp;</w:t>
            </w:r>
            <w:r w:rsidRPr="00DF3206">
              <w:rPr>
                <w:rStyle w:val="BoldandItalics"/>
              </w:rPr>
              <w:t>S</w:t>
            </w:r>
            <w:r w:rsidRPr="00DF3206">
              <w:t xml:space="preserve"> </w:t>
            </w:r>
            <w:r w:rsidRPr="00DF3206">
              <w:rPr>
                <w:rStyle w:val="BoldandItalics"/>
              </w:rPr>
              <w:t>requirements</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enterprise OH&amp;S policies, procedures and programs</w:t>
            </w:r>
          </w:p>
          <w:p w:rsidR="00000000" w:rsidRPr="00DF3206" w:rsidP="00DF3206">
            <w:pPr>
              <w:pStyle w:val="ListBullet"/>
            </w:pPr>
            <w:r w:rsidRPr="00DF3206">
              <w:t>OH&amp;S legal requirements</w:t>
            </w:r>
          </w:p>
          <w:p w:rsidR="00000000" w:rsidRPr="00DF3206" w:rsidP="00DF3206">
            <w:pPr>
              <w:pStyle w:val="ListBullet"/>
            </w:pPr>
            <w:r w:rsidRPr="00DF3206">
              <w:t>Personal Protective Equipment (PPE) which may include:</w:t>
            </w:r>
          </w:p>
          <w:p w:rsidR="00000000" w:rsidRPr="00DF3206" w:rsidP="00DF3206">
            <w:pPr>
              <w:pStyle w:val="ListBullet2"/>
            </w:pPr>
            <w:r w:rsidRPr="00DF3206">
              <w:t>coats and aprons</w:t>
            </w:r>
          </w:p>
          <w:p w:rsidR="00000000" w:rsidRPr="00DF3206" w:rsidP="00DF3206">
            <w:pPr>
              <w:pStyle w:val="ListBullet2"/>
            </w:pPr>
            <w:r w:rsidRPr="00DF3206">
              <w:t>ear plugs or muffs</w:t>
            </w:r>
          </w:p>
          <w:p w:rsidR="00000000" w:rsidRPr="00DF3206" w:rsidP="00DF3206">
            <w:pPr>
              <w:pStyle w:val="ListBullet2"/>
            </w:pPr>
            <w:r w:rsidRPr="00DF3206">
              <w:t>eye and facial protection</w:t>
            </w:r>
          </w:p>
          <w:p w:rsidR="00000000" w:rsidRPr="00DF3206" w:rsidP="00DF3206">
            <w:pPr>
              <w:pStyle w:val="ListBullet2"/>
            </w:pPr>
            <w:r w:rsidRPr="00DF3206">
              <w:t>head-wear</w:t>
            </w:r>
          </w:p>
          <w:p w:rsidR="00000000" w:rsidRPr="00DF3206" w:rsidP="00DF3206">
            <w:pPr>
              <w:pStyle w:val="ListBullet2"/>
            </w:pPr>
            <w:r w:rsidRPr="00DF3206">
              <w:t>lifting assistance</w:t>
            </w:r>
          </w:p>
          <w:p w:rsidR="00000000" w:rsidRPr="00DF3206" w:rsidP="00DF3206">
            <w:pPr>
              <w:pStyle w:val="ListBullet2"/>
            </w:pPr>
            <w:r w:rsidRPr="00DF3206">
              <w:t>mesh aprons</w:t>
            </w:r>
          </w:p>
          <w:p w:rsidR="00000000" w:rsidRPr="00DF3206" w:rsidP="00DF3206">
            <w:pPr>
              <w:pStyle w:val="ListBullet2"/>
            </w:pPr>
            <w:r w:rsidRPr="00DF3206">
              <w:t>protective boot covers</w:t>
            </w:r>
          </w:p>
          <w:p w:rsidR="00000000" w:rsidRPr="00DF3206" w:rsidP="00DF3206">
            <w:pPr>
              <w:pStyle w:val="ListBullet2"/>
            </w:pPr>
            <w:r w:rsidRPr="00DF3206">
              <w:t>protective hand and arm covering</w:t>
            </w:r>
          </w:p>
          <w:p w:rsidR="00000000" w:rsidRPr="00DF3206" w:rsidP="00DF3206">
            <w:pPr>
              <w:pStyle w:val="ListBullet2"/>
            </w:pPr>
            <w:r w:rsidRPr="00DF3206">
              <w:t>protective head and hair covering</w:t>
            </w:r>
          </w:p>
          <w:p w:rsidR="00000000" w:rsidRPr="00DF3206" w:rsidP="00DF3206">
            <w:pPr>
              <w:pStyle w:val="ListBullet2"/>
            </w:pPr>
            <w:r w:rsidRPr="00DF3206">
              <w:t>uniforms</w:t>
            </w:r>
          </w:p>
          <w:p w:rsidR="00000000" w:rsidRPr="00DF3206" w:rsidP="00DF3206">
            <w:pPr>
              <w:pStyle w:val="ListBullet2"/>
            </w:pPr>
            <w:r w:rsidRPr="00DF3206">
              <w:t>waterproof clothing</w:t>
            </w:r>
          </w:p>
          <w:p w:rsidR="00000000" w:rsidRPr="00DF3206" w:rsidP="00DF3206">
            <w:pPr>
              <w:pStyle w:val="ListBullet2"/>
            </w:pPr>
            <w:r w:rsidRPr="00DF3206">
              <w:t>work, safety or waterproof footwear</w:t>
            </w:r>
          </w:p>
          <w:p w:rsidR="00000000" w:rsidP="00DF3206">
            <w:pPr>
              <w:pStyle w:val="ListBullet"/>
              <w:rPr>
                <w:lang w:val="en-NZ"/>
              </w:rPr>
            </w:pPr>
            <w:r w:rsidRPr="00DF3206">
              <w:t>requirements set out in standards and codes of practice.</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Regulatory requirements</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Export Control Act</w:t>
            </w:r>
          </w:p>
          <w:p w:rsidR="00000000" w:rsidRPr="00DF3206" w:rsidP="00DF3206">
            <w:pPr>
              <w:pStyle w:val="ListBullet"/>
            </w:pPr>
            <w:r w:rsidRPr="00DF3206">
              <w:t>ECO</w:t>
            </w:r>
          </w:p>
          <w:p w:rsidR="00000000" w:rsidRPr="00DF3206" w:rsidP="00DF3206">
            <w:pPr>
              <w:pStyle w:val="ListBullet"/>
            </w:pPr>
            <w:r w:rsidRPr="00DF3206">
              <w:t>hygiene and sanitation requirements</w:t>
            </w:r>
          </w:p>
          <w:p w:rsidR="00000000" w:rsidRPr="00DF3206" w:rsidP="00DF3206">
            <w:pPr>
              <w:pStyle w:val="ListBullet"/>
            </w:pPr>
            <w:r w:rsidRPr="00DF3206">
              <w:t>relevant regulations and Australian Standards</w:t>
            </w:r>
          </w:p>
          <w:p w:rsidR="00000000" w:rsidRPr="00DF3206" w:rsidP="00DF3206">
            <w:pPr>
              <w:pStyle w:val="ListBullet"/>
            </w:pPr>
            <w:r w:rsidRPr="00DF3206">
              <w:t>requirements set out in AS 4696:2007 Australian Standard for the Hygienic Production and Transportation of Meat and Meat Products for Hu</w:t>
            </w:r>
            <w:r w:rsidRPr="00DF3206">
              <w:t>man Consumption</w:t>
            </w:r>
          </w:p>
          <w:p w:rsidR="00000000" w:rsidP="00DF3206">
            <w:pPr>
              <w:pStyle w:val="ListBullet"/>
              <w:rPr>
                <w:lang w:val="en-NZ"/>
              </w:rPr>
            </w:pPr>
            <w:r w:rsidRPr="00DF3206">
              <w:t>state and territory regulations regarding meat processing.</w:t>
            </w:r>
          </w:p>
        </w:tc>
      </w:tr>
      <w:tr w:rsidTr="009839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BoldandItalics"/>
              </w:rPr>
              <w:t>Workplace requirements</w:t>
            </w:r>
            <w:r w:rsidRPr="00DF32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ListBullet"/>
            </w:pPr>
            <w:r w:rsidRPr="00DF3206">
              <w:t>enterprise-specific requirements</w:t>
            </w:r>
          </w:p>
          <w:p w:rsidR="00000000" w:rsidRPr="00DF3206" w:rsidP="00DF3206">
            <w:pPr>
              <w:pStyle w:val="ListBullet"/>
            </w:pPr>
            <w:r w:rsidRPr="00DF3206">
              <w:t>OH&amp;S requirements</w:t>
            </w:r>
          </w:p>
          <w:p w:rsidR="00000000" w:rsidRPr="00DF3206" w:rsidP="00DF3206">
            <w:pPr>
              <w:pStyle w:val="ListBullet"/>
            </w:pPr>
            <w:r w:rsidRPr="00DF3206">
              <w:t>QA requirements</w:t>
            </w:r>
          </w:p>
          <w:p w:rsidR="00000000" w:rsidRPr="00DF3206" w:rsidP="00DF3206">
            <w:pPr>
              <w:pStyle w:val="ListBullet"/>
            </w:pPr>
            <w:r w:rsidRPr="00DF3206">
              <w:t>Standard Operating Procedures (SOPs)</w:t>
            </w:r>
          </w:p>
          <w:p w:rsidR="00000000" w:rsidRPr="00DF3206" w:rsidP="00DF3206">
            <w:pPr>
              <w:pStyle w:val="ListBullet"/>
            </w:pPr>
            <w:r w:rsidRPr="00DF3206">
              <w:t>the ability to perform the task to prod</w:t>
            </w:r>
            <w:r w:rsidRPr="00DF3206">
              <w:t>uction requirements</w:t>
            </w:r>
          </w:p>
          <w:p w:rsidR="00000000" w:rsidRPr="00DF3206" w:rsidP="00DF3206">
            <w:pPr>
              <w:pStyle w:val="ListBullet"/>
            </w:pPr>
            <w:r w:rsidRPr="00DF3206">
              <w:t>work instructions.</w:t>
            </w:r>
          </w:p>
        </w:tc>
      </w:tr>
    </w:tbl>
    <w:p w:rsidR="009839F9" w:rsidP="00DF3206">
      <w:pPr>
        <w:pStyle w:val="BodyText"/>
      </w:pPr>
    </w:p>
    <w:p w:rsidR="009839F9" w:rsidP="00DF3206">
      <w:pPr>
        <w:pStyle w:val="BodyText"/>
      </w:pPr>
    </w:p>
    <w:p w:rsidR="00000000" w:rsidRPr="00DF3206" w:rsidP="00DF3206">
      <w:pPr>
        <w:pStyle w:val="Heading1"/>
      </w:pPr>
      <w:bookmarkStart w:id="12" w:name="O_335504"/>
      <w:bookmarkEnd w:id="12"/>
      <w:r w:rsidRPr="00DF3206">
        <w:t>Unit Sector(s)</w:t>
      </w:r>
    </w:p>
    <w:tbl>
      <w:tblPr>
        <w:tblW w:w="0" w:type="auto"/>
        <w:tblLayout w:type="fixed"/>
        <w:tblCellMar>
          <w:left w:w="62" w:type="dxa"/>
          <w:right w:w="62" w:type="dxa"/>
        </w:tblCellMar>
        <w:tblLook w:val="0000"/>
      </w:tblPr>
      <w:tblGrid>
        <w:gridCol w:w="2654"/>
        <w:gridCol w:w="5868"/>
      </w:tblGrid>
      <w:tr w:rsidTr="009839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p>
        </w:tc>
      </w:tr>
    </w:tbl>
    <w:p w:rsidR="009839F9" w:rsidP="00DF3206">
      <w:pPr>
        <w:pStyle w:val="BodyText"/>
      </w:pPr>
    </w:p>
    <w:p w:rsidR="009839F9" w:rsidP="00DF3206">
      <w:pPr>
        <w:pStyle w:val="BodyText"/>
      </w:pPr>
    </w:p>
    <w:p w:rsidR="00000000" w:rsidRPr="00DF3206" w:rsidP="00DF3206">
      <w:pPr>
        <w:pStyle w:val="Heading1"/>
      </w:pPr>
      <w:bookmarkStart w:id="13" w:name="O_335493"/>
      <w:bookmarkEnd w:id="13"/>
      <w:r w:rsidRPr="00DF3206">
        <w:t>Co-requisite units</w:t>
      </w:r>
    </w:p>
    <w:tbl>
      <w:tblPr>
        <w:tblW w:w="0" w:type="auto"/>
        <w:tblLayout w:type="fixed"/>
        <w:tblCellMar>
          <w:left w:w="62" w:type="dxa"/>
          <w:right w:w="62" w:type="dxa"/>
        </w:tblCellMar>
        <w:tblLook w:val="0000"/>
      </w:tblPr>
      <w:tblGrid>
        <w:gridCol w:w="2641"/>
        <w:gridCol w:w="1322"/>
        <w:gridCol w:w="4559"/>
      </w:tblGrid>
      <w:tr w:rsidTr="009839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p>
        </w:tc>
      </w:tr>
      <w:tr w:rsidTr="00983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p>
        </w:tc>
      </w:tr>
      <w:tr w:rsidTr="009839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p>
        </w:tc>
      </w:tr>
    </w:tbl>
    <w:p w:rsidR="009839F9" w:rsidP="00DF3206">
      <w:pPr>
        <w:pStyle w:val="BodyText"/>
      </w:pPr>
    </w:p>
    <w:p w:rsidR="009839F9" w:rsidP="00DF3206">
      <w:pPr>
        <w:pStyle w:val="BodyText"/>
      </w:pPr>
    </w:p>
    <w:p w:rsidR="00000000" w:rsidRPr="00DF3206" w:rsidP="00DF3206">
      <w:pPr>
        <w:pStyle w:val="Heading1"/>
      </w:pPr>
      <w:bookmarkStart w:id="14" w:name="O_335492"/>
      <w:bookmarkEnd w:id="14"/>
      <w:r w:rsidRPr="00DF3206">
        <w:t>Competency field</w:t>
      </w:r>
    </w:p>
    <w:tbl>
      <w:tblPr>
        <w:tblW w:w="0" w:type="auto"/>
        <w:tblLayout w:type="fixed"/>
        <w:tblCellMar>
          <w:left w:w="62" w:type="dxa"/>
          <w:right w:w="62" w:type="dxa"/>
        </w:tblCellMar>
        <w:tblLook w:val="0000"/>
      </w:tblPr>
      <w:tblGrid>
        <w:gridCol w:w="2784"/>
        <w:gridCol w:w="5738"/>
      </w:tblGrid>
      <w:tr w:rsidTr="009839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3206">
            <w:pPr>
              <w:pStyle w:val="BodyText"/>
              <w:rPr>
                <w:lang w:val="en-NZ"/>
              </w:rPr>
            </w:pPr>
            <w:r w:rsidRPr="00DF32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3206" w:rsidP="00DF3206">
            <w:pPr>
              <w:pStyle w:val="BodyText"/>
            </w:pPr>
          </w:p>
        </w:tc>
      </w:tr>
    </w:tbl>
    <w:p w:rsidR="009839F9" w:rsidP="00DF3206">
      <w:pPr>
        <w:pStyle w:val="BodyText"/>
      </w:pPr>
    </w:p>
    <w:p w:rsidR="009839F9" w:rsidP="00DF3206">
      <w:pPr>
        <w:pStyle w:val="BodyText"/>
      </w:pPr>
    </w:p>
    <w:p w:rsidR="00000000" w:rsidRPr="00DF3206" w:rsidP="00DF3206"/>
    <w:sectPr w:rsidSect="00DF32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9F9" w:rsidP="009839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F9" w:rsidP="00DF3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839F9" w:rsidP="00DF32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839F9" w:rsidP="00DF32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9F9" w:rsidP="009839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F9" w:rsidP="00DF3206">
    <w:pPr>
      <w:pStyle w:val="Header"/>
      <w:framePr w:wrap="around"/>
    </w:pPr>
    <w:r>
      <w:fldChar w:fldCharType="begin"/>
    </w:r>
    <w:r>
      <w:instrText xml:space="preserve"> TITLE   \* MERGEFORMAT </w:instrText>
    </w:r>
    <w:r>
      <w:fldChar w:fldCharType="separate"/>
    </w:r>
    <w:r>
      <w:t>MTMP401B Utilise refrigeration index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9F9" w:rsidP="00DF32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4CC7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05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A4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2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3206"/>
    <w:pPr>
      <w:spacing w:before="360" w:after="60"/>
      <w:outlineLvl w:val="0"/>
    </w:pPr>
    <w:rPr>
      <w:sz w:val="32"/>
    </w:rPr>
  </w:style>
  <w:style w:type="paragraph" w:styleId="Heading2">
    <w:name w:val="heading 2"/>
    <w:basedOn w:val="HeadingBase"/>
    <w:next w:val="BodyText"/>
    <w:link w:val="Heading2Char"/>
    <w:qFormat/>
    <w:rsid w:val="00DF3206"/>
    <w:pPr>
      <w:keepLines/>
      <w:spacing w:before="240" w:after="120"/>
      <w:outlineLvl w:val="1"/>
    </w:pPr>
    <w:rPr>
      <w:sz w:val="28"/>
      <w:szCs w:val="40"/>
    </w:rPr>
  </w:style>
  <w:style w:type="paragraph" w:styleId="Heading3">
    <w:name w:val="heading 3"/>
    <w:basedOn w:val="HeadingBase"/>
    <w:next w:val="BodyText"/>
    <w:link w:val="Heading3Char"/>
    <w:qFormat/>
    <w:rsid w:val="00DF3206"/>
    <w:pPr>
      <w:spacing w:before="180" w:after="120"/>
      <w:outlineLvl w:val="2"/>
    </w:pPr>
    <w:rPr>
      <w:spacing w:val="-10"/>
      <w:kern w:val="32"/>
    </w:rPr>
  </w:style>
  <w:style w:type="paragraph" w:styleId="Heading4">
    <w:name w:val="heading 4"/>
    <w:basedOn w:val="HeadingBase"/>
    <w:next w:val="BodyText"/>
    <w:link w:val="Heading4Char"/>
    <w:qFormat/>
    <w:rsid w:val="00DF3206"/>
    <w:pPr>
      <w:spacing w:before="160" w:after="120"/>
      <w:outlineLvl w:val="3"/>
    </w:pPr>
    <w:rPr>
      <w:sz w:val="22"/>
    </w:rPr>
  </w:style>
  <w:style w:type="paragraph" w:styleId="Heading5">
    <w:name w:val="heading 5"/>
    <w:basedOn w:val="HeadingBase"/>
    <w:next w:val="Normal"/>
    <w:link w:val="Heading5Char"/>
    <w:qFormat/>
    <w:rsid w:val="00DF3206"/>
    <w:pPr>
      <w:spacing w:before="80"/>
      <w:outlineLvl w:val="4"/>
    </w:pPr>
    <w:rPr>
      <w:color w:val="918585"/>
      <w:sz w:val="20"/>
    </w:rPr>
  </w:style>
  <w:style w:type="paragraph" w:styleId="Heading6">
    <w:name w:val="heading 6"/>
    <w:basedOn w:val="HeadingBase"/>
    <w:next w:val="Normal"/>
    <w:link w:val="Heading6Char"/>
    <w:qFormat/>
    <w:rsid w:val="00DF3206"/>
    <w:pPr>
      <w:spacing w:before="60"/>
      <w:outlineLvl w:val="5"/>
    </w:pPr>
    <w:rPr>
      <w:color w:val="918585"/>
      <w:sz w:val="20"/>
    </w:rPr>
  </w:style>
  <w:style w:type="paragraph" w:styleId="Heading7">
    <w:name w:val="heading 7"/>
    <w:basedOn w:val="Normal"/>
    <w:next w:val="Normal"/>
    <w:link w:val="Heading7Char"/>
    <w:qFormat/>
    <w:rsid w:val="00DF3206"/>
    <w:pPr>
      <w:ind w:left="720"/>
      <w:outlineLvl w:val="6"/>
    </w:pPr>
    <w:rPr>
      <w:i/>
    </w:rPr>
  </w:style>
  <w:style w:type="paragraph" w:styleId="Heading8">
    <w:name w:val="heading 8"/>
    <w:basedOn w:val="Normal"/>
    <w:next w:val="Normal"/>
    <w:link w:val="Heading8Char"/>
    <w:qFormat/>
    <w:rsid w:val="00DF3206"/>
    <w:pPr>
      <w:ind w:left="720"/>
      <w:outlineLvl w:val="7"/>
    </w:pPr>
    <w:rPr>
      <w:i/>
    </w:rPr>
  </w:style>
  <w:style w:type="paragraph" w:styleId="Heading9">
    <w:name w:val="heading 9"/>
    <w:basedOn w:val="Normal"/>
    <w:next w:val="Normal"/>
    <w:link w:val="Heading9Char"/>
    <w:qFormat/>
    <w:rsid w:val="00DF3206"/>
    <w:pPr>
      <w:ind w:left="720"/>
      <w:outlineLvl w:val="8"/>
    </w:pPr>
    <w:rPr>
      <w:i/>
    </w:rPr>
  </w:style>
  <w:style w:type="character" w:default="1" w:styleId="DefaultParagraphFont">
    <w:name w:val="Default Paragraph Font"/>
    <w:uiPriority w:val="1"/>
    <w:unhideWhenUsed/>
    <w:rsid w:val="00DF3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206"/>
  </w:style>
  <w:style w:type="character" w:customStyle="1" w:styleId="Heading1Char">
    <w:name w:val="Heading 1 Char"/>
    <w:basedOn w:val="DefaultParagraphFont"/>
    <w:link w:val="Heading1"/>
    <w:rsid w:val="00DF3206"/>
    <w:rPr>
      <w:rFonts w:ascii="Times New Roman" w:eastAsia="Times New Roman" w:hAnsi="Times New Roman" w:cs="Times New Roman"/>
      <w:b/>
      <w:sz w:val="32"/>
      <w:szCs w:val="20"/>
      <w:lang w:eastAsia="en-US"/>
    </w:rPr>
  </w:style>
  <w:style w:type="paragraph" w:styleId="BodyText">
    <w:name w:val="Body Text"/>
    <w:basedOn w:val="Normal"/>
    <w:link w:val="BodyTextChar"/>
    <w:rsid w:val="00DF32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3206"/>
    <w:rPr>
      <w:rFonts w:ascii="Times New Roman" w:eastAsia="Times New Roman" w:hAnsi="Times New Roman" w:cs="Times New Roman"/>
      <w:sz w:val="24"/>
      <w:lang w:val="en-US" w:eastAsia="en-US"/>
    </w:rPr>
  </w:style>
  <w:style w:type="paragraph" w:styleId="Footer">
    <w:name w:val="footer"/>
    <w:basedOn w:val="Normal"/>
    <w:link w:val="FooterChar"/>
    <w:rsid w:val="00DF3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206"/>
    <w:rPr>
      <w:rFonts w:ascii="Times New Roman" w:eastAsia="Times New Roman" w:hAnsi="Times New Roman" w:cs="Times New Roman"/>
      <w:sz w:val="16"/>
      <w:lang w:val="en-US" w:eastAsia="en-US"/>
    </w:rPr>
  </w:style>
  <w:style w:type="paragraph" w:styleId="List">
    <w:name w:val="List"/>
    <w:basedOn w:val="BodyText"/>
    <w:next w:val="BodyText"/>
    <w:rsid w:val="00DF3206"/>
    <w:pPr>
      <w:tabs>
        <w:tab w:val="left" w:pos="340"/>
      </w:tabs>
      <w:spacing w:before="60" w:after="60"/>
      <w:ind w:left="340" w:hanging="340"/>
    </w:pPr>
  </w:style>
  <w:style w:type="paragraph" w:styleId="ListBullet">
    <w:name w:val="List Bullet"/>
    <w:basedOn w:val="List"/>
    <w:rsid w:val="00DF3206"/>
    <w:pPr>
      <w:numPr>
        <w:numId w:val="13"/>
      </w:numPr>
      <w:tabs>
        <w:tab w:val="clear" w:pos="340"/>
      </w:tabs>
      <w:spacing w:before="40" w:after="40"/>
    </w:pPr>
  </w:style>
  <w:style w:type="character" w:customStyle="1" w:styleId="SpecialBold">
    <w:name w:val="Special Bold"/>
    <w:basedOn w:val="DefaultParagraphFont"/>
    <w:rsid w:val="00DF3206"/>
    <w:rPr>
      <w:b/>
      <w:spacing w:val="0"/>
    </w:rPr>
  </w:style>
  <w:style w:type="paragraph" w:styleId="ListBullet2">
    <w:name w:val="List Bullet 2"/>
    <w:basedOn w:val="List2"/>
    <w:rsid w:val="00DF3206"/>
    <w:pPr>
      <w:numPr>
        <w:numId w:val="14"/>
      </w:numPr>
      <w:tabs>
        <w:tab w:val="clear" w:pos="680"/>
      </w:tabs>
    </w:pPr>
  </w:style>
  <w:style w:type="paragraph" w:styleId="Header">
    <w:name w:val="header"/>
    <w:basedOn w:val="Normal"/>
    <w:link w:val="HeaderChar"/>
    <w:rsid w:val="00DF3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2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3206"/>
    <w:pPr>
      <w:spacing w:before="240" w:after="120"/>
      <w:outlineLvl w:val="0"/>
    </w:pPr>
    <w:rPr>
      <w:rFonts w:ascii="Times New Roman" w:hAnsi="Times New Roman"/>
      <w:b/>
      <w:sz w:val="28"/>
    </w:rPr>
  </w:style>
  <w:style w:type="paragraph" w:customStyle="1" w:styleId="AllowPageBreak">
    <w:name w:val="AllowPageBreak"/>
    <w:rsid w:val="00DF32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3206"/>
    <w:pPr>
      <w:tabs>
        <w:tab w:val="left" w:pos="680"/>
      </w:tabs>
      <w:spacing w:before="60" w:after="60"/>
      <w:ind w:left="680" w:hanging="340"/>
    </w:pPr>
  </w:style>
  <w:style w:type="character" w:customStyle="1" w:styleId="Underline">
    <w:name w:val="Underline"/>
    <w:basedOn w:val="DefaultParagraphFont"/>
    <w:qFormat/>
    <w:rsid w:val="00DF3206"/>
    <w:rPr>
      <w:u w:val="single"/>
    </w:rPr>
  </w:style>
  <w:style w:type="character" w:customStyle="1" w:styleId="BoldandItalics">
    <w:name w:val="Bold and Italics"/>
    <w:qFormat/>
    <w:rsid w:val="00DF3206"/>
    <w:rPr>
      <w:b/>
      <w:i/>
      <w:u w:val="none"/>
    </w:rPr>
  </w:style>
  <w:style w:type="character" w:customStyle="1" w:styleId="Heading2Char">
    <w:name w:val="Heading 2 Char"/>
    <w:basedOn w:val="DefaultParagraphFont"/>
    <w:link w:val="Heading2"/>
    <w:rsid w:val="00DF3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2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32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3206"/>
    <w:rPr>
      <w:rFonts w:ascii="Courier New" w:eastAsia="Times New Roman" w:hAnsi="Courier New" w:cs="Times New Roman"/>
      <w:i/>
      <w:szCs w:val="20"/>
      <w:lang w:val="en-US" w:eastAsia="en-US"/>
    </w:rPr>
  </w:style>
  <w:style w:type="paragraph" w:customStyle="1" w:styleId="HeadingBase">
    <w:name w:val="Heading Base"/>
    <w:rsid w:val="00DF3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206"/>
    <w:pPr>
      <w:tabs>
        <w:tab w:val="right" w:leader="dot" w:pos="9072"/>
      </w:tabs>
      <w:ind w:left="567"/>
    </w:pPr>
    <w:rPr>
      <w:szCs w:val="22"/>
    </w:rPr>
  </w:style>
  <w:style w:type="paragraph" w:customStyle="1" w:styleId="TOCBase">
    <w:name w:val="TOC Base"/>
    <w:rsid w:val="00DF3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206"/>
    <w:pPr>
      <w:tabs>
        <w:tab w:val="right" w:leader="dot" w:pos="9072"/>
      </w:tabs>
      <w:spacing w:before="40" w:after="40"/>
      <w:ind w:left="284"/>
    </w:pPr>
    <w:rPr>
      <w:rFonts w:ascii="Times New Roman" w:hAnsi="Times New Roman"/>
    </w:rPr>
  </w:style>
  <w:style w:type="paragraph" w:styleId="TOC1">
    <w:name w:val="toc 1"/>
    <w:basedOn w:val="TOCBase"/>
    <w:next w:val="Normal"/>
    <w:rsid w:val="00DF32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3206"/>
    <w:pPr>
      <w:spacing w:before="5040"/>
      <w:jc w:val="center"/>
    </w:pPr>
    <w:rPr>
      <w:sz w:val="48"/>
      <w:szCs w:val="72"/>
      <w:lang w:val="en-US"/>
    </w:rPr>
  </w:style>
  <w:style w:type="character" w:customStyle="1" w:styleId="TitleChar">
    <w:name w:val="Title Char"/>
    <w:basedOn w:val="DefaultParagraphFont"/>
    <w:link w:val="Title"/>
    <w:rsid w:val="00DF3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206"/>
    <w:pPr>
      <w:tabs>
        <w:tab w:val="left" w:pos="3600"/>
        <w:tab w:val="left" w:pos="3958"/>
      </w:tabs>
    </w:pPr>
  </w:style>
  <w:style w:type="paragraph" w:customStyle="1" w:styleId="Note">
    <w:name w:val="Note"/>
    <w:basedOn w:val="BodyText"/>
    <w:rsid w:val="00DF3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206"/>
    <w:pPr>
      <w:framePr w:wrap="auto" w:hAnchor="text" w:y="6049"/>
    </w:pPr>
    <w:rPr>
      <w:color w:val="000000"/>
      <w:sz w:val="40"/>
    </w:rPr>
  </w:style>
  <w:style w:type="paragraph" w:customStyle="1" w:styleId="TOCTitle">
    <w:name w:val="TOCTitle"/>
    <w:basedOn w:val="Heading1"/>
    <w:rsid w:val="00DF3206"/>
    <w:pPr>
      <w:spacing w:after="240"/>
      <w:jc w:val="center"/>
      <w:outlineLvl w:val="9"/>
    </w:pPr>
    <w:rPr>
      <w:caps/>
    </w:rPr>
  </w:style>
  <w:style w:type="paragraph" w:customStyle="1" w:styleId="Version">
    <w:name w:val="Version"/>
    <w:rsid w:val="00DF32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206"/>
    <w:pPr>
      <w:keepNext w:val="0"/>
      <w:tabs>
        <w:tab w:val="right" w:pos="4176"/>
      </w:tabs>
      <w:ind w:left="198" w:hanging="198"/>
    </w:pPr>
    <w:rPr>
      <w:rFonts w:ascii="Garamond" w:hAnsi="Garamond"/>
    </w:rPr>
  </w:style>
  <w:style w:type="paragraph" w:styleId="IndexHeading">
    <w:name w:val="index heading"/>
    <w:basedOn w:val="Normal"/>
    <w:next w:val="Index1"/>
    <w:semiHidden/>
    <w:rsid w:val="00DF3206"/>
    <w:pPr>
      <w:spacing w:before="120" w:after="120"/>
    </w:pPr>
    <w:rPr>
      <w:rFonts w:ascii="Arial" w:hAnsi="Arial"/>
      <w:b/>
      <w:color w:val="918585"/>
      <w:sz w:val="24"/>
    </w:rPr>
  </w:style>
  <w:style w:type="paragraph" w:customStyle="1" w:styleId="Chapter">
    <w:name w:val="Chapter"/>
    <w:basedOn w:val="Normal"/>
    <w:rsid w:val="00DF3206"/>
    <w:pPr>
      <w:spacing w:before="240"/>
    </w:pPr>
    <w:rPr>
      <w:rFonts w:ascii="Times New Roman" w:hAnsi="Times New Roman"/>
      <w:smallCaps/>
      <w:spacing w:val="80"/>
      <w:sz w:val="28"/>
    </w:rPr>
  </w:style>
  <w:style w:type="paragraph" w:customStyle="1" w:styleId="InChapter">
    <w:name w:val="InChapter"/>
    <w:basedOn w:val="Heading3"/>
    <w:rsid w:val="00DF3206"/>
    <w:pPr>
      <w:spacing w:after="240"/>
      <w:outlineLvl w:val="9"/>
    </w:pPr>
    <w:rPr>
      <w:noProof/>
    </w:rPr>
  </w:style>
  <w:style w:type="paragraph" w:styleId="Index2">
    <w:name w:val="index 2"/>
    <w:basedOn w:val="Normal"/>
    <w:next w:val="Normal"/>
    <w:semiHidden/>
    <w:rsid w:val="00DF3206"/>
    <w:pPr>
      <w:tabs>
        <w:tab w:val="right" w:pos="4176"/>
      </w:tabs>
      <w:ind w:left="568" w:hanging="284"/>
    </w:pPr>
    <w:rPr>
      <w:rFonts w:ascii="Garamond" w:hAnsi="Garamond"/>
    </w:rPr>
  </w:style>
  <w:style w:type="paragraph" w:customStyle="1" w:styleId="Byline">
    <w:name w:val="Byline"/>
    <w:rsid w:val="00DF3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206"/>
    <w:pPr>
      <w:tabs>
        <w:tab w:val="clear" w:pos="3600"/>
        <w:tab w:val="clear" w:pos="3958"/>
      </w:tabs>
      <w:jc w:val="right"/>
    </w:pPr>
  </w:style>
  <w:style w:type="character" w:styleId="Emphasis">
    <w:name w:val="Emphasis"/>
    <w:basedOn w:val="DefaultParagraphFont"/>
    <w:qFormat/>
    <w:rsid w:val="00DF3206"/>
    <w:rPr>
      <w:i/>
    </w:rPr>
  </w:style>
  <w:style w:type="paragraph" w:styleId="Caption">
    <w:name w:val="caption"/>
    <w:basedOn w:val="BodyText"/>
    <w:next w:val="Normal"/>
    <w:qFormat/>
    <w:rsid w:val="00DF3206"/>
    <w:pPr>
      <w:framePr w:w="2268" w:hSpace="181" w:vSpace="181" w:wrap="around" w:vAnchor="text" w:hAnchor="page" w:x="1135" w:y="285" w:anchorLock="1"/>
    </w:pPr>
    <w:rPr>
      <w:i/>
    </w:rPr>
  </w:style>
  <w:style w:type="paragraph" w:customStyle="1" w:styleId="MiniTOCTitle">
    <w:name w:val="MiniTOCTitle"/>
    <w:basedOn w:val="Heading4"/>
    <w:rsid w:val="00DF3206"/>
    <w:pPr>
      <w:spacing w:before="240"/>
      <w:outlineLvl w:val="9"/>
    </w:pPr>
    <w:rPr>
      <w:noProof/>
      <w:sz w:val="24"/>
    </w:rPr>
  </w:style>
  <w:style w:type="paragraph" w:customStyle="1" w:styleId="MiniTOCItem">
    <w:name w:val="MiniTOCItem"/>
    <w:basedOn w:val="ListBullet"/>
    <w:rsid w:val="00DF3206"/>
    <w:pPr>
      <w:numPr>
        <w:numId w:val="0"/>
      </w:numPr>
      <w:tabs>
        <w:tab w:val="right" w:leader="dot" w:pos="6521"/>
      </w:tabs>
      <w:spacing w:before="0" w:after="0"/>
    </w:pPr>
  </w:style>
  <w:style w:type="paragraph" w:customStyle="1" w:styleId="TOFTitle">
    <w:name w:val="TOFTitle"/>
    <w:basedOn w:val="TOCTitle"/>
    <w:rsid w:val="00DF3206"/>
  </w:style>
  <w:style w:type="paragraph" w:styleId="TableofFigures">
    <w:name w:val="table of figures"/>
    <w:basedOn w:val="Normal"/>
    <w:next w:val="Normal"/>
    <w:semiHidden/>
    <w:rsid w:val="00DF3206"/>
    <w:pPr>
      <w:tabs>
        <w:tab w:val="right" w:leader="dot" w:pos="9072"/>
      </w:tabs>
      <w:ind w:left="970" w:hanging="403"/>
    </w:pPr>
    <w:rPr>
      <w:rFonts w:ascii="Times New Roman" w:hAnsi="Times New Roman"/>
      <w:b/>
    </w:rPr>
  </w:style>
  <w:style w:type="paragraph" w:styleId="ListNumber">
    <w:name w:val="List Number"/>
    <w:basedOn w:val="List"/>
    <w:rsid w:val="00DF3206"/>
    <w:pPr>
      <w:numPr>
        <w:numId w:val="11"/>
      </w:numPr>
    </w:pPr>
  </w:style>
  <w:style w:type="character" w:customStyle="1" w:styleId="WingdingSymbols">
    <w:name w:val="Wingding Symbols"/>
    <w:rsid w:val="00DF3206"/>
    <w:rPr>
      <w:rFonts w:ascii="Wingdings" w:hAnsi="Wingdings"/>
    </w:rPr>
  </w:style>
  <w:style w:type="paragraph" w:customStyle="1" w:styleId="TableHeading">
    <w:name w:val="Table Heading"/>
    <w:basedOn w:val="HeadingBase"/>
    <w:rsid w:val="00DF3206"/>
    <w:pPr>
      <w:keepLines/>
      <w:pBdr>
        <w:bottom w:val="single" w:sz="6" w:space="1" w:color="918585"/>
      </w:pBdr>
      <w:spacing w:before="240"/>
    </w:pPr>
  </w:style>
  <w:style w:type="character" w:customStyle="1" w:styleId="HotSpot">
    <w:name w:val="HotSpot"/>
    <w:rsid w:val="00DF3206"/>
    <w:rPr>
      <w:color w:val="0033CC"/>
      <w:u w:val="none"/>
    </w:rPr>
  </w:style>
  <w:style w:type="paragraph" w:customStyle="1" w:styleId="BodyTextRight">
    <w:name w:val="Body Text Right"/>
    <w:basedOn w:val="BodyText"/>
    <w:rsid w:val="00DF3206"/>
    <w:pPr>
      <w:spacing w:before="0" w:after="0"/>
      <w:jc w:val="right"/>
    </w:pPr>
  </w:style>
  <w:style w:type="paragraph" w:styleId="Index3">
    <w:name w:val="index 3"/>
    <w:basedOn w:val="ListNumber2"/>
    <w:next w:val="Normal"/>
    <w:semiHidden/>
    <w:rsid w:val="00DF3206"/>
    <w:pPr>
      <w:numPr>
        <w:numId w:val="0"/>
      </w:numPr>
      <w:tabs>
        <w:tab w:val="right" w:leader="dot" w:pos="4176"/>
      </w:tabs>
    </w:pPr>
  </w:style>
  <w:style w:type="paragraph" w:styleId="ListNumber2">
    <w:name w:val="List Number 2"/>
    <w:basedOn w:val="List2"/>
    <w:rsid w:val="00DF3206"/>
    <w:pPr>
      <w:numPr>
        <w:numId w:val="10"/>
      </w:numPr>
      <w:tabs>
        <w:tab w:val="clear" w:pos="1060"/>
      </w:tabs>
    </w:pPr>
  </w:style>
  <w:style w:type="paragraph" w:customStyle="1" w:styleId="MarginNote">
    <w:name w:val="Margin Note"/>
    <w:basedOn w:val="BodyText"/>
    <w:rsid w:val="00DF3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2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3206"/>
    <w:rPr>
      <w:sz w:val="32"/>
    </w:rPr>
  </w:style>
  <w:style w:type="paragraph" w:customStyle="1" w:styleId="HeadingProcedure">
    <w:name w:val="Heading Procedure"/>
    <w:basedOn w:val="HeadingBase"/>
    <w:next w:val="Normal"/>
    <w:rsid w:val="00DF3206"/>
    <w:pPr>
      <w:tabs>
        <w:tab w:val="left" w:pos="0"/>
      </w:tabs>
      <w:spacing w:before="120" w:after="60"/>
    </w:pPr>
    <w:rPr>
      <w:i/>
      <w:color w:val="918585"/>
      <w:sz w:val="22"/>
    </w:rPr>
  </w:style>
  <w:style w:type="paragraph" w:customStyle="1" w:styleId="TableBodyText">
    <w:name w:val="Table Body Text"/>
    <w:basedOn w:val="BodyText"/>
    <w:rsid w:val="00DF3206"/>
    <w:pPr>
      <w:spacing w:before="60" w:after="60"/>
    </w:pPr>
  </w:style>
  <w:style w:type="paragraph" w:styleId="ListContinue">
    <w:name w:val="List Continue"/>
    <w:basedOn w:val="List"/>
    <w:rsid w:val="00DF3206"/>
    <w:pPr>
      <w:ind w:firstLine="0"/>
    </w:pPr>
  </w:style>
  <w:style w:type="paragraph" w:customStyle="1" w:styleId="ListNote">
    <w:name w:val="List Note"/>
    <w:basedOn w:val="List"/>
    <w:rsid w:val="00DF3206"/>
    <w:pPr>
      <w:pBdr>
        <w:top w:val="single" w:sz="6" w:space="2" w:color="918585"/>
        <w:bottom w:val="single" w:sz="6" w:space="2" w:color="918585"/>
      </w:pBdr>
      <w:tabs>
        <w:tab w:val="left" w:pos="1021"/>
      </w:tabs>
      <w:ind w:firstLine="0"/>
    </w:pPr>
  </w:style>
  <w:style w:type="paragraph" w:customStyle="1" w:styleId="Warning">
    <w:name w:val="Warning"/>
    <w:basedOn w:val="BodyText"/>
    <w:rsid w:val="00DF3206"/>
    <w:pPr>
      <w:shd w:val="clear" w:color="auto" w:fill="D9D9D9"/>
      <w:tabs>
        <w:tab w:val="left" w:pos="992"/>
      </w:tabs>
      <w:ind w:left="119" w:right="119"/>
    </w:pPr>
    <w:rPr>
      <w:sz w:val="20"/>
    </w:rPr>
  </w:style>
  <w:style w:type="paragraph" w:customStyle="1" w:styleId="MarginIcons">
    <w:name w:val="Margin Icons"/>
    <w:basedOn w:val="BodyText"/>
    <w:rsid w:val="00DF3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206"/>
    <w:rPr>
      <w:rFonts w:ascii="Courier New" w:hAnsi="Courier New"/>
    </w:rPr>
  </w:style>
  <w:style w:type="paragraph" w:customStyle="1" w:styleId="NoteBullet">
    <w:name w:val="Note Bullet"/>
    <w:basedOn w:val="Note"/>
    <w:rsid w:val="00DF3206"/>
    <w:pPr>
      <w:tabs>
        <w:tab w:val="clear" w:pos="680"/>
      </w:tabs>
      <w:spacing w:before="60" w:after="60"/>
    </w:pPr>
  </w:style>
  <w:style w:type="paragraph" w:customStyle="1" w:styleId="SubHeading2">
    <w:name w:val="SubHeading2"/>
    <w:basedOn w:val="HeadingBase"/>
    <w:rsid w:val="00DF3206"/>
    <w:pPr>
      <w:spacing w:before="240" w:after="60"/>
    </w:pPr>
    <w:rPr>
      <w:sz w:val="20"/>
    </w:rPr>
  </w:style>
  <w:style w:type="paragraph" w:customStyle="1" w:styleId="SubHeading1">
    <w:name w:val="SubHeading1"/>
    <w:basedOn w:val="HeadingBase"/>
    <w:rsid w:val="00DF3206"/>
    <w:pPr>
      <w:spacing w:before="240" w:after="60"/>
    </w:pPr>
    <w:rPr>
      <w:color w:val="918585"/>
      <w:sz w:val="22"/>
    </w:rPr>
  </w:style>
  <w:style w:type="paragraph" w:customStyle="1" w:styleId="SideHeading">
    <w:name w:val="Side Heading"/>
    <w:basedOn w:val="HeadingBase"/>
    <w:rsid w:val="00DF3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206"/>
    <w:pPr>
      <w:numPr>
        <w:numId w:val="12"/>
      </w:numPr>
    </w:pPr>
  </w:style>
  <w:style w:type="paragraph" w:styleId="PlainText">
    <w:name w:val="Plain Text"/>
    <w:basedOn w:val="Normal"/>
    <w:link w:val="PlainTextChar"/>
    <w:rsid w:val="00DF3206"/>
    <w:rPr>
      <w:sz w:val="20"/>
    </w:rPr>
  </w:style>
  <w:style w:type="character" w:customStyle="1" w:styleId="PlainTextChar">
    <w:name w:val="Plain Text Char"/>
    <w:basedOn w:val="DefaultParagraphFont"/>
    <w:link w:val="PlainText"/>
    <w:rsid w:val="00DF32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3206"/>
    <w:rPr>
      <w:b/>
      <w:smallCaps/>
    </w:rPr>
  </w:style>
  <w:style w:type="paragraph" w:customStyle="1" w:styleId="TableListNumber">
    <w:name w:val="Table List Number"/>
    <w:basedOn w:val="ListNumber"/>
    <w:rsid w:val="00DF3206"/>
    <w:pPr>
      <w:numPr>
        <w:numId w:val="0"/>
      </w:numPr>
    </w:pPr>
  </w:style>
  <w:style w:type="paragraph" w:styleId="TOC4">
    <w:name w:val="toc 4"/>
    <w:basedOn w:val="TOCBase"/>
    <w:next w:val="Normal"/>
    <w:semiHidden/>
    <w:rsid w:val="00DF3206"/>
    <w:pPr>
      <w:tabs>
        <w:tab w:val="right" w:leader="dot" w:pos="9071"/>
      </w:tabs>
      <w:ind w:left="1701"/>
    </w:pPr>
  </w:style>
  <w:style w:type="paragraph" w:customStyle="1" w:styleId="ListAlpha">
    <w:name w:val="List Alpha"/>
    <w:basedOn w:val="List"/>
    <w:rsid w:val="00DF3206"/>
    <w:pPr>
      <w:numPr>
        <w:numId w:val="9"/>
      </w:numPr>
    </w:pPr>
  </w:style>
  <w:style w:type="paragraph" w:customStyle="1" w:styleId="ListAlpha2">
    <w:name w:val="List Alpha 2"/>
    <w:basedOn w:val="List2"/>
    <w:rsid w:val="00DF3206"/>
    <w:pPr>
      <w:numPr>
        <w:numId w:val="8"/>
      </w:numPr>
    </w:pPr>
  </w:style>
  <w:style w:type="paragraph" w:styleId="List3">
    <w:name w:val="List 3"/>
    <w:basedOn w:val="BodyText"/>
    <w:rsid w:val="00DF3206"/>
    <w:pPr>
      <w:tabs>
        <w:tab w:val="left" w:pos="1021"/>
      </w:tabs>
      <w:spacing w:before="60" w:after="60"/>
      <w:ind w:left="1020" w:hanging="340"/>
    </w:pPr>
  </w:style>
  <w:style w:type="paragraph" w:styleId="List4">
    <w:name w:val="List 4"/>
    <w:basedOn w:val="BodyText"/>
    <w:rsid w:val="00DF3206"/>
    <w:pPr>
      <w:tabs>
        <w:tab w:val="left" w:pos="1361"/>
      </w:tabs>
      <w:spacing w:before="60" w:after="60"/>
      <w:ind w:left="1361" w:hanging="340"/>
    </w:pPr>
  </w:style>
  <w:style w:type="paragraph" w:styleId="List5">
    <w:name w:val="List 5"/>
    <w:basedOn w:val="BodyText"/>
    <w:rsid w:val="00DF3206"/>
    <w:pPr>
      <w:tabs>
        <w:tab w:val="left" w:pos="1701"/>
      </w:tabs>
      <w:spacing w:before="60" w:after="60"/>
      <w:ind w:left="1701" w:hanging="340"/>
    </w:pPr>
  </w:style>
  <w:style w:type="paragraph" w:styleId="ListBullet3">
    <w:name w:val="List Bullet 3"/>
    <w:basedOn w:val="List3"/>
    <w:rsid w:val="00DF3206"/>
    <w:pPr>
      <w:numPr>
        <w:numId w:val="15"/>
      </w:numPr>
      <w:tabs>
        <w:tab w:val="clear" w:pos="1021"/>
      </w:tabs>
      <w:ind w:left="1037" w:hanging="357"/>
    </w:pPr>
  </w:style>
  <w:style w:type="paragraph" w:styleId="ListBullet4">
    <w:name w:val="List Bullet 4"/>
    <w:basedOn w:val="List4"/>
    <w:rsid w:val="00DF3206"/>
    <w:pPr>
      <w:numPr>
        <w:numId w:val="3"/>
      </w:numPr>
    </w:pPr>
  </w:style>
  <w:style w:type="paragraph" w:styleId="ListBullet5">
    <w:name w:val="List Bullet 5"/>
    <w:basedOn w:val="List5"/>
    <w:rsid w:val="00DF3206"/>
    <w:pPr>
      <w:numPr>
        <w:numId w:val="4"/>
      </w:numPr>
    </w:pPr>
  </w:style>
  <w:style w:type="paragraph" w:styleId="ListContinue2">
    <w:name w:val="List Continue 2"/>
    <w:basedOn w:val="List2"/>
    <w:rsid w:val="00DF3206"/>
    <w:pPr>
      <w:ind w:firstLine="0"/>
    </w:pPr>
  </w:style>
  <w:style w:type="paragraph" w:styleId="ListContinue3">
    <w:name w:val="List Continue 3"/>
    <w:basedOn w:val="List3"/>
    <w:rsid w:val="00DF3206"/>
    <w:pPr>
      <w:ind w:left="1021" w:firstLine="0"/>
    </w:pPr>
  </w:style>
  <w:style w:type="paragraph" w:styleId="ListContinue4">
    <w:name w:val="List Continue 4"/>
    <w:basedOn w:val="List4"/>
    <w:rsid w:val="00DF3206"/>
    <w:pPr>
      <w:ind w:firstLine="0"/>
    </w:pPr>
  </w:style>
  <w:style w:type="paragraph" w:styleId="ListContinue5">
    <w:name w:val="List Continue 5"/>
    <w:basedOn w:val="List5"/>
    <w:rsid w:val="00DF3206"/>
    <w:pPr>
      <w:ind w:firstLine="0"/>
    </w:pPr>
  </w:style>
  <w:style w:type="paragraph" w:styleId="ListNumber3">
    <w:name w:val="List Number 3"/>
    <w:basedOn w:val="List3"/>
    <w:rsid w:val="00DF3206"/>
    <w:pPr>
      <w:numPr>
        <w:numId w:val="5"/>
      </w:numPr>
    </w:pPr>
  </w:style>
  <w:style w:type="paragraph" w:styleId="ListNumber4">
    <w:name w:val="List Number 4"/>
    <w:basedOn w:val="List4"/>
    <w:rsid w:val="00DF3206"/>
    <w:pPr>
      <w:numPr>
        <w:numId w:val="6"/>
      </w:numPr>
    </w:pPr>
  </w:style>
  <w:style w:type="paragraph" w:styleId="ListNumber5">
    <w:name w:val="List Number 5"/>
    <w:basedOn w:val="List5"/>
    <w:rsid w:val="00DF3206"/>
    <w:pPr>
      <w:numPr>
        <w:numId w:val="7"/>
      </w:numPr>
    </w:pPr>
  </w:style>
  <w:style w:type="paragraph" w:styleId="BlockText">
    <w:name w:val="Block Text"/>
    <w:basedOn w:val="Normal"/>
    <w:rsid w:val="00DF3206"/>
    <w:pPr>
      <w:spacing w:after="120"/>
      <w:ind w:left="1440" w:right="1440"/>
    </w:pPr>
  </w:style>
  <w:style w:type="character" w:customStyle="1" w:styleId="Subscript">
    <w:name w:val="Subscript"/>
    <w:basedOn w:val="DefaultParagraphFont"/>
    <w:rsid w:val="00DF3206"/>
    <w:rPr>
      <w:sz w:val="16"/>
      <w:vertAlign w:val="subscript"/>
    </w:rPr>
  </w:style>
  <w:style w:type="character" w:customStyle="1" w:styleId="Superscript">
    <w:name w:val="Superscript"/>
    <w:basedOn w:val="DefaultParagraphFont"/>
    <w:rsid w:val="00DF3206"/>
    <w:rPr>
      <w:sz w:val="16"/>
      <w:vertAlign w:val="superscript"/>
    </w:rPr>
  </w:style>
  <w:style w:type="character" w:customStyle="1" w:styleId="Symbols">
    <w:name w:val="Symbols"/>
    <w:basedOn w:val="DefaultParagraphFont"/>
    <w:rsid w:val="00DF3206"/>
    <w:rPr>
      <w:rFonts w:ascii="Symbol" w:hAnsi="Symbol"/>
    </w:rPr>
  </w:style>
  <w:style w:type="character" w:customStyle="1" w:styleId="MenuOptions">
    <w:name w:val="Menu Options"/>
    <w:basedOn w:val="DefaultParagraphFont"/>
    <w:rsid w:val="00DF3206"/>
    <w:rPr>
      <w:rFonts w:ascii="Arial Narrow" w:hAnsi="Arial Narrow"/>
      <w:smallCaps/>
    </w:rPr>
  </w:style>
  <w:style w:type="character" w:customStyle="1" w:styleId="Buttons">
    <w:name w:val="Buttons"/>
    <w:basedOn w:val="DefaultParagraphFont"/>
    <w:rsid w:val="00DF3206"/>
    <w:rPr>
      <w:b/>
    </w:rPr>
  </w:style>
  <w:style w:type="character" w:customStyle="1" w:styleId="Underlined">
    <w:name w:val="Underlined"/>
    <w:basedOn w:val="DefaultParagraphFont"/>
    <w:rsid w:val="00DF3206"/>
    <w:rPr>
      <w:u w:val="single"/>
    </w:rPr>
  </w:style>
  <w:style w:type="paragraph" w:customStyle="1" w:styleId="TableBodyTextRight">
    <w:name w:val="Table Body Text Right"/>
    <w:basedOn w:val="TableBodyText"/>
    <w:rsid w:val="00DF3206"/>
    <w:pPr>
      <w:widowControl w:val="0"/>
      <w:autoSpaceDE w:val="0"/>
      <w:autoSpaceDN w:val="0"/>
      <w:adjustRightInd w:val="0"/>
      <w:jc w:val="right"/>
    </w:pPr>
    <w:rPr>
      <w:rFonts w:cs="Arial"/>
      <w:szCs w:val="18"/>
    </w:rPr>
  </w:style>
  <w:style w:type="paragraph" w:customStyle="1" w:styleId="CopyrightText">
    <w:name w:val="Copyright Text"/>
    <w:basedOn w:val="BodyText"/>
    <w:rsid w:val="00DF3206"/>
    <w:rPr>
      <w:sz w:val="18"/>
    </w:rPr>
  </w:style>
  <w:style w:type="paragraph" w:customStyle="1" w:styleId="BodySmallRight">
    <w:name w:val="Body Small Right"/>
    <w:basedOn w:val="BodyTextRight"/>
    <w:rsid w:val="00DF3206"/>
    <w:rPr>
      <w:sz w:val="18"/>
      <w:szCs w:val="18"/>
    </w:rPr>
  </w:style>
  <w:style w:type="paragraph" w:customStyle="1" w:styleId="MarginEdition">
    <w:name w:val="Margin Edition"/>
    <w:basedOn w:val="MarginNote"/>
    <w:rsid w:val="00DF3206"/>
    <w:pPr>
      <w:spacing w:before="0" w:after="0"/>
    </w:pPr>
    <w:rPr>
      <w:rFonts w:ascii="Times New Roman" w:hAnsi="Times New Roman"/>
      <w:color w:val="999999"/>
    </w:rPr>
  </w:style>
  <w:style w:type="paragraph" w:customStyle="1" w:styleId="Spacer">
    <w:name w:val="Spacer"/>
    <w:basedOn w:val="Normal"/>
    <w:rsid w:val="00DF3206"/>
    <w:rPr>
      <w:sz w:val="2"/>
      <w:szCs w:val="2"/>
    </w:rPr>
  </w:style>
  <w:style w:type="character" w:customStyle="1" w:styleId="Small">
    <w:name w:val="Small"/>
    <w:basedOn w:val="DefaultParagraphFont"/>
    <w:rsid w:val="00DF3206"/>
    <w:rPr>
      <w:sz w:val="16"/>
    </w:rPr>
  </w:style>
  <w:style w:type="paragraph" w:customStyle="1" w:styleId="WideTable">
    <w:name w:val="Wide Table"/>
    <w:basedOn w:val="Normal"/>
    <w:rsid w:val="00DF3206"/>
    <w:pPr>
      <w:ind w:left="-1418"/>
    </w:pPr>
    <w:rPr>
      <w:sz w:val="2"/>
      <w:szCs w:val="2"/>
    </w:rPr>
  </w:style>
  <w:style w:type="character" w:styleId="PageNumber">
    <w:name w:val="page number"/>
    <w:basedOn w:val="DefaultParagraphFont"/>
    <w:rsid w:val="00DF3206"/>
  </w:style>
  <w:style w:type="paragraph" w:styleId="Quote">
    <w:name w:val="Quote"/>
    <w:basedOn w:val="Heading1"/>
    <w:link w:val="QuoteChar"/>
    <w:qFormat/>
    <w:rsid w:val="00DF3206"/>
    <w:rPr>
      <w:b w:val="0"/>
      <w:sz w:val="72"/>
      <w:szCs w:val="72"/>
      <w:lang w:val="en-NZ"/>
    </w:rPr>
  </w:style>
  <w:style w:type="character" w:customStyle="1" w:styleId="QuoteChar">
    <w:name w:val="Quote Char"/>
    <w:basedOn w:val="DefaultParagraphFont"/>
    <w:link w:val="Quote"/>
    <w:rsid w:val="00DF3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206"/>
    <w:pPr>
      <w:pageBreakBefore/>
    </w:pPr>
  </w:style>
  <w:style w:type="paragraph" w:customStyle="1" w:styleId="Border">
    <w:name w:val="Border"/>
    <w:basedOn w:val="Normal"/>
    <w:qFormat/>
    <w:rsid w:val="00DF3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206"/>
    <w:rPr>
      <w:b/>
      <w:bCs/>
      <w:i/>
      <w:iCs/>
      <w:color w:val="auto"/>
    </w:rPr>
  </w:style>
  <w:style w:type="paragraph" w:styleId="IntenseQuote">
    <w:name w:val="Intense Quote"/>
    <w:basedOn w:val="Normal"/>
    <w:next w:val="Normal"/>
    <w:link w:val="IntenseQuoteChar"/>
    <w:uiPriority w:val="30"/>
    <w:qFormat/>
    <w:rsid w:val="00DF3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2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3206"/>
    <w:rPr>
      <w:smallCaps/>
      <w:color w:val="auto"/>
      <w:u w:val="single"/>
    </w:rPr>
  </w:style>
  <w:style w:type="character" w:styleId="IntenseReference">
    <w:name w:val="Intense Reference"/>
    <w:basedOn w:val="DefaultParagraphFont"/>
    <w:uiPriority w:val="32"/>
    <w:qFormat/>
    <w:rsid w:val="00DF3206"/>
    <w:rPr>
      <w:b/>
      <w:bCs/>
      <w:smallCaps/>
      <w:color w:val="auto"/>
      <w:spacing w:val="5"/>
      <w:u w:val="single"/>
    </w:rPr>
  </w:style>
  <w:style w:type="paragraph" w:customStyle="1" w:styleId="2ColumnHeading">
    <w:name w:val="2Column Heading"/>
    <w:basedOn w:val="BodyText"/>
    <w:qFormat/>
    <w:rsid w:val="00DF3206"/>
    <w:pPr>
      <w:spacing w:after="60"/>
      <w:ind w:left="-2268"/>
    </w:pPr>
    <w:rPr>
      <w:b/>
    </w:rPr>
  </w:style>
  <w:style w:type="paragraph" w:customStyle="1" w:styleId="Heading1TOC">
    <w:name w:val="Heading1 TOC"/>
    <w:basedOn w:val="Normal"/>
    <w:qFormat/>
    <w:rsid w:val="00DF3206"/>
    <w:pPr>
      <w:spacing w:before="240" w:after="120"/>
    </w:pPr>
    <w:rPr>
      <w:rFonts w:ascii="Times New Roman" w:hAnsi="Times New Roman"/>
      <w:b/>
      <w:sz w:val="32"/>
    </w:rPr>
  </w:style>
  <w:style w:type="paragraph" w:customStyle="1" w:styleId="Heading2TOC">
    <w:name w:val="Heading2 TOC"/>
    <w:basedOn w:val="Normal"/>
    <w:qFormat/>
    <w:rsid w:val="00DF3206"/>
    <w:pPr>
      <w:spacing w:before="240" w:after="60"/>
    </w:pPr>
    <w:rPr>
      <w:rFonts w:ascii="Times New Roman" w:hAnsi="Times New Roman"/>
      <w:b/>
      <w:sz w:val="28"/>
    </w:rPr>
  </w:style>
  <w:style w:type="paragraph" w:styleId="BalloonText">
    <w:name w:val="Balloon Text"/>
    <w:basedOn w:val="Normal"/>
    <w:link w:val="BalloonTextChar"/>
    <w:rsid w:val="00DF3206"/>
    <w:rPr>
      <w:rFonts w:ascii="Tahoma" w:hAnsi="Tahoma" w:cs="Tahoma"/>
      <w:sz w:val="16"/>
      <w:szCs w:val="16"/>
    </w:rPr>
  </w:style>
  <w:style w:type="character" w:customStyle="1" w:styleId="BalloonTextChar">
    <w:name w:val="Balloon Text Char"/>
    <w:basedOn w:val="DefaultParagraphFont"/>
    <w:link w:val="BalloonText"/>
    <w:rsid w:val="00DF32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32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32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1310</Words>
  <Characters>7927</Characters>
  <Application>Microsoft Office Word</Application>
  <DocSecurity>0</DocSecurity>
  <Lines>316</Lines>
  <Paragraphs>185</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MTMP401B Utilise refrigeration index</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2012-05-27T06:39:00Z</dcterms:created>
  <dcterms:modified xsi:type="dcterms:W3CDTF">2012-05-27T06:39:00Z</dcterms:modified>
</cp:coreProperties>
</file>