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D21" w:rsidP="001C5D21">
      <w:pPr>
        <w:pStyle w:val="Title"/>
      </w:pPr>
      <w:bookmarkStart w:id="0" w:name="_GoBack"/>
      <w:bookmarkEnd w:id="0"/>
      <w:r>
        <w:fldChar w:fldCharType="begin"/>
      </w:r>
      <w:r>
        <w:instrText xml:space="preserve"> TITLE   \* MERGEFORMAT </w:instrText>
      </w:r>
      <w:r>
        <w:fldChar w:fldCharType="separate"/>
      </w:r>
      <w:r>
        <w:t>MTMP3119A Manage NLIS data from RFIDs on the slaughter floor</w:t>
      </w:r>
      <w:r>
        <w:fldChar w:fldCharType="end"/>
      </w:r>
    </w:p>
    <w:p w:rsidR="001C5D21" w:rsidP="001C5D21">
      <w:pPr>
        <w:pStyle w:val="Version"/>
        <w:sectPr w:rsidSect="00FA7C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C47" w:rsidP="00FA7C47">
      <w:pPr>
        <w:pStyle w:val="SuperHeading"/>
      </w:pPr>
      <w:r w:rsidRPr="00FA7C47">
        <w:t>MTMP3119A Manage NLIS data from RFIDs on the slaughter floor</w:t>
      </w:r>
    </w:p>
    <w:p w:rsidR="00000000" w:rsidRPr="00FA7C47" w:rsidP="00FA7C47">
      <w:pPr>
        <w:pStyle w:val="Heading1"/>
      </w:pPr>
      <w:bookmarkStart w:id="1" w:name="O_489190"/>
      <w:bookmarkEnd w:id="1"/>
      <w:r w:rsidRPr="00FA7C47">
        <w:t>Modification History</w:t>
      </w:r>
    </w:p>
    <w:tbl>
      <w:tblPr>
        <w:tblW w:w="0" w:type="auto"/>
        <w:tblLayout w:type="fixed"/>
        <w:tblCellMar>
          <w:left w:w="62" w:type="dxa"/>
          <w:right w:w="62" w:type="dxa"/>
        </w:tblCellMar>
        <w:tblLook w:val="0000"/>
      </w:tblPr>
      <w:tblGrid>
        <w:gridCol w:w="1803"/>
        <w:gridCol w:w="2247"/>
        <w:gridCol w:w="5084"/>
      </w:tblGrid>
      <w:tr w:rsidTr="00FA7C47">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C47" w:rsidP="00FA7C47">
            <w:pPr>
              <w:pStyle w:val="BodyText"/>
            </w:pPr>
            <w:r w:rsidRPr="00FA7C47">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C47" w:rsidP="00FA7C47">
            <w:pPr>
              <w:pStyle w:val="BodyText"/>
            </w:pPr>
            <w:r w:rsidRPr="00FA7C47">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C47">
            <w:pPr>
              <w:pStyle w:val="BodyText"/>
              <w:rPr>
                <w:lang w:val="en-NZ"/>
              </w:rPr>
            </w:pPr>
            <w:r w:rsidRPr="00FA7C47">
              <w:rPr>
                <w:rStyle w:val="SpecialBold"/>
              </w:rPr>
              <w:t>Comments</w:t>
            </w:r>
          </w:p>
        </w:tc>
      </w:tr>
      <w:tr w:rsidTr="00FA7C4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C47">
            <w:pPr>
              <w:pStyle w:val="BodyText"/>
              <w:rPr>
                <w:lang w:val="en-NZ"/>
              </w:rPr>
            </w:pPr>
            <w:r w:rsidRPr="00FA7C47">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C47">
            <w:pPr>
              <w:pStyle w:val="BodyText"/>
              <w:rPr>
                <w:lang w:val="en-NZ"/>
              </w:rPr>
            </w:pPr>
            <w:r w:rsidRPr="00FA7C47">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C47" w:rsidP="00FA7C47">
            <w:pPr>
              <w:pStyle w:val="BodyText"/>
            </w:pPr>
            <w:r w:rsidRPr="00FA7C47">
              <w:t>Initial release.</w:t>
            </w:r>
          </w:p>
        </w:tc>
      </w:tr>
    </w:tbl>
    <w:p w:rsidR="00000000" w:rsidRPr="00FA7C47" w:rsidP="00FA7C47">
      <w:pPr>
        <w:pStyle w:val="BodyText"/>
      </w:pPr>
    </w:p>
    <w:p w:rsidR="00000000" w:rsidRPr="00FA7C47" w:rsidP="00FA7C47">
      <w:pPr>
        <w:pStyle w:val="AllowPageBreak"/>
      </w:pPr>
    </w:p>
    <w:p w:rsidR="00000000" w:rsidRPr="00FA7C47" w:rsidP="00FA7C47">
      <w:pPr>
        <w:pStyle w:val="Heading1"/>
      </w:pPr>
      <w:bookmarkStart w:id="2" w:name="O_489191"/>
      <w:bookmarkEnd w:id="2"/>
      <w:r w:rsidRPr="00FA7C47">
        <w:t>Unit Descriptor</w:t>
      </w:r>
    </w:p>
    <w:p w:rsidR="00000000" w:rsidRPr="00FA7C47" w:rsidP="00FA7C47">
      <w:pPr>
        <w:pStyle w:val="BodyText"/>
      </w:pPr>
      <w:r w:rsidRPr="00FA7C47">
        <w:t>This Unit covers the skills and knowledge required to capture National Livestock Identification System (NLIS) data from Radio Frequency Identification Devices (RFIDs), record data and align NLIS details with carcase number.</w:t>
      </w:r>
    </w:p>
    <w:p w:rsidR="00000000" w:rsidRPr="00FA7C47" w:rsidP="00FA7C47">
      <w:pPr>
        <w:pStyle w:val="AllowPageBreak"/>
      </w:pPr>
    </w:p>
    <w:p w:rsidR="00000000" w:rsidRPr="00FA7C47" w:rsidP="00FA7C47">
      <w:pPr>
        <w:pStyle w:val="Heading1"/>
      </w:pPr>
      <w:bookmarkStart w:id="3" w:name="O_489192"/>
      <w:bookmarkEnd w:id="3"/>
      <w:r w:rsidRPr="00FA7C47">
        <w:t>Application of the Unit</w:t>
      </w:r>
    </w:p>
    <w:p w:rsidR="00000000" w:rsidRPr="00FA7C47" w:rsidP="00FA7C47">
      <w:pPr>
        <w:pStyle w:val="BodyText"/>
      </w:pPr>
      <w:r w:rsidRPr="00FA7C47">
        <w:t>This Unit is used to train slaughter floor operators who undertake the collection of NLIS data on the slaughter floor from RFIDs.</w:t>
      </w:r>
    </w:p>
    <w:p w:rsidR="00000000" w:rsidRPr="00FA7C47" w:rsidP="00FA7C47">
      <w:pPr>
        <w:pStyle w:val="AllowPageBreak"/>
      </w:pPr>
    </w:p>
    <w:p w:rsidR="00000000" w:rsidRPr="00FA7C47" w:rsidP="00FA7C47">
      <w:pPr>
        <w:pStyle w:val="Heading1"/>
      </w:pPr>
      <w:bookmarkStart w:id="4" w:name="O_489193"/>
      <w:bookmarkEnd w:id="4"/>
      <w:r w:rsidRPr="00FA7C47">
        <w:t>Licensing/Regulatory Information</w:t>
      </w:r>
    </w:p>
    <w:p w:rsidR="00000000" w:rsidRPr="00FA7C47" w:rsidP="00FA7C47">
      <w:pPr>
        <w:pStyle w:val="BodyText"/>
      </w:pPr>
      <w:r w:rsidRPr="00FA7C47">
        <w:t>No licensing, legislative, regulatory or ce</w:t>
      </w:r>
      <w:r w:rsidRPr="00FA7C47">
        <w:t>rtification requirements apply to this Unit.</w:t>
      </w:r>
    </w:p>
    <w:p w:rsidR="00000000" w:rsidRPr="00FA7C47" w:rsidP="00FA7C47">
      <w:pPr>
        <w:pStyle w:val="AllowPageBreak"/>
      </w:pPr>
    </w:p>
    <w:p w:rsidR="00000000" w:rsidRPr="00FA7C47" w:rsidP="00FA7C47">
      <w:pPr>
        <w:pStyle w:val="Heading1"/>
      </w:pPr>
      <w:bookmarkStart w:id="5" w:name="O_489194"/>
      <w:bookmarkEnd w:id="5"/>
      <w:r w:rsidRPr="00FA7C47">
        <w:t>Pre-Requisites</w:t>
      </w:r>
    </w:p>
    <w:tbl>
      <w:tblPr>
        <w:tblW w:w="0" w:type="auto"/>
        <w:tblLayout w:type="fixed"/>
        <w:tblCellMar>
          <w:left w:w="62" w:type="dxa"/>
          <w:right w:w="62" w:type="dxa"/>
        </w:tblCellMar>
        <w:tblLook w:val="0000"/>
      </w:tblPr>
      <w:tblGrid>
        <w:gridCol w:w="2014"/>
        <w:gridCol w:w="6889"/>
      </w:tblGrid>
      <w:tr w:rsidTr="00FA7C47">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C47">
            <w:pPr>
              <w:pStyle w:val="TableBodyText"/>
              <w:rPr>
                <w:lang w:val="en-NZ"/>
              </w:rPr>
            </w:pPr>
            <w:r w:rsidRPr="00FA7C47">
              <w:t>MTMP3109A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C47" w:rsidP="00FA7C47">
            <w:pPr>
              <w:pStyle w:val="TableBodyText"/>
            </w:pPr>
            <w:r w:rsidRPr="00FA7C47">
              <w:t>Overview of the NLIS program utilising RFIDs</w:t>
            </w:r>
          </w:p>
        </w:tc>
      </w:tr>
    </w:tbl>
    <w:p w:rsidR="00000000" w:rsidRPr="00FA7C47" w:rsidP="00FA7C47">
      <w:pPr>
        <w:pStyle w:val="BodyText"/>
      </w:pPr>
    </w:p>
    <w:p w:rsidR="00000000" w:rsidRPr="00FA7C47" w:rsidP="00FA7C47">
      <w:pPr>
        <w:pStyle w:val="AllowPageBreak"/>
      </w:pPr>
    </w:p>
    <w:p w:rsidR="00000000" w:rsidRPr="00FA7C47" w:rsidP="00FA7C47">
      <w:pPr>
        <w:pStyle w:val="Heading1"/>
      </w:pPr>
      <w:bookmarkStart w:id="6" w:name="O_489195"/>
      <w:bookmarkEnd w:id="6"/>
      <w:r w:rsidRPr="00FA7C47">
        <w:t>Employability Skills Information</w:t>
      </w:r>
    </w:p>
    <w:p w:rsidR="00000000" w:rsidRPr="00FA7C47" w:rsidP="00FA7C47">
      <w:pPr>
        <w:pStyle w:val="BodyText"/>
      </w:pPr>
      <w:r w:rsidRPr="00FA7C47">
        <w:t>Not applicable.</w:t>
      </w:r>
    </w:p>
    <w:p w:rsidR="00000000" w:rsidRPr="00FA7C47" w:rsidP="00FA7C47">
      <w:pPr>
        <w:pStyle w:val="AllowPageBreak"/>
      </w:pPr>
    </w:p>
    <w:p w:rsidR="00000000" w:rsidRPr="00FA7C47" w:rsidP="00FA7C47">
      <w:pPr>
        <w:pStyle w:val="Heading1"/>
      </w:pPr>
      <w:bookmarkStart w:id="7" w:name="O_489196"/>
      <w:bookmarkEnd w:id="7"/>
      <w:r w:rsidRPr="00FA7C47">
        <w:t>Elements and Performance Criteria Pre-Content</w:t>
      </w:r>
    </w:p>
    <w:tbl>
      <w:tblPr>
        <w:tblW w:w="0" w:type="auto"/>
        <w:tblLayout w:type="fixed"/>
        <w:tblCellMar>
          <w:left w:w="62" w:type="dxa"/>
          <w:right w:w="62" w:type="dxa"/>
        </w:tblCellMar>
        <w:tblLook w:val="0000"/>
      </w:tblPr>
      <w:tblGrid>
        <w:gridCol w:w="2760"/>
        <w:gridCol w:w="6312"/>
      </w:tblGrid>
      <w:tr w:rsidTr="00FA7C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7C47">
            <w:pPr>
              <w:pStyle w:val="BodyText"/>
              <w:rPr>
                <w:lang w:val="en-NZ"/>
              </w:rPr>
            </w:pPr>
            <w:r w:rsidRPr="00FA7C47">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FA7C47" w:rsidP="00FA7C47">
            <w:pPr>
              <w:pStyle w:val="BodyText"/>
            </w:pPr>
            <w:r w:rsidRPr="00FA7C47">
              <w:t>Performance criteria describe the performance needed to demonstrate achievement of the element. Where bold italicised text is used, further info</w:t>
            </w:r>
            <w:r w:rsidRPr="00FA7C47">
              <w:t>rmation is detailed in the required skills and knowledge section and the range statement. Assessment of performance is to be consistent with the evidence guide.</w:t>
            </w:r>
          </w:p>
        </w:tc>
      </w:tr>
    </w:tbl>
    <w:p w:rsidR="00000000" w:rsidRPr="00FA7C47" w:rsidP="00FA7C47">
      <w:pPr>
        <w:pStyle w:val="BodyText"/>
      </w:pPr>
    </w:p>
    <w:p w:rsidR="00000000" w:rsidRPr="00FA7C47" w:rsidP="00FA7C47">
      <w:pPr>
        <w:pStyle w:val="AllowPageBreak"/>
      </w:pPr>
    </w:p>
    <w:p w:rsidR="00000000" w:rsidRPr="00FA7C47" w:rsidP="00FA7C47">
      <w:pPr>
        <w:pStyle w:val="Heading1"/>
      </w:pPr>
      <w:bookmarkStart w:id="8" w:name="O_489197"/>
      <w:bookmarkEnd w:id="8"/>
      <w:r w:rsidRPr="00FA7C47">
        <w:t>Elements and Performance Criteria</w:t>
      </w:r>
    </w:p>
    <w:tbl>
      <w:tblPr>
        <w:tblW w:w="0" w:type="auto"/>
        <w:tblLayout w:type="fixed"/>
        <w:tblCellMar>
          <w:left w:w="62" w:type="dxa"/>
          <w:right w:w="62" w:type="dxa"/>
        </w:tblCellMar>
        <w:tblLook w:val="0000"/>
      </w:tblPr>
      <w:tblGrid>
        <w:gridCol w:w="2760"/>
        <w:gridCol w:w="6312"/>
      </w:tblGrid>
      <w:tr w:rsidTr="001C5D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7C47">
            <w:pPr>
              <w:pStyle w:val="TableHeading"/>
              <w:rPr>
                <w:lang w:val="en-NZ"/>
              </w:rPr>
            </w:pPr>
            <w:r w:rsidRPr="00FA7C47">
              <w:t>ELEMENT</w:t>
            </w:r>
          </w:p>
        </w:tc>
        <w:tc>
          <w:tcPr>
            <w:tcW w:w="6312" w:type="dxa"/>
            <w:tcBorders>
              <w:top w:val="nil"/>
              <w:left w:val="nil"/>
              <w:bottom w:val="nil"/>
              <w:right w:val="nil"/>
            </w:tcBorders>
            <w:tcMar>
              <w:top w:w="0" w:type="dxa"/>
              <w:left w:w="62" w:type="dxa"/>
              <w:bottom w:w="0" w:type="dxa"/>
              <w:right w:w="62" w:type="dxa"/>
            </w:tcMar>
          </w:tcPr>
          <w:p w:rsidR="00000000" w:rsidP="00FA7C47">
            <w:pPr>
              <w:pStyle w:val="TableHeading"/>
              <w:rPr>
                <w:lang w:val="en-NZ"/>
              </w:rPr>
            </w:pPr>
            <w:r w:rsidRPr="00FA7C47">
              <w:t>PERFORMANCE CRITERIA</w:t>
            </w:r>
          </w:p>
        </w:tc>
      </w:tr>
      <w:tr w:rsidTr="001C5D21">
        <w:tblPrEx>
          <w:tblW w:w="0" w:type="auto"/>
          <w:tblLayout w:type="fixed"/>
          <w:tblCellMar>
            <w:left w:w="62" w:type="dxa"/>
            <w:right w:w="62" w:type="dxa"/>
          </w:tblCellMar>
          <w:tblLook w:val="0000"/>
        </w:tblPrEx>
        <w:trPr>
          <w:trHeight w:val="1866"/>
        </w:trPr>
        <w:tc>
          <w:tcPr>
            <w:tcW w:w="2760" w:type="dxa"/>
            <w:tcBorders>
              <w:top w:val="nil"/>
              <w:left w:val="nil"/>
              <w:bottom w:val="nil"/>
              <w:right w:val="nil"/>
            </w:tcBorders>
            <w:tcMar>
              <w:top w:w="0" w:type="dxa"/>
              <w:left w:w="62" w:type="dxa"/>
              <w:bottom w:w="0" w:type="dxa"/>
              <w:right w:w="62" w:type="dxa"/>
            </w:tcMar>
          </w:tcPr>
          <w:p w:rsidR="00000000" w:rsidP="00FA7C47">
            <w:pPr>
              <w:pStyle w:val="List"/>
              <w:rPr>
                <w:lang w:val="en-NZ"/>
              </w:rPr>
            </w:pPr>
            <w:r w:rsidRPr="00FA7C47">
              <w:t>1.</w:t>
            </w:r>
            <w:r w:rsidRPr="00FA7C47">
              <w:tab/>
              <w:t xml:space="preserve">Start up </w:t>
            </w:r>
            <w:r w:rsidRPr="00FA7C47">
              <w:t>readers and computer terminal</w:t>
            </w:r>
          </w:p>
        </w:tc>
        <w:tc>
          <w:tcPr>
            <w:tcW w:w="6312" w:type="dxa"/>
            <w:tcBorders>
              <w:top w:val="nil"/>
              <w:left w:val="nil"/>
              <w:bottom w:val="nil"/>
              <w:right w:val="nil"/>
            </w:tcBorders>
            <w:tcMar>
              <w:top w:w="0" w:type="dxa"/>
              <w:left w:w="62" w:type="dxa"/>
              <w:bottom w:w="0" w:type="dxa"/>
              <w:right w:w="62" w:type="dxa"/>
            </w:tcMar>
          </w:tcPr>
          <w:p w:rsidR="00000000" w:rsidRPr="00FA7C47" w:rsidP="00FA7C47">
            <w:pPr>
              <w:pStyle w:val="List"/>
            </w:pPr>
            <w:r w:rsidRPr="00FA7C47">
              <w:t>1.1</w:t>
            </w:r>
            <w:r w:rsidRPr="00FA7C47">
              <w:tab/>
              <w:t>Follow workplace requirements to start up RFID readers and terminals including procedures for boot-up, ensuring main frame connection and log-in.</w:t>
            </w:r>
          </w:p>
          <w:p w:rsidR="00000000" w:rsidRPr="00FA7C47" w:rsidP="00FA7C47">
            <w:pPr>
              <w:pStyle w:val="List"/>
            </w:pPr>
            <w:r w:rsidRPr="00FA7C47">
              <w:t>1.2</w:t>
            </w:r>
            <w:r w:rsidRPr="00FA7C47">
              <w:tab/>
              <w:t>Trouble shoot any problems with start up.</w:t>
            </w:r>
          </w:p>
          <w:p w:rsidR="00000000" w:rsidRPr="00FA7C47" w:rsidP="00FA7C47">
            <w:pPr>
              <w:pStyle w:val="List"/>
            </w:pPr>
            <w:r w:rsidRPr="00FA7C47">
              <w:t>1.3</w:t>
            </w:r>
            <w:r w:rsidRPr="00FA7C47">
              <w:tab/>
              <w:t>Obtain kill sheet.</w:t>
            </w:r>
          </w:p>
          <w:p w:rsidR="00000000" w:rsidP="00FA7C47">
            <w:pPr>
              <w:pStyle w:val="List"/>
              <w:rPr>
                <w:lang w:val="en-NZ"/>
              </w:rPr>
            </w:pPr>
            <w:r w:rsidRPr="00FA7C47">
              <w:t>1.4</w:t>
            </w:r>
            <w:r w:rsidRPr="00FA7C47">
              <w:tab/>
            </w:r>
            <w:r w:rsidRPr="00FA7C47">
              <w:t>Ensure consumables are available (e.g. carcase tickets).</w:t>
            </w:r>
          </w:p>
        </w:tc>
      </w:tr>
      <w:tr w:rsidTr="001C5D21">
        <w:tblPrEx>
          <w:tblW w:w="0" w:type="auto"/>
          <w:tblLayout w:type="fixed"/>
          <w:tblCellMar>
            <w:left w:w="62" w:type="dxa"/>
            <w:right w:w="62" w:type="dxa"/>
          </w:tblCellMar>
          <w:tblLook w:val="0000"/>
        </w:tblPrEx>
        <w:trPr>
          <w:trHeight w:val="542"/>
        </w:trPr>
        <w:tc>
          <w:tcPr>
            <w:tcW w:w="2760" w:type="dxa"/>
            <w:tcBorders>
              <w:top w:val="nil"/>
              <w:left w:val="nil"/>
              <w:bottom w:val="nil"/>
              <w:right w:val="nil"/>
            </w:tcBorders>
            <w:tcMar>
              <w:top w:w="0" w:type="dxa"/>
              <w:left w:w="62" w:type="dxa"/>
              <w:bottom w:w="0" w:type="dxa"/>
              <w:right w:w="62" w:type="dxa"/>
            </w:tcMar>
          </w:tcPr>
          <w:p w:rsidR="00000000" w:rsidP="00FA7C47">
            <w:pPr>
              <w:pStyle w:val="List"/>
              <w:rPr>
                <w:lang w:val="en-NZ"/>
              </w:rPr>
            </w:pPr>
            <w:r w:rsidRPr="00FA7C47">
              <w:t>2.</w:t>
            </w:r>
            <w:r w:rsidRPr="00FA7C47">
              <w:tab/>
              <w:t>Manage and monitor RFID reading process</w:t>
            </w:r>
          </w:p>
        </w:tc>
        <w:tc>
          <w:tcPr>
            <w:tcW w:w="6312" w:type="dxa"/>
            <w:tcBorders>
              <w:top w:val="nil"/>
              <w:left w:val="nil"/>
              <w:bottom w:val="nil"/>
              <w:right w:val="nil"/>
            </w:tcBorders>
            <w:tcMar>
              <w:top w:w="0" w:type="dxa"/>
              <w:left w:w="62" w:type="dxa"/>
              <w:bottom w:w="0" w:type="dxa"/>
              <w:right w:w="62" w:type="dxa"/>
            </w:tcMar>
          </w:tcPr>
          <w:p w:rsidR="00000000" w:rsidRPr="00FA7C47" w:rsidP="00FA7C47">
            <w:pPr>
              <w:pStyle w:val="List"/>
            </w:pPr>
            <w:r w:rsidRPr="00FA7C47">
              <w:t>2.1</w:t>
            </w:r>
            <w:r w:rsidRPr="00FA7C47">
              <w:tab/>
              <w:t>Ensure RFIDs are being read.</w:t>
            </w:r>
          </w:p>
          <w:p w:rsidR="00000000" w:rsidRPr="00FA7C47" w:rsidP="00FA7C47">
            <w:pPr>
              <w:pStyle w:val="List"/>
            </w:pPr>
            <w:r w:rsidRPr="00FA7C47">
              <w:t>2.2</w:t>
            </w:r>
            <w:r w:rsidRPr="00FA7C47">
              <w:tab/>
              <w:t>Check mobs against the kill sheet to ensure stock is in order, the right numbers, and in the right consignment sequenc</w:t>
            </w:r>
            <w:r w:rsidRPr="00FA7C47">
              <w:t>e.</w:t>
            </w:r>
          </w:p>
          <w:p w:rsidR="00000000" w:rsidRPr="00FA7C47" w:rsidP="00FA7C47">
            <w:pPr>
              <w:pStyle w:val="List"/>
            </w:pPr>
            <w:r w:rsidRPr="00FA7C47">
              <w:t>2.3</w:t>
            </w:r>
            <w:r w:rsidRPr="00FA7C47">
              <w:tab/>
              <w:t>Interpret screens and messages.</w:t>
            </w:r>
          </w:p>
          <w:p w:rsidR="00000000" w:rsidRPr="00FA7C47" w:rsidP="00FA7C47">
            <w:pPr>
              <w:pStyle w:val="List"/>
            </w:pPr>
            <w:r w:rsidRPr="00FA7C47">
              <w:t>2.4</w:t>
            </w:r>
            <w:r w:rsidRPr="00FA7C47">
              <w:tab/>
              <w:t>Diarise and resolve any issues rapidly.</w:t>
            </w:r>
          </w:p>
          <w:p w:rsidR="00000000" w:rsidRPr="00FA7C47" w:rsidP="00FA7C47">
            <w:pPr>
              <w:pStyle w:val="List"/>
            </w:pPr>
            <w:r w:rsidRPr="00FA7C47">
              <w:t>2.5</w:t>
            </w:r>
            <w:r w:rsidRPr="00FA7C47">
              <w:tab/>
              <w:t>Immediately implement back-up system if main system appears to be failing or has failed.</w:t>
            </w:r>
          </w:p>
          <w:p w:rsidR="00000000" w:rsidRPr="00FA7C47" w:rsidP="00FA7C47">
            <w:pPr>
              <w:pStyle w:val="List"/>
            </w:pPr>
            <w:r w:rsidRPr="00FA7C47">
              <w:t>2.6</w:t>
            </w:r>
            <w:r w:rsidRPr="00FA7C47">
              <w:tab/>
              <w:t>Liaise with kill floor supervisor and make corrections for mobs that are out</w:t>
            </w:r>
            <w:r w:rsidRPr="00FA7C47">
              <w:t xml:space="preserve"> of sequence.</w:t>
            </w:r>
          </w:p>
          <w:p w:rsidR="00000000" w:rsidP="00FA7C47">
            <w:pPr>
              <w:pStyle w:val="List"/>
              <w:rPr>
                <w:lang w:val="en-NZ"/>
              </w:rPr>
            </w:pPr>
            <w:r w:rsidRPr="00FA7C47">
              <w:t>2.7</w:t>
            </w:r>
            <w:r w:rsidRPr="00FA7C47">
              <w:tab/>
              <w:t>Maintain communication with on-floor staff.</w:t>
            </w:r>
          </w:p>
        </w:tc>
      </w:tr>
      <w:tr w:rsidTr="001C5D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7C47">
            <w:pPr>
              <w:pStyle w:val="List"/>
              <w:rPr>
                <w:lang w:val="en-NZ"/>
              </w:rPr>
            </w:pPr>
            <w:r w:rsidRPr="00FA7C47">
              <w:t>3.</w:t>
            </w:r>
            <w:r w:rsidRPr="00FA7C47">
              <w:tab/>
              <w:t>Take corrective actions when NLIS data is not read</w:t>
            </w:r>
          </w:p>
        </w:tc>
        <w:tc>
          <w:tcPr>
            <w:tcW w:w="6312" w:type="dxa"/>
            <w:tcBorders>
              <w:top w:val="nil"/>
              <w:left w:val="nil"/>
              <w:bottom w:val="nil"/>
              <w:right w:val="nil"/>
            </w:tcBorders>
            <w:tcMar>
              <w:top w:w="0" w:type="dxa"/>
              <w:left w:w="62" w:type="dxa"/>
              <w:bottom w:w="0" w:type="dxa"/>
              <w:right w:w="62" w:type="dxa"/>
            </w:tcMar>
          </w:tcPr>
          <w:p w:rsidR="00000000" w:rsidRPr="00FA7C47" w:rsidP="00FA7C47">
            <w:pPr>
              <w:pStyle w:val="List"/>
            </w:pPr>
            <w:r w:rsidRPr="00FA7C47">
              <w:t>3.1</w:t>
            </w:r>
            <w:r w:rsidRPr="00FA7C47">
              <w:tab/>
              <w:t>Respond to non-readers by implementing workplace procedures to manually capture NLIS data.</w:t>
            </w:r>
          </w:p>
          <w:p w:rsidR="00000000" w:rsidRPr="00FA7C47" w:rsidP="00FA7C47">
            <w:pPr>
              <w:pStyle w:val="List"/>
            </w:pPr>
            <w:r w:rsidRPr="00FA7C47">
              <w:t>3.2</w:t>
            </w:r>
            <w:r w:rsidRPr="00FA7C47">
              <w:tab/>
              <w:t>Implement workplace procedures for missi</w:t>
            </w:r>
            <w:r w:rsidRPr="00FA7C47">
              <w:t>ng RFIDs.</w:t>
            </w:r>
          </w:p>
          <w:p w:rsidR="00000000" w:rsidRPr="00FA7C47" w:rsidP="00FA7C47">
            <w:pPr>
              <w:pStyle w:val="List"/>
            </w:pPr>
            <w:r w:rsidRPr="00FA7C47">
              <w:t>3.3</w:t>
            </w:r>
            <w:r w:rsidRPr="00FA7C47">
              <w:tab/>
              <w:t>Manage multiple NLIS devices by implementing workplace procedures.</w:t>
            </w:r>
          </w:p>
          <w:p w:rsidR="00000000" w:rsidP="00FA7C47">
            <w:pPr>
              <w:pStyle w:val="List"/>
              <w:rPr>
                <w:lang w:val="en-NZ"/>
              </w:rPr>
            </w:pPr>
            <w:r w:rsidRPr="00FA7C47">
              <w:t>3.4</w:t>
            </w:r>
            <w:r w:rsidRPr="00FA7C47">
              <w:tab/>
              <w:t>Deal with rumen boluses that do not read by implementing workplace procedures.</w:t>
            </w:r>
          </w:p>
        </w:tc>
      </w:tr>
      <w:tr w:rsidTr="001C5D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7C47">
            <w:pPr>
              <w:pStyle w:val="List"/>
              <w:rPr>
                <w:lang w:val="en-NZ"/>
              </w:rPr>
            </w:pPr>
            <w:r w:rsidRPr="00FA7C47">
              <w:t>4.</w:t>
            </w:r>
            <w:r w:rsidRPr="00FA7C47">
              <w:tab/>
              <w:t xml:space="preserve">Respond to a carcase with an </w:t>
            </w:r>
            <w:r w:rsidRPr="00FA7C47">
              <w:rPr>
                <w:rStyle w:val="BoldandItalics"/>
              </w:rPr>
              <w:t>Extended Residue Program (ERP) status</w:t>
            </w:r>
          </w:p>
        </w:tc>
        <w:tc>
          <w:tcPr>
            <w:tcW w:w="6312" w:type="dxa"/>
            <w:tcBorders>
              <w:top w:val="nil"/>
              <w:left w:val="nil"/>
              <w:bottom w:val="nil"/>
              <w:right w:val="nil"/>
            </w:tcBorders>
            <w:tcMar>
              <w:top w:w="0" w:type="dxa"/>
              <w:left w:w="62" w:type="dxa"/>
              <w:bottom w:w="0" w:type="dxa"/>
              <w:right w:w="62" w:type="dxa"/>
            </w:tcMar>
          </w:tcPr>
          <w:p w:rsidR="00000000" w:rsidRPr="00FA7C47" w:rsidP="00FA7C47">
            <w:pPr>
              <w:pStyle w:val="List"/>
            </w:pPr>
            <w:r w:rsidRPr="00FA7C47">
              <w:t>4.1</w:t>
            </w:r>
            <w:r w:rsidRPr="00FA7C47">
              <w:tab/>
            </w:r>
            <w:r w:rsidRPr="00FA7C47">
              <w:t>Follow workplace procedures for dealing with a carcase with an ERP status alert.</w:t>
            </w:r>
          </w:p>
          <w:p w:rsidR="00000000" w:rsidRPr="00FA7C47" w:rsidP="00FA7C47">
            <w:pPr>
              <w:pStyle w:val="List"/>
            </w:pPr>
            <w:r w:rsidRPr="00FA7C47">
              <w:t>4.2</w:t>
            </w:r>
            <w:r w:rsidRPr="00FA7C47">
              <w:tab/>
              <w:t>Report the status to slaughter floor supervisor.</w:t>
            </w:r>
          </w:p>
          <w:p w:rsidR="00000000" w:rsidP="00FA7C47">
            <w:pPr>
              <w:pStyle w:val="List"/>
              <w:rPr>
                <w:lang w:val="en-NZ"/>
              </w:rPr>
            </w:pPr>
            <w:r w:rsidRPr="00FA7C47">
              <w:t>4.3</w:t>
            </w:r>
            <w:r w:rsidRPr="00FA7C47">
              <w:tab/>
              <w:t>Implement company’s procedures for monitoring and managing stock with a status.</w:t>
            </w:r>
          </w:p>
        </w:tc>
      </w:tr>
      <w:tr w:rsidTr="001C5D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7C47">
            <w:pPr>
              <w:pStyle w:val="List"/>
              <w:rPr>
                <w:lang w:val="en-NZ"/>
              </w:rPr>
            </w:pPr>
            <w:r w:rsidRPr="00FA7C47">
              <w:t>5.</w:t>
            </w:r>
            <w:r w:rsidRPr="00FA7C47">
              <w:tab/>
              <w:t>Follow break and end of shift proc</w:t>
            </w:r>
            <w:r w:rsidRPr="00FA7C47">
              <w:t>edures</w:t>
            </w:r>
          </w:p>
        </w:tc>
        <w:tc>
          <w:tcPr>
            <w:tcW w:w="6312" w:type="dxa"/>
            <w:tcBorders>
              <w:top w:val="nil"/>
              <w:left w:val="nil"/>
              <w:bottom w:val="nil"/>
              <w:right w:val="nil"/>
            </w:tcBorders>
            <w:tcMar>
              <w:top w:w="0" w:type="dxa"/>
              <w:left w:w="62" w:type="dxa"/>
              <w:bottom w:w="0" w:type="dxa"/>
              <w:right w:w="62" w:type="dxa"/>
            </w:tcMar>
          </w:tcPr>
          <w:p w:rsidR="00000000" w:rsidP="00FA7C47">
            <w:pPr>
              <w:pStyle w:val="List"/>
              <w:rPr>
                <w:lang w:val="en-NZ"/>
              </w:rPr>
            </w:pPr>
            <w:r w:rsidRPr="00FA7C47">
              <w:t>5.1</w:t>
            </w:r>
            <w:r w:rsidRPr="00FA7C47">
              <w:tab/>
              <w:t>Follow procedures for break and end of shift shut down.</w:t>
            </w:r>
          </w:p>
        </w:tc>
      </w:tr>
      <w:tr w:rsidTr="001C5D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7C47">
            <w:pPr>
              <w:pStyle w:val="List"/>
              <w:rPr>
                <w:lang w:val="en-NZ"/>
              </w:rPr>
            </w:pPr>
            <w:r w:rsidRPr="00FA7C47">
              <w:t>6.</w:t>
            </w:r>
            <w:r w:rsidRPr="00FA7C47">
              <w:tab/>
              <w:t>Validate shift slaughter details</w:t>
            </w:r>
          </w:p>
        </w:tc>
        <w:tc>
          <w:tcPr>
            <w:tcW w:w="6312" w:type="dxa"/>
            <w:tcBorders>
              <w:top w:val="nil"/>
              <w:left w:val="nil"/>
              <w:bottom w:val="nil"/>
              <w:right w:val="nil"/>
            </w:tcBorders>
            <w:tcMar>
              <w:top w:w="0" w:type="dxa"/>
              <w:left w:w="62" w:type="dxa"/>
              <w:bottom w:w="0" w:type="dxa"/>
              <w:right w:w="62" w:type="dxa"/>
            </w:tcMar>
          </w:tcPr>
          <w:p w:rsidR="00000000" w:rsidRPr="00FA7C47" w:rsidP="00FA7C47">
            <w:pPr>
              <w:pStyle w:val="List"/>
            </w:pPr>
            <w:r w:rsidRPr="00FA7C47">
              <w:t>6.1</w:t>
            </w:r>
            <w:r w:rsidRPr="00FA7C47">
              <w:tab/>
              <w:t>Liaise with the livestock clerk to validate the slaughter floor data.</w:t>
            </w:r>
          </w:p>
          <w:p w:rsidR="00000000" w:rsidRPr="00FA7C47" w:rsidP="00FA7C47">
            <w:pPr>
              <w:pStyle w:val="List"/>
            </w:pPr>
            <w:r w:rsidRPr="00FA7C47">
              <w:t>6.2</w:t>
            </w:r>
            <w:r w:rsidRPr="00FA7C47">
              <w:tab/>
              <w:t>Note and explain any differences between the kill sheet and slaughter oper</w:t>
            </w:r>
            <w:r w:rsidRPr="00FA7C47">
              <w:t>ations.</w:t>
            </w:r>
          </w:p>
          <w:p w:rsidR="00000000" w:rsidP="00FA7C47">
            <w:pPr>
              <w:pStyle w:val="List"/>
              <w:rPr>
                <w:lang w:val="en-NZ"/>
              </w:rPr>
            </w:pPr>
            <w:r w:rsidRPr="00FA7C47">
              <w:t>6.3</w:t>
            </w:r>
            <w:r w:rsidRPr="00FA7C47">
              <w:tab/>
              <w:t>Diarise problems and resolve discrepancies of the shift such as missed bodies and animals out of order.</w:t>
            </w:r>
          </w:p>
        </w:tc>
      </w:tr>
      <w:tr w:rsidTr="001C5D21">
        <w:tblPrEx>
          <w:tblW w:w="0" w:type="auto"/>
          <w:tblLayout w:type="fixed"/>
          <w:tblCellMar>
            <w:left w:w="62" w:type="dxa"/>
            <w:right w:w="62" w:type="dxa"/>
          </w:tblCellMar>
          <w:tblLook w:val="0000"/>
        </w:tblPrEx>
        <w:trPr>
          <w:trHeight w:val="301"/>
        </w:trPr>
        <w:tc>
          <w:tcPr>
            <w:tcW w:w="2760" w:type="dxa"/>
            <w:tcBorders>
              <w:top w:val="nil"/>
              <w:left w:val="nil"/>
              <w:bottom w:val="nil"/>
              <w:right w:val="nil"/>
            </w:tcBorders>
            <w:tcMar>
              <w:top w:w="0" w:type="dxa"/>
              <w:left w:w="62" w:type="dxa"/>
              <w:bottom w:w="0" w:type="dxa"/>
              <w:right w:w="62" w:type="dxa"/>
            </w:tcMar>
          </w:tcPr>
          <w:p w:rsidR="00000000" w:rsidP="00FA7C47">
            <w:pPr>
              <w:pStyle w:val="List"/>
              <w:rPr>
                <w:lang w:val="en-NZ"/>
              </w:rPr>
            </w:pPr>
            <w:r w:rsidRPr="00FA7C47">
              <w:t>7.</w:t>
            </w:r>
            <w:r w:rsidRPr="00FA7C47">
              <w:tab/>
              <w:t xml:space="preserve">Implement workplace procedures to deal with </w:t>
            </w:r>
            <w:r w:rsidRPr="00FA7C47">
              <w:t>a software or hardware failure</w:t>
            </w:r>
          </w:p>
        </w:tc>
        <w:tc>
          <w:tcPr>
            <w:tcW w:w="6312" w:type="dxa"/>
            <w:tcBorders>
              <w:top w:val="nil"/>
              <w:left w:val="nil"/>
              <w:bottom w:val="nil"/>
              <w:right w:val="nil"/>
            </w:tcBorders>
            <w:tcMar>
              <w:top w:w="0" w:type="dxa"/>
              <w:left w:w="62" w:type="dxa"/>
              <w:bottom w:w="0" w:type="dxa"/>
              <w:right w:w="62" w:type="dxa"/>
            </w:tcMar>
          </w:tcPr>
          <w:p w:rsidR="00000000" w:rsidRPr="00FA7C47" w:rsidP="00FA7C47">
            <w:pPr>
              <w:pStyle w:val="List"/>
            </w:pPr>
            <w:r w:rsidRPr="00FA7C47">
              <w:t>7.1</w:t>
            </w:r>
            <w:r w:rsidRPr="00FA7C47">
              <w:tab/>
              <w:t>Trouble shoot the problem.</w:t>
            </w:r>
          </w:p>
          <w:p w:rsidR="00000000" w:rsidRPr="00FA7C47" w:rsidP="00FA7C47">
            <w:pPr>
              <w:pStyle w:val="List"/>
            </w:pPr>
            <w:r w:rsidRPr="00FA7C47">
              <w:t>7.2</w:t>
            </w:r>
            <w:r w:rsidRPr="00FA7C47">
              <w:tab/>
            </w:r>
            <w:r w:rsidRPr="00FA7C47">
              <w:t xml:space="preserve">Implement corrective actions e.g. use wand reader if panel </w:t>
            </w:r>
            <w:r w:rsidRPr="00FA7C47">
              <w:t>reader fails.</w:t>
            </w:r>
          </w:p>
        </w:tc>
      </w:tr>
    </w:tbl>
    <w:p w:rsidR="00000000" w:rsidRPr="00FA7C47" w:rsidP="00FA7C47">
      <w:pPr>
        <w:pStyle w:val="BodyText"/>
      </w:pPr>
    </w:p>
    <w:p w:rsidR="00000000" w:rsidRPr="00FA7C47" w:rsidP="00FA7C47">
      <w:pPr>
        <w:pStyle w:val="AllowPageBreak"/>
      </w:pPr>
    </w:p>
    <w:p w:rsidR="00000000" w:rsidRPr="00FA7C47" w:rsidP="00FA7C47">
      <w:pPr>
        <w:pStyle w:val="Heading1"/>
      </w:pPr>
      <w:bookmarkStart w:id="9" w:name="O_489198"/>
      <w:bookmarkEnd w:id="9"/>
      <w:r w:rsidRPr="00FA7C47">
        <w:t>Required Skills and Knowledge</w:t>
      </w:r>
    </w:p>
    <w:tbl>
      <w:tblPr>
        <w:tblW w:w="0" w:type="auto"/>
        <w:tblLayout w:type="fixed"/>
        <w:tblCellMar>
          <w:left w:w="62" w:type="dxa"/>
          <w:right w:w="62" w:type="dxa"/>
        </w:tblCellMar>
        <w:tblLook w:val="0000"/>
      </w:tblPr>
      <w:tblGrid>
        <w:gridCol w:w="9072"/>
      </w:tblGrid>
      <w:tr w:rsidTr="001C5D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A7C47">
            <w:pPr>
              <w:pStyle w:val="BodyText"/>
              <w:rPr>
                <w:lang w:val="en-NZ"/>
              </w:rPr>
            </w:pPr>
            <w:r w:rsidRPr="00FA7C47">
              <w:t>This section describes the skills and knowledge required for this Unit.</w:t>
            </w:r>
          </w:p>
        </w:tc>
      </w:tr>
      <w:tr w:rsidTr="001C5D21">
        <w:tblPrEx>
          <w:tblW w:w="0" w:type="auto"/>
          <w:tblLayout w:type="fixed"/>
          <w:tblCellMar>
            <w:left w:w="62" w:type="dxa"/>
            <w:right w:w="62" w:type="dxa"/>
          </w:tblCellMar>
          <w:tblLook w:val="0000"/>
        </w:tblPrEx>
        <w:trPr>
          <w:trHeight w:val="742"/>
        </w:trPr>
        <w:tc>
          <w:tcPr>
            <w:tcW w:w="9072" w:type="dxa"/>
            <w:tcBorders>
              <w:top w:val="nil"/>
              <w:left w:val="nil"/>
              <w:bottom w:val="nil"/>
              <w:right w:val="nil"/>
            </w:tcBorders>
            <w:tcMar>
              <w:top w:w="0" w:type="dxa"/>
              <w:left w:w="62" w:type="dxa"/>
              <w:bottom w:w="0" w:type="dxa"/>
              <w:right w:w="62" w:type="dxa"/>
            </w:tcMar>
          </w:tcPr>
          <w:p w:rsidR="00000000" w:rsidRPr="00FA7C47" w:rsidP="00FA7C47">
            <w:pPr>
              <w:pStyle w:val="TableHeading"/>
            </w:pPr>
            <w:r w:rsidRPr="00FA7C47">
              <w:rPr>
                <w:rStyle w:val="SpecialBold"/>
              </w:rPr>
              <w:t>Required skills include:</w:t>
            </w:r>
          </w:p>
          <w:p w:rsidR="00000000" w:rsidP="00FA7C47">
            <w:pPr>
              <w:pStyle w:val="BodyText"/>
              <w:rPr>
                <w:lang w:val="en-NZ"/>
              </w:rPr>
            </w:pPr>
            <w:r w:rsidRPr="00FA7C47">
              <w:rPr>
                <w:rStyle w:val="SpecialBold"/>
              </w:rPr>
              <w:t>Ability to:</w:t>
            </w:r>
          </w:p>
        </w:tc>
      </w:tr>
      <w:tr w:rsidTr="001C5D21">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FA7C47" w:rsidP="00FA7C47">
            <w:pPr>
              <w:pStyle w:val="ListBullet"/>
            </w:pPr>
            <w:r w:rsidRPr="00FA7C47">
              <w:t>operate RFID readers and recorders</w:t>
            </w:r>
          </w:p>
          <w:p w:rsidR="00000000" w:rsidRPr="00FA7C47" w:rsidP="00FA7C47">
            <w:pPr>
              <w:pStyle w:val="ListBullet"/>
            </w:pPr>
            <w:r w:rsidRPr="00FA7C47">
              <w:t>check connection with terminal and server Monitor RFID reader</w:t>
            </w:r>
          </w:p>
          <w:p w:rsidR="00000000" w:rsidRPr="00FA7C47" w:rsidP="00FA7C47">
            <w:pPr>
              <w:pStyle w:val="ListBullet"/>
            </w:pPr>
            <w:r w:rsidRPr="00FA7C47">
              <w:t>read and interpret a kill sheet</w:t>
            </w:r>
          </w:p>
          <w:p w:rsidR="00000000" w:rsidRPr="00FA7C47" w:rsidP="00FA7C47">
            <w:pPr>
              <w:pStyle w:val="ListBullet"/>
            </w:pPr>
            <w:r w:rsidRPr="00FA7C47">
              <w:t>communicate clearly with supervisors, livestock clerks and slaughter floor operators</w:t>
            </w:r>
          </w:p>
          <w:p w:rsidR="00000000" w:rsidRPr="00FA7C47" w:rsidP="00FA7C47">
            <w:pPr>
              <w:pStyle w:val="ListBullet"/>
            </w:pPr>
            <w:r w:rsidRPr="00FA7C47">
              <w:t>generate reports</w:t>
            </w:r>
          </w:p>
          <w:p w:rsidR="00000000" w:rsidRPr="00FA7C47" w:rsidP="00FA7C47">
            <w:pPr>
              <w:pStyle w:val="ListBullet"/>
            </w:pPr>
            <w:r w:rsidRPr="00FA7C47">
              <w:t>perform simple trouble sh</w:t>
            </w:r>
            <w:r w:rsidRPr="00FA7C47">
              <w:t>ooting on software and hardware</w:t>
            </w:r>
          </w:p>
          <w:p w:rsidR="00000000" w:rsidRPr="00FA7C47" w:rsidP="00FA7C47">
            <w:pPr>
              <w:pStyle w:val="ListBullet"/>
            </w:pPr>
            <w:r w:rsidRPr="00FA7C47">
              <w:t>take action to improve work performance as a result of self-evaluation, feedback from others, or in response to changed work practices or technology</w:t>
            </w:r>
          </w:p>
          <w:p w:rsidR="00000000" w:rsidRPr="00FA7C47" w:rsidP="00FA7C47">
            <w:pPr>
              <w:pStyle w:val="ListBullet"/>
            </w:pPr>
            <w:r w:rsidRPr="00FA7C47">
              <w:t xml:space="preserve">take appropriate steps to minimise </w:t>
            </w:r>
            <w:r w:rsidRPr="00FA7C47">
              <w:rPr>
                <w:rStyle w:val="BoldandItalics"/>
              </w:rPr>
              <w:t xml:space="preserve">workplace health and safety risks </w:t>
            </w:r>
          </w:p>
          <w:p w:rsidR="00000000" w:rsidRPr="00FA7C47" w:rsidP="00FA7C47">
            <w:pPr>
              <w:pStyle w:val="ListBullet"/>
            </w:pPr>
            <w:r w:rsidRPr="00FA7C47">
              <w:t xml:space="preserve">work </w:t>
            </w:r>
            <w:r w:rsidRPr="00FA7C47">
              <w:t>effectively as an individual and as part of a team.</w:t>
            </w:r>
          </w:p>
          <w:p w:rsidR="00000000" w:rsidP="00FA7C47">
            <w:pPr>
              <w:pStyle w:val="BodyText"/>
              <w:rPr>
                <w:lang w:val="en-NZ"/>
              </w:rPr>
            </w:pPr>
          </w:p>
        </w:tc>
      </w:tr>
      <w:tr w:rsidTr="001C5D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A7C47" w:rsidP="00FA7C47">
            <w:pPr>
              <w:pStyle w:val="TableHeading"/>
            </w:pPr>
            <w:r w:rsidRPr="00FA7C47">
              <w:rPr>
                <w:rStyle w:val="SpecialBold"/>
              </w:rPr>
              <w:t>Required knowledge includes:</w:t>
            </w:r>
          </w:p>
          <w:p w:rsidR="00000000" w:rsidP="00FA7C47">
            <w:pPr>
              <w:pStyle w:val="BodyText"/>
              <w:rPr>
                <w:lang w:val="en-NZ"/>
              </w:rPr>
            </w:pPr>
            <w:r w:rsidRPr="00FA7C47">
              <w:rPr>
                <w:rStyle w:val="SpecialBold"/>
              </w:rPr>
              <w:t>Knowledge of:</w:t>
            </w:r>
          </w:p>
        </w:tc>
      </w:tr>
      <w:tr w:rsidTr="001C5D21">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FA7C47" w:rsidP="00FA7C47">
            <w:pPr>
              <w:pStyle w:val="ListBullet"/>
            </w:pPr>
            <w:r w:rsidRPr="00FA7C47">
              <w:t xml:space="preserve">the NLIS system, including the origin and nature of the system, its commercial </w:t>
            </w:r>
            <w:r w:rsidRPr="00FA7C47">
              <w:t>importance, role in food safety and importing country requirements, role in traceability</w:t>
            </w:r>
          </w:p>
          <w:p w:rsidR="00000000" w:rsidRPr="00FA7C47" w:rsidP="00FA7C47">
            <w:pPr>
              <w:pStyle w:val="ListBullet"/>
            </w:pPr>
            <w:r w:rsidRPr="00FA7C47">
              <w:t>NLIS regulatory requirements in relation to abattoirs</w:t>
            </w:r>
          </w:p>
          <w:p w:rsidR="00000000" w:rsidRPr="00FA7C47" w:rsidP="00FA7C47">
            <w:pPr>
              <w:pStyle w:val="ListBullet"/>
            </w:pPr>
            <w:r w:rsidRPr="00FA7C47">
              <w:t>purpose, nature of and regulations underpinning the use of PICs</w:t>
            </w:r>
          </w:p>
          <w:p w:rsidR="00000000" w:rsidRPr="00FA7C47" w:rsidP="00FA7C47">
            <w:pPr>
              <w:pStyle w:val="ListBullet"/>
            </w:pPr>
            <w:r w:rsidRPr="00FA7C47">
              <w:t>NLIS devices including Radio Frequency Identifica</w:t>
            </w:r>
            <w:r w:rsidRPr="00FA7C47">
              <w:t>tion Devices (RFIDs) and boluses, and their purpose and function in the cattle NLIS</w:t>
            </w:r>
          </w:p>
          <w:p w:rsidR="00000000" w:rsidRPr="00FA7C47" w:rsidP="00FA7C47">
            <w:pPr>
              <w:pStyle w:val="ListBullet"/>
            </w:pPr>
            <w:r w:rsidRPr="00FA7C47">
              <w:t>status, abbreviations and what they mean, and the required actions to be taken in response</w:t>
            </w:r>
          </w:p>
          <w:p w:rsidR="00000000" w:rsidRPr="00FA7C47" w:rsidP="00FA7C47">
            <w:pPr>
              <w:pStyle w:val="ListBullet"/>
            </w:pPr>
            <w:r w:rsidRPr="00FA7C47">
              <w:t>when and how tail tags are used</w:t>
            </w:r>
          </w:p>
          <w:p w:rsidR="00000000" w:rsidRPr="00FA7C47" w:rsidP="00FA7C47">
            <w:pPr>
              <w:pStyle w:val="ListBullet"/>
            </w:pPr>
            <w:r w:rsidRPr="00FA7C47">
              <w:t>start up procedures</w:t>
            </w:r>
          </w:p>
          <w:p w:rsidR="00000000" w:rsidRPr="00FA7C47" w:rsidP="00FA7C47">
            <w:pPr>
              <w:pStyle w:val="ListBullet"/>
            </w:pPr>
            <w:r w:rsidRPr="00FA7C47">
              <w:t>recognising and interpreting NLIS screens</w:t>
            </w:r>
          </w:p>
          <w:p w:rsidR="00000000" w:rsidRPr="00FA7C47" w:rsidP="00FA7C47">
            <w:pPr>
              <w:pStyle w:val="ListBullet"/>
            </w:pPr>
            <w:r w:rsidRPr="00FA7C47">
              <w:t>ERP status and responses</w:t>
            </w:r>
          </w:p>
          <w:p w:rsidR="00000000" w:rsidRPr="00FA7C47" w:rsidP="00FA7C47">
            <w:pPr>
              <w:pStyle w:val="ListBullet"/>
            </w:pPr>
            <w:r w:rsidRPr="00FA7C47">
              <w:t>corrective actions for non-readers, missing tags, out of order stock, multiple devices, boluses</w:t>
            </w:r>
          </w:p>
          <w:p w:rsidR="00000000" w:rsidRPr="00FA7C47" w:rsidP="00FA7C47">
            <w:pPr>
              <w:pStyle w:val="ListBullet"/>
            </w:pPr>
            <w:r w:rsidRPr="00FA7C47">
              <w:t>relevant work instructions and Standard Operating Procedures (SOPs)</w:t>
            </w:r>
          </w:p>
          <w:p w:rsidR="00000000" w:rsidRPr="00FA7C47" w:rsidP="00FA7C47">
            <w:pPr>
              <w:pStyle w:val="ListBullet"/>
            </w:pPr>
            <w:r w:rsidRPr="00FA7C47">
              <w:t>shut down procedures</w:t>
            </w:r>
          </w:p>
          <w:p w:rsidR="00000000" w:rsidRPr="00FA7C47" w:rsidP="00FA7C47">
            <w:pPr>
              <w:pStyle w:val="ListBullet"/>
            </w:pPr>
            <w:r w:rsidRPr="00FA7C47">
              <w:t>tail</w:t>
            </w:r>
            <w:r w:rsidRPr="00FA7C47">
              <w:t>tag procedures.</w:t>
            </w:r>
          </w:p>
        </w:tc>
      </w:tr>
    </w:tbl>
    <w:p w:rsidR="00000000" w:rsidRPr="00FA7C47" w:rsidP="00FA7C47">
      <w:pPr>
        <w:pStyle w:val="BodyText"/>
      </w:pPr>
    </w:p>
    <w:p w:rsidR="00000000" w:rsidRPr="00FA7C47" w:rsidP="00FA7C47">
      <w:pPr>
        <w:pStyle w:val="AllowPageBreak"/>
      </w:pPr>
    </w:p>
    <w:p w:rsidR="00000000" w:rsidRPr="00FA7C47" w:rsidP="00FA7C47">
      <w:pPr>
        <w:pStyle w:val="Heading1"/>
      </w:pPr>
      <w:bookmarkStart w:id="10" w:name="O_489199"/>
      <w:bookmarkEnd w:id="10"/>
      <w:r w:rsidRPr="00FA7C47">
        <w:t>Evidence Guide</w:t>
      </w:r>
    </w:p>
    <w:tbl>
      <w:tblPr>
        <w:tblW w:w="0" w:type="auto"/>
        <w:tblLayout w:type="fixed"/>
        <w:tblCellMar>
          <w:left w:w="62" w:type="dxa"/>
          <w:right w:w="62" w:type="dxa"/>
        </w:tblCellMar>
        <w:tblLook w:val="0000"/>
      </w:tblPr>
      <w:tblGrid>
        <w:gridCol w:w="3674"/>
        <w:gridCol w:w="5398"/>
      </w:tblGrid>
      <w:tr w:rsidTr="001C5D2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C47">
            <w:pPr>
              <w:pStyle w:val="BodyText"/>
              <w:rPr>
                <w:lang w:val="en-NZ"/>
              </w:rPr>
            </w:pPr>
            <w:r w:rsidRPr="00FA7C47">
              <w:t xml:space="preserve">The evidence guide provides advice on assessment and must be read in conjunction with the performance criteria, required skills and knowledge, range statement and the Assessment Guidelines for the Training </w:t>
            </w:r>
            <w:r w:rsidRPr="00FA7C47">
              <w:t>Package.</w:t>
            </w:r>
          </w:p>
        </w:tc>
      </w:tr>
      <w:tr w:rsidTr="001C5D2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C47">
            <w:pPr>
              <w:pStyle w:val="BodyText"/>
              <w:rPr>
                <w:lang w:val="en-NZ"/>
              </w:rPr>
            </w:pPr>
            <w:r w:rsidRPr="00FA7C47">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C47" w:rsidP="00FA7C47">
            <w:pPr>
              <w:pStyle w:val="BodyText"/>
            </w:pPr>
            <w:r w:rsidRPr="00FA7C47">
              <w:t xml:space="preserve">The meat industry has specific and clear requirements for evidence. A minimum of three forms of evidence is required to demonstrate competency </w:t>
            </w:r>
            <w:r w:rsidRPr="00FA7C47">
              <w:t>in the meat industry. This is specifically designed to provide evidence that covers the demonstration in the workplace of all aspects of competency over time.</w:t>
            </w:r>
          </w:p>
          <w:p w:rsidR="00000000" w:rsidRPr="00FA7C47" w:rsidP="00FA7C47">
            <w:pPr>
              <w:pStyle w:val="BodyText"/>
            </w:pPr>
            <w:r w:rsidRPr="00FA7C47">
              <w:t>These requirements are in addition to the requirements for valid, current, authentic and sufficie</w:t>
            </w:r>
            <w:r w:rsidRPr="00FA7C47">
              <w:t>nt evidence.</w:t>
            </w:r>
          </w:p>
          <w:p w:rsidR="00000000" w:rsidRPr="00FA7C47" w:rsidP="00FA7C47">
            <w:pPr>
              <w:pStyle w:val="BodyText"/>
            </w:pPr>
            <w:r w:rsidRPr="00FA7C47">
              <w:t>Three forms of evidence means three different kinds of evidence – not three pieces of the same kind. In practice it will mean that most of the Unit is covered twice. This increases the legitimacy of the evidence.</w:t>
            </w:r>
          </w:p>
          <w:p w:rsidR="00000000" w:rsidP="00FA7C47">
            <w:pPr>
              <w:pStyle w:val="BodyText"/>
              <w:rPr>
                <w:lang w:val="en-NZ"/>
              </w:rPr>
            </w:pPr>
            <w:r w:rsidRPr="00FA7C47">
              <w:t>All assessment must be conduct</w:t>
            </w:r>
            <w:r w:rsidRPr="00FA7C47">
              <w:t>ed against Australian meat industry standards and regulations.</w:t>
            </w:r>
          </w:p>
        </w:tc>
      </w:tr>
      <w:tr w:rsidTr="001C5D2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C47">
            <w:pPr>
              <w:pStyle w:val="BodyText"/>
              <w:rPr>
                <w:lang w:val="en-NZ"/>
              </w:rPr>
            </w:pPr>
            <w:r w:rsidRPr="00FA7C47">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C47" w:rsidP="00FA7C47">
            <w:pPr>
              <w:pStyle w:val="BodyText"/>
            </w:pPr>
            <w:r w:rsidRPr="00FA7C47">
              <w:t xml:space="preserve">Assessment must confirm the ability to: </w:t>
            </w:r>
          </w:p>
          <w:p w:rsidR="00000000" w:rsidRPr="00FA7C47" w:rsidP="00FA7C47">
            <w:pPr>
              <w:pStyle w:val="ListBullet"/>
            </w:pPr>
            <w:r w:rsidRPr="00FA7C47">
              <w:t>start up readers and computer terminal</w:t>
            </w:r>
          </w:p>
          <w:p w:rsidR="00000000" w:rsidRPr="00FA7C47" w:rsidP="00FA7C47">
            <w:pPr>
              <w:pStyle w:val="ListBullet"/>
            </w:pPr>
            <w:r w:rsidRPr="00FA7C47">
              <w:t>manage and monitor RFID reading process</w:t>
            </w:r>
          </w:p>
          <w:p w:rsidR="00000000" w:rsidRPr="00FA7C47" w:rsidP="00FA7C47">
            <w:pPr>
              <w:pStyle w:val="ListBullet"/>
            </w:pPr>
            <w:r w:rsidRPr="00FA7C47">
              <w:t>take corrective actions when NLIS data is not read</w:t>
            </w:r>
          </w:p>
          <w:p w:rsidR="00000000" w:rsidRPr="00FA7C47" w:rsidP="00FA7C47">
            <w:pPr>
              <w:pStyle w:val="ListBullet"/>
            </w:pPr>
            <w:r w:rsidRPr="00FA7C47">
              <w:t>respond to a carcase with an ERP status</w:t>
            </w:r>
          </w:p>
          <w:p w:rsidR="00000000" w:rsidRPr="00FA7C47" w:rsidP="00FA7C47">
            <w:pPr>
              <w:pStyle w:val="ListBullet"/>
            </w:pPr>
            <w:r w:rsidRPr="00FA7C47">
              <w:t>follow break and end of shift procedures</w:t>
            </w:r>
          </w:p>
          <w:p w:rsidR="00000000" w:rsidRPr="00FA7C47" w:rsidP="00FA7C47">
            <w:pPr>
              <w:pStyle w:val="ListBullet"/>
            </w:pPr>
            <w:r w:rsidRPr="00FA7C47">
              <w:t>validate shift slaughter details</w:t>
            </w:r>
          </w:p>
          <w:p w:rsidR="00000000" w:rsidRPr="00FA7C47" w:rsidP="00FA7C47">
            <w:pPr>
              <w:pStyle w:val="ListBullet"/>
            </w:pPr>
            <w:r w:rsidRPr="00FA7C47">
              <w:t>implement work place procedures to deal with a soft</w:t>
            </w:r>
            <w:r w:rsidRPr="00FA7C47">
              <w:t>ware or hardware failure.</w:t>
            </w:r>
          </w:p>
          <w:p w:rsidR="00000000" w:rsidRPr="00FA7C47" w:rsidP="00FA7C47">
            <w:pPr>
              <w:pStyle w:val="BodyText"/>
            </w:pPr>
            <w:r w:rsidRPr="00FA7C47">
              <w:t xml:space="preserve">Assessment must confirm knowledge of: </w:t>
            </w:r>
          </w:p>
          <w:p w:rsidR="00000000" w:rsidRPr="00FA7C47" w:rsidP="00FA7C47">
            <w:pPr>
              <w:pStyle w:val="ListBullet"/>
            </w:pPr>
            <w:r w:rsidRPr="00FA7C47">
              <w:t xml:space="preserve">the NLIS system, including the origin and nature of the system, its commercial importance, role in food safety and importing country requirements, role in traceability </w:t>
            </w:r>
          </w:p>
          <w:p w:rsidR="00000000" w:rsidRPr="00FA7C47" w:rsidP="00FA7C47">
            <w:pPr>
              <w:pStyle w:val="ListBullet"/>
            </w:pPr>
            <w:r w:rsidRPr="00FA7C47">
              <w:t>NLIS regulatory requi</w:t>
            </w:r>
            <w:r w:rsidRPr="00FA7C47">
              <w:t>rements in relation to abattoirs</w:t>
            </w:r>
          </w:p>
          <w:p w:rsidR="00000000" w:rsidRPr="00FA7C47" w:rsidP="00FA7C47">
            <w:pPr>
              <w:pStyle w:val="ListBullet"/>
            </w:pPr>
            <w:r w:rsidRPr="00FA7C47">
              <w:t>purpose, nature of and regulations underpinning the use of PICs</w:t>
            </w:r>
          </w:p>
          <w:p w:rsidR="00000000" w:rsidRPr="00FA7C47" w:rsidP="00FA7C47">
            <w:pPr>
              <w:pStyle w:val="ListBullet"/>
            </w:pPr>
            <w:r w:rsidRPr="00FA7C47">
              <w:t>NLIS devices including RFIDs and boluses, and their purpose and function in the cattle NLIS</w:t>
            </w:r>
          </w:p>
          <w:p w:rsidR="00000000" w:rsidRPr="00FA7C47" w:rsidP="00FA7C47">
            <w:pPr>
              <w:pStyle w:val="ListBullet"/>
            </w:pPr>
            <w:r w:rsidRPr="00FA7C47">
              <w:t xml:space="preserve">status, abbreviations and what they mean, and the required actions </w:t>
            </w:r>
            <w:r w:rsidRPr="00FA7C47">
              <w:t xml:space="preserve">to be taken in response </w:t>
            </w:r>
          </w:p>
          <w:p w:rsidR="00000000" w:rsidRPr="00FA7C47" w:rsidP="00FA7C47">
            <w:pPr>
              <w:pStyle w:val="ListBullet"/>
            </w:pPr>
            <w:r w:rsidRPr="00FA7C47">
              <w:t>when and how tail tags are used in place of RFIDs</w:t>
            </w:r>
          </w:p>
          <w:p w:rsidR="00000000" w:rsidRPr="00FA7C47" w:rsidP="00FA7C47">
            <w:pPr>
              <w:pStyle w:val="ListBullet"/>
            </w:pPr>
            <w:r w:rsidRPr="00FA7C47">
              <w:t>start up procedures</w:t>
            </w:r>
          </w:p>
          <w:p w:rsidR="00000000" w:rsidRPr="00FA7C47" w:rsidP="00FA7C47">
            <w:pPr>
              <w:pStyle w:val="ListBullet"/>
            </w:pPr>
            <w:r w:rsidRPr="00FA7C47">
              <w:t>recognising and interpreting NLIS screens</w:t>
            </w:r>
          </w:p>
          <w:p w:rsidR="00000000" w:rsidRPr="00FA7C47" w:rsidP="00FA7C47">
            <w:pPr>
              <w:pStyle w:val="ListBullet"/>
            </w:pPr>
            <w:r w:rsidRPr="00FA7C47">
              <w:t>ERP status and responses</w:t>
            </w:r>
          </w:p>
          <w:p w:rsidR="00000000" w:rsidRPr="00FA7C47" w:rsidP="00FA7C47">
            <w:pPr>
              <w:pStyle w:val="ListBullet"/>
            </w:pPr>
            <w:r w:rsidRPr="00FA7C47">
              <w:t>corrective actions for non-readers, missing tags, out of order stock, multiple devices, boluse</w:t>
            </w:r>
            <w:r w:rsidRPr="00FA7C47">
              <w:t>s</w:t>
            </w:r>
          </w:p>
          <w:p w:rsidR="00000000" w:rsidRPr="00FA7C47" w:rsidP="00FA7C47">
            <w:pPr>
              <w:pStyle w:val="ListBullet"/>
            </w:pPr>
            <w:r w:rsidRPr="00FA7C47">
              <w:t>relevant work instructions and Standard Operating Procedures (SOPs)</w:t>
            </w:r>
          </w:p>
          <w:p w:rsidR="00000000" w:rsidRPr="00FA7C47" w:rsidP="00FA7C47">
            <w:pPr>
              <w:pStyle w:val="ListBullet"/>
            </w:pPr>
            <w:r w:rsidRPr="00FA7C47">
              <w:t>shut down procedures</w:t>
            </w:r>
          </w:p>
          <w:p w:rsidR="00000000" w:rsidP="00FA7C47">
            <w:pPr>
              <w:pStyle w:val="ListBullet"/>
              <w:rPr>
                <w:lang w:val="en-NZ"/>
              </w:rPr>
            </w:pPr>
            <w:r w:rsidRPr="00FA7C47">
              <w:t>tailtag procedures.</w:t>
            </w:r>
          </w:p>
        </w:tc>
      </w:tr>
      <w:tr w:rsidTr="001C5D2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C47">
            <w:pPr>
              <w:pStyle w:val="BodyText"/>
              <w:rPr>
                <w:lang w:val="en-NZ"/>
              </w:rPr>
            </w:pPr>
            <w:r w:rsidRPr="00FA7C47">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C47" w:rsidP="00FA7C47">
            <w:pPr>
              <w:pStyle w:val="BodyText"/>
            </w:pPr>
            <w:r w:rsidRPr="00FA7C47">
              <w:t>Assessment must be conducted in the workplace.</w:t>
            </w:r>
          </w:p>
          <w:p w:rsidR="00000000" w:rsidRPr="00FA7C47" w:rsidP="00FA7C47">
            <w:pPr>
              <w:pStyle w:val="BodyText"/>
            </w:pPr>
            <w:r w:rsidRPr="00FA7C47">
              <w:t>Resources may include:</w:t>
            </w:r>
          </w:p>
          <w:p w:rsidR="00000000" w:rsidRPr="00FA7C47" w:rsidP="00FA7C47">
            <w:pPr>
              <w:pStyle w:val="ListBullet"/>
            </w:pPr>
            <w:r w:rsidRPr="00FA7C47">
              <w:t>enterprise work instructions</w:t>
            </w:r>
          </w:p>
          <w:p w:rsidR="00000000" w:rsidRPr="00FA7C47" w:rsidP="00FA7C47">
            <w:pPr>
              <w:pStyle w:val="ListBullet"/>
            </w:pPr>
            <w:r w:rsidRPr="00FA7C47">
              <w:t>Meat and Livestock Australia (MLA) NLIS assistance and publications</w:t>
            </w:r>
          </w:p>
          <w:p w:rsidR="00000000" w:rsidP="00FA7C47">
            <w:pPr>
              <w:pStyle w:val="ListBullet"/>
              <w:rPr>
                <w:lang w:val="en-NZ"/>
              </w:rPr>
            </w:pPr>
            <w:r w:rsidRPr="00FA7C47">
              <w:t>manufacturer's instructions.</w:t>
            </w:r>
          </w:p>
        </w:tc>
      </w:tr>
      <w:tr w:rsidTr="001C5D2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C47">
            <w:pPr>
              <w:pStyle w:val="BodyText"/>
              <w:rPr>
                <w:lang w:val="en-NZ"/>
              </w:rPr>
            </w:pPr>
            <w:r w:rsidRPr="00FA7C47">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C47" w:rsidP="00FA7C47">
            <w:pPr>
              <w:pStyle w:val="BodyText"/>
            </w:pPr>
            <w:r w:rsidRPr="00FA7C47">
              <w:t xml:space="preserve">The following assessment methods are suggested: </w:t>
            </w:r>
          </w:p>
          <w:p w:rsidR="00000000" w:rsidRPr="00FA7C47" w:rsidP="00FA7C47">
            <w:pPr>
              <w:pStyle w:val="ListBullet"/>
            </w:pPr>
            <w:r w:rsidRPr="00FA7C47">
              <w:t>workplace referee’s report</w:t>
            </w:r>
          </w:p>
          <w:p w:rsidR="00000000" w:rsidRPr="00FA7C47" w:rsidP="00FA7C47">
            <w:pPr>
              <w:pStyle w:val="ListBullet"/>
            </w:pPr>
            <w:r w:rsidRPr="00FA7C47">
              <w:t>knowledge test</w:t>
            </w:r>
          </w:p>
          <w:p w:rsidR="00000000" w:rsidRPr="00FA7C47" w:rsidP="00FA7C47">
            <w:pPr>
              <w:pStyle w:val="ListBullet"/>
            </w:pPr>
            <w:r w:rsidRPr="00FA7C47">
              <w:t>on-the-job demon</w:t>
            </w:r>
            <w:r w:rsidRPr="00FA7C47">
              <w:t>stration with assessor observation.</w:t>
            </w:r>
          </w:p>
          <w:p w:rsidR="00000000" w:rsidP="00FA7C47">
            <w:pPr>
              <w:pStyle w:val="BodyText"/>
              <w:rPr>
                <w:lang w:val="en-NZ"/>
              </w:rPr>
            </w:pPr>
            <w:r w:rsidRPr="00FA7C47">
              <w:t>Assessment practices should take into account any relevant language or cultural issues related to Aboriginality or Torres Strait Islander, gender, or language backgrounds other than English. Language and literacy demands</w:t>
            </w:r>
            <w:r w:rsidRPr="00FA7C47">
              <w:t xml:space="preserve"> of the assessment task should not be higher than those of the work role.</w:t>
            </w:r>
          </w:p>
        </w:tc>
      </w:tr>
      <w:tr w:rsidTr="001C5D2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C47">
            <w:pPr>
              <w:pStyle w:val="BodyText"/>
              <w:rPr>
                <w:lang w:val="en-NZ"/>
              </w:rPr>
            </w:pPr>
            <w:r w:rsidRPr="00FA7C47">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C47" w:rsidP="00FA7C47">
            <w:pPr>
              <w:pStyle w:val="BodyText"/>
            </w:pPr>
            <w:r w:rsidRPr="00FA7C47">
              <w:t xml:space="preserve">A current list of resources for this Unit of Competency is available from MINTRAC </w:t>
            </w:r>
            <w:r w:rsidRPr="00FA7C47">
              <w:t>www.mintrac.com.au</w:t>
            </w:r>
            <w:r w:rsidRPr="00FA7C47">
              <w:t xml:space="preserve"> or telephone 1800 817 462.</w:t>
            </w:r>
          </w:p>
        </w:tc>
      </w:tr>
    </w:tbl>
    <w:p w:rsidR="00000000" w:rsidRPr="00FA7C47" w:rsidP="00FA7C47">
      <w:pPr>
        <w:pStyle w:val="BodyText"/>
      </w:pPr>
    </w:p>
    <w:p w:rsidR="00000000" w:rsidRPr="00FA7C47" w:rsidP="00FA7C47">
      <w:pPr>
        <w:pStyle w:val="AllowPageBreak"/>
      </w:pPr>
    </w:p>
    <w:p w:rsidR="00000000" w:rsidRPr="00FA7C47" w:rsidP="00FA7C47">
      <w:pPr>
        <w:pStyle w:val="Heading1"/>
      </w:pPr>
      <w:bookmarkStart w:id="11" w:name="O_489200"/>
      <w:bookmarkEnd w:id="11"/>
      <w:r w:rsidRPr="00FA7C47">
        <w:t>Range Statement</w:t>
      </w:r>
    </w:p>
    <w:tbl>
      <w:tblPr>
        <w:tblW w:w="9630" w:type="dxa"/>
        <w:tblLayout w:type="fixed"/>
        <w:tblCellMar>
          <w:left w:w="62" w:type="dxa"/>
          <w:right w:w="62" w:type="dxa"/>
        </w:tblCellMar>
        <w:tblLook w:val="0000"/>
      </w:tblPr>
      <w:tblGrid>
        <w:gridCol w:w="3887"/>
        <w:gridCol w:w="5743"/>
      </w:tblGrid>
      <w:tr w:rsidTr="00FA7C47">
        <w:tblPrEx>
          <w:tblW w:w="9630" w:type="dxa"/>
          <w:tblLayout w:type="fixed"/>
          <w:tblCellMar>
            <w:left w:w="62" w:type="dxa"/>
            <w:right w:w="62" w:type="dxa"/>
          </w:tblCellMar>
          <w:tblLook w:val="0000"/>
        </w:tblPrEx>
        <w:trPr>
          <w:trHeight w:val="1460"/>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C47">
            <w:pPr>
              <w:pStyle w:val="BodyText"/>
              <w:rPr>
                <w:lang w:val="en-NZ"/>
              </w:rPr>
            </w:pPr>
            <w:r w:rsidRPr="00FA7C47">
              <w:t>The range statement relates to the Unit of Competency as a whole. It allows for different work environments and situations that may affect performance. Bold italicised wording, if used in the performance criteria, is detailed below.</w:t>
            </w:r>
            <w:r w:rsidRPr="00FA7C47">
              <w:t xml:space="preserve"> Essential operating conditions that may be present with training and assessment (depending on the work situation, needs of the candidate, accessibility of the item, and local industry and regional contexts) may also be included.</w:t>
            </w:r>
          </w:p>
        </w:tc>
      </w:tr>
      <w:tr w:rsidTr="00FA7C47">
        <w:tblPrEx>
          <w:tblW w:w="9630" w:type="dxa"/>
          <w:tblLayout w:type="fixed"/>
          <w:tblCellMar>
            <w:left w:w="62" w:type="dxa"/>
            <w:right w:w="62" w:type="dxa"/>
          </w:tblCellMar>
          <w:tblLook w:val="0000"/>
        </w:tblPrEx>
        <w:trPr>
          <w:trHeight w:val="583"/>
        </w:trPr>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C47">
            <w:pPr>
              <w:pStyle w:val="BodyText"/>
              <w:rPr>
                <w:lang w:val="en-NZ"/>
              </w:rPr>
            </w:pPr>
            <w:r w:rsidRPr="00FA7C47">
              <w:rPr>
                <w:rStyle w:val="BoldandItalics"/>
              </w:rPr>
              <w:t>Extended Residue Program</w:t>
            </w:r>
            <w:r w:rsidRPr="00FA7C47">
              <w:rPr>
                <w:rStyle w:val="BoldandItalics"/>
              </w:rPr>
              <w:t xml:space="preserve"> (ERP) status</w:t>
            </w:r>
            <w:r w:rsidRPr="00FA7C47">
              <w:t xml:space="preserve"> includes:</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C47">
            <w:pPr>
              <w:pStyle w:val="ListBullet"/>
              <w:rPr>
                <w:lang w:val="en-NZ"/>
              </w:rPr>
            </w:pPr>
            <w:r w:rsidRPr="00FA7C47">
              <w:t>the ERP program and status codes available in the report section of the processor database of the NLIS.</w:t>
            </w:r>
          </w:p>
        </w:tc>
      </w:tr>
      <w:tr w:rsidTr="00FA7C47">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C47">
            <w:pPr>
              <w:pStyle w:val="BodyText"/>
              <w:rPr>
                <w:lang w:val="en-NZ"/>
              </w:rPr>
            </w:pPr>
            <w:r w:rsidRPr="00FA7C47">
              <w:rPr>
                <w:rStyle w:val="BoldandItalics"/>
              </w:rPr>
              <w:t xml:space="preserve">Workplace health and safety risks </w:t>
            </w:r>
            <w:r w:rsidRPr="00FA7C47">
              <w:t>when working with livestock 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C47" w:rsidP="00FA7C47">
            <w:pPr>
              <w:pStyle w:val="ListBullet"/>
            </w:pPr>
            <w:r w:rsidRPr="00FA7C47">
              <w:t>zoonotic diseases such as Q-Fever</w:t>
            </w:r>
          </w:p>
          <w:p w:rsidR="00000000" w:rsidRPr="00FA7C47" w:rsidP="00FA7C47">
            <w:pPr>
              <w:pStyle w:val="ListBullet"/>
            </w:pPr>
            <w:r w:rsidRPr="00FA7C47">
              <w:t>manual handling risks</w:t>
            </w:r>
          </w:p>
          <w:p w:rsidR="00000000" w:rsidRPr="00FA7C47" w:rsidP="00FA7C47">
            <w:pPr>
              <w:pStyle w:val="ListBullet"/>
            </w:pPr>
            <w:r w:rsidRPr="00FA7C47">
              <w:t>risks associated with the use of electrical equipment.</w:t>
            </w:r>
          </w:p>
        </w:tc>
      </w:tr>
    </w:tbl>
    <w:p w:rsidR="00000000" w:rsidRPr="00FA7C47" w:rsidP="00FA7C47">
      <w:pPr>
        <w:pStyle w:val="BodyText"/>
      </w:pPr>
    </w:p>
    <w:p w:rsidR="00000000" w:rsidRPr="00FA7C47" w:rsidP="00FA7C47">
      <w:pPr>
        <w:pStyle w:val="AllowPageBreak"/>
      </w:pPr>
    </w:p>
    <w:p w:rsidR="00000000" w:rsidRPr="00FA7C47" w:rsidP="00FA7C47">
      <w:pPr>
        <w:pStyle w:val="Heading1"/>
      </w:pPr>
      <w:bookmarkStart w:id="12" w:name="O_489201"/>
      <w:bookmarkEnd w:id="12"/>
      <w:r w:rsidRPr="00FA7C47">
        <w:t>Unit Sector(s)</w:t>
      </w:r>
    </w:p>
    <w:p w:rsidR="00000000" w:rsidRPr="00FA7C47" w:rsidP="00FA7C47">
      <w:pPr>
        <w:pStyle w:val="BodyText"/>
      </w:pPr>
      <w:r w:rsidRPr="00FA7C47">
        <w:t>Not applicable.</w:t>
      </w:r>
    </w:p>
    <w:p w:rsidR="00000000" w:rsidRPr="00FA7C47" w:rsidP="00FA7C47">
      <w:pPr>
        <w:pStyle w:val="AllowPageBreak"/>
      </w:pPr>
    </w:p>
    <w:p w:rsidR="00000000" w:rsidRPr="00FA7C47" w:rsidP="00FA7C47">
      <w:pPr>
        <w:pStyle w:val="Heading1"/>
      </w:pPr>
      <w:bookmarkStart w:id="13" w:name="O_489202"/>
      <w:bookmarkEnd w:id="13"/>
      <w:r w:rsidRPr="00FA7C47">
        <w:t>Custom Content Section</w:t>
      </w:r>
    </w:p>
    <w:p w:rsidR="00000000" w:rsidRPr="00FA7C47" w:rsidP="00FA7C47">
      <w:pPr>
        <w:pStyle w:val="BodyText"/>
      </w:pPr>
      <w:r w:rsidRPr="00FA7C47">
        <w:t>Not applicable.</w:t>
      </w:r>
    </w:p>
    <w:p w:rsidR="00000000" w:rsidRPr="00FA7C47" w:rsidP="00FA7C47"/>
    <w:sectPr w:rsidSect="00FA7C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5D21" w:rsidP="001C5D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D21" w:rsidP="00FA7C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C5D21" w:rsidP="00FA7C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C5D21" w:rsidP="00FA7C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47" w:rsidRPr="001C5D21" w:rsidP="001C5D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D21" w:rsidRPr="002D2AF8" w:rsidP="00FA7C47">
    <w:pPr>
      <w:pStyle w:val="Header"/>
      <w:framePr w:wrap="around"/>
    </w:pPr>
    <w:r>
      <w:fldChar w:fldCharType="begin"/>
    </w:r>
    <w:r>
      <w:instrText xml:space="preserve"> TITLE   \* MERGEFORMAT </w:instrText>
    </w:r>
    <w:r>
      <w:fldChar w:fldCharType="separate"/>
    </w:r>
    <w:r>
      <w:t>MTMP3119A Manage NLIS data from RFIDs on the slaughter floor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1C5D21" w:rsidP="00FA7C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5850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20BD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C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C47"/>
    <w:pPr>
      <w:spacing w:before="360" w:after="60"/>
      <w:outlineLvl w:val="0"/>
    </w:pPr>
    <w:rPr>
      <w:sz w:val="32"/>
    </w:rPr>
  </w:style>
  <w:style w:type="paragraph" w:styleId="Heading2">
    <w:name w:val="heading 2"/>
    <w:basedOn w:val="HeadingBase"/>
    <w:next w:val="BodyText"/>
    <w:link w:val="Heading2Char"/>
    <w:qFormat/>
    <w:rsid w:val="00FA7C47"/>
    <w:pPr>
      <w:keepLines/>
      <w:spacing w:before="240" w:after="120"/>
      <w:outlineLvl w:val="1"/>
    </w:pPr>
    <w:rPr>
      <w:sz w:val="28"/>
      <w:szCs w:val="40"/>
    </w:rPr>
  </w:style>
  <w:style w:type="paragraph" w:styleId="Heading3">
    <w:name w:val="heading 3"/>
    <w:basedOn w:val="HeadingBase"/>
    <w:next w:val="BodyText"/>
    <w:link w:val="Heading3Char"/>
    <w:qFormat/>
    <w:rsid w:val="00FA7C47"/>
    <w:pPr>
      <w:spacing w:before="180" w:after="120"/>
      <w:outlineLvl w:val="2"/>
    </w:pPr>
    <w:rPr>
      <w:spacing w:val="-10"/>
      <w:kern w:val="32"/>
    </w:rPr>
  </w:style>
  <w:style w:type="paragraph" w:styleId="Heading4">
    <w:name w:val="heading 4"/>
    <w:basedOn w:val="HeadingBase"/>
    <w:next w:val="BodyText"/>
    <w:link w:val="Heading4Char"/>
    <w:qFormat/>
    <w:rsid w:val="00FA7C47"/>
    <w:pPr>
      <w:spacing w:before="160" w:after="120"/>
      <w:outlineLvl w:val="3"/>
    </w:pPr>
    <w:rPr>
      <w:sz w:val="22"/>
    </w:rPr>
  </w:style>
  <w:style w:type="paragraph" w:styleId="Heading5">
    <w:name w:val="heading 5"/>
    <w:basedOn w:val="HeadingBase"/>
    <w:next w:val="Normal"/>
    <w:link w:val="Heading5Char"/>
    <w:qFormat/>
    <w:rsid w:val="00FA7C47"/>
    <w:pPr>
      <w:spacing w:before="80"/>
      <w:outlineLvl w:val="4"/>
    </w:pPr>
    <w:rPr>
      <w:color w:val="918585"/>
      <w:sz w:val="20"/>
    </w:rPr>
  </w:style>
  <w:style w:type="paragraph" w:styleId="Heading6">
    <w:name w:val="heading 6"/>
    <w:basedOn w:val="HeadingBase"/>
    <w:next w:val="Normal"/>
    <w:link w:val="Heading6Char"/>
    <w:qFormat/>
    <w:rsid w:val="00FA7C47"/>
    <w:pPr>
      <w:spacing w:before="60"/>
      <w:outlineLvl w:val="5"/>
    </w:pPr>
    <w:rPr>
      <w:color w:val="918585"/>
      <w:sz w:val="20"/>
    </w:rPr>
  </w:style>
  <w:style w:type="paragraph" w:styleId="Heading7">
    <w:name w:val="heading 7"/>
    <w:basedOn w:val="Normal"/>
    <w:next w:val="Normal"/>
    <w:link w:val="Heading7Char"/>
    <w:qFormat/>
    <w:rsid w:val="00FA7C47"/>
    <w:pPr>
      <w:ind w:left="720"/>
      <w:outlineLvl w:val="6"/>
    </w:pPr>
    <w:rPr>
      <w:i/>
    </w:rPr>
  </w:style>
  <w:style w:type="paragraph" w:styleId="Heading8">
    <w:name w:val="heading 8"/>
    <w:basedOn w:val="Normal"/>
    <w:next w:val="Normal"/>
    <w:link w:val="Heading8Char"/>
    <w:qFormat/>
    <w:rsid w:val="00FA7C47"/>
    <w:pPr>
      <w:ind w:left="720"/>
      <w:outlineLvl w:val="7"/>
    </w:pPr>
    <w:rPr>
      <w:i/>
    </w:rPr>
  </w:style>
  <w:style w:type="paragraph" w:styleId="Heading9">
    <w:name w:val="heading 9"/>
    <w:basedOn w:val="Normal"/>
    <w:next w:val="Normal"/>
    <w:link w:val="Heading9Char"/>
    <w:qFormat/>
    <w:rsid w:val="00FA7C47"/>
    <w:pPr>
      <w:ind w:left="720"/>
      <w:outlineLvl w:val="8"/>
    </w:pPr>
    <w:rPr>
      <w:i/>
    </w:rPr>
  </w:style>
  <w:style w:type="character" w:default="1" w:styleId="DefaultParagraphFont">
    <w:name w:val="Default Paragraph Font"/>
    <w:uiPriority w:val="1"/>
    <w:unhideWhenUsed/>
    <w:rsid w:val="00FA7C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C47"/>
  </w:style>
  <w:style w:type="character" w:customStyle="1" w:styleId="Heading1Char">
    <w:name w:val="Heading 1 Char"/>
    <w:basedOn w:val="DefaultParagraphFont"/>
    <w:link w:val="Heading1"/>
    <w:rsid w:val="00FA7C47"/>
    <w:rPr>
      <w:rFonts w:ascii="Times New Roman" w:eastAsia="Times New Roman" w:hAnsi="Times New Roman" w:cs="Times New Roman"/>
      <w:b/>
      <w:sz w:val="32"/>
      <w:szCs w:val="20"/>
      <w:lang w:eastAsia="en-US"/>
    </w:rPr>
  </w:style>
  <w:style w:type="paragraph" w:styleId="BodyText">
    <w:name w:val="Body Text"/>
    <w:basedOn w:val="Normal"/>
    <w:link w:val="BodyTextChar"/>
    <w:rsid w:val="00FA7C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7C47"/>
    <w:rPr>
      <w:rFonts w:ascii="Times New Roman" w:eastAsia="Times New Roman" w:hAnsi="Times New Roman" w:cs="Times New Roman"/>
      <w:sz w:val="24"/>
      <w:lang w:eastAsia="en-US"/>
    </w:rPr>
  </w:style>
  <w:style w:type="paragraph" w:styleId="Footer">
    <w:name w:val="footer"/>
    <w:basedOn w:val="Normal"/>
    <w:link w:val="FooterChar"/>
    <w:rsid w:val="00FA7C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C47"/>
    <w:rPr>
      <w:rFonts w:ascii="Times New Roman" w:eastAsia="Times New Roman" w:hAnsi="Times New Roman" w:cs="Times New Roman"/>
      <w:sz w:val="16"/>
      <w:lang w:eastAsia="en-US"/>
    </w:rPr>
  </w:style>
  <w:style w:type="paragraph" w:styleId="List">
    <w:name w:val="List"/>
    <w:basedOn w:val="BodyText"/>
    <w:next w:val="BodyText"/>
    <w:rsid w:val="00FA7C47"/>
    <w:pPr>
      <w:tabs>
        <w:tab w:val="left" w:pos="340"/>
      </w:tabs>
      <w:spacing w:before="60" w:after="60"/>
      <w:ind w:left="340" w:hanging="340"/>
    </w:pPr>
  </w:style>
  <w:style w:type="paragraph" w:styleId="ListBullet">
    <w:name w:val="List Bullet"/>
    <w:basedOn w:val="List"/>
    <w:rsid w:val="00FA7C47"/>
    <w:pPr>
      <w:numPr>
        <w:numId w:val="12"/>
      </w:numPr>
      <w:tabs>
        <w:tab w:val="clear" w:pos="340"/>
      </w:tabs>
      <w:spacing w:before="40" w:after="40"/>
    </w:pPr>
  </w:style>
  <w:style w:type="character" w:customStyle="1" w:styleId="SpecialBold">
    <w:name w:val="Special Bold"/>
    <w:basedOn w:val="DefaultParagraphFont"/>
    <w:rsid w:val="00FA7C47"/>
    <w:rPr>
      <w:b/>
      <w:spacing w:val="0"/>
    </w:rPr>
  </w:style>
  <w:style w:type="paragraph" w:customStyle="1" w:styleId="SuperHeading">
    <w:name w:val="SuperHeading"/>
    <w:basedOn w:val="Normal"/>
    <w:rsid w:val="00FA7C47"/>
    <w:pPr>
      <w:spacing w:before="240" w:after="120"/>
      <w:outlineLvl w:val="0"/>
    </w:pPr>
    <w:rPr>
      <w:rFonts w:ascii="Times New Roman" w:hAnsi="Times New Roman"/>
      <w:b/>
      <w:sz w:val="28"/>
    </w:rPr>
  </w:style>
  <w:style w:type="paragraph" w:customStyle="1" w:styleId="TableHeading">
    <w:name w:val="Table Heading"/>
    <w:basedOn w:val="HeadingBase"/>
    <w:rsid w:val="00FA7C47"/>
    <w:pPr>
      <w:keepLines/>
      <w:pBdr>
        <w:bottom w:val="single" w:sz="6" w:space="1" w:color="918585"/>
      </w:pBdr>
      <w:spacing w:before="240"/>
    </w:pPr>
  </w:style>
  <w:style w:type="paragraph" w:customStyle="1" w:styleId="AllowPageBreak">
    <w:name w:val="AllowPageBreak"/>
    <w:rsid w:val="00FA7C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A7C47"/>
    <w:pPr>
      <w:spacing w:before="60" w:after="60"/>
    </w:pPr>
  </w:style>
  <w:style w:type="character" w:customStyle="1" w:styleId="BoldandItalics">
    <w:name w:val="Bold and Italics"/>
    <w:qFormat/>
    <w:rsid w:val="00FA7C47"/>
    <w:rPr>
      <w:b/>
      <w:i/>
      <w:u w:val="none"/>
    </w:rPr>
  </w:style>
  <w:style w:type="character" w:customStyle="1" w:styleId="Heading2Char">
    <w:name w:val="Heading 2 Char"/>
    <w:basedOn w:val="DefaultParagraphFont"/>
    <w:link w:val="Heading2"/>
    <w:rsid w:val="00FA7C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C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C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C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C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C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C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C47"/>
    <w:rPr>
      <w:rFonts w:ascii="Courier New" w:eastAsia="Times New Roman" w:hAnsi="Courier New" w:cs="Times New Roman"/>
      <w:i/>
      <w:szCs w:val="20"/>
      <w:lang w:eastAsia="en-US"/>
    </w:rPr>
  </w:style>
  <w:style w:type="paragraph" w:customStyle="1" w:styleId="HeadingBase">
    <w:name w:val="Heading Base"/>
    <w:rsid w:val="00FA7C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C47"/>
    <w:pPr>
      <w:tabs>
        <w:tab w:val="right" w:leader="dot" w:pos="9072"/>
      </w:tabs>
      <w:ind w:left="567"/>
    </w:pPr>
    <w:rPr>
      <w:szCs w:val="22"/>
    </w:rPr>
  </w:style>
  <w:style w:type="paragraph" w:customStyle="1" w:styleId="TOCBase">
    <w:name w:val="TOC Base"/>
    <w:rsid w:val="00FA7C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C47"/>
    <w:pPr>
      <w:tabs>
        <w:tab w:val="right" w:leader="dot" w:pos="9072"/>
      </w:tabs>
      <w:spacing w:before="40" w:after="40"/>
      <w:ind w:left="284"/>
    </w:pPr>
    <w:rPr>
      <w:rFonts w:ascii="Times New Roman" w:hAnsi="Times New Roman"/>
    </w:rPr>
  </w:style>
  <w:style w:type="paragraph" w:styleId="TOC1">
    <w:name w:val="toc 1"/>
    <w:basedOn w:val="TOCBase"/>
    <w:next w:val="Normal"/>
    <w:rsid w:val="00FA7C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7C47"/>
    <w:pPr>
      <w:spacing w:before="5040"/>
      <w:jc w:val="center"/>
    </w:pPr>
    <w:rPr>
      <w:sz w:val="48"/>
      <w:szCs w:val="72"/>
      <w:lang w:val="en-US"/>
    </w:rPr>
  </w:style>
  <w:style w:type="character" w:customStyle="1" w:styleId="TitleChar">
    <w:name w:val="Title Char"/>
    <w:basedOn w:val="DefaultParagraphFont"/>
    <w:link w:val="Title"/>
    <w:rsid w:val="00FA7C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C47"/>
    <w:pPr>
      <w:tabs>
        <w:tab w:val="left" w:pos="3600"/>
        <w:tab w:val="left" w:pos="3958"/>
      </w:tabs>
    </w:pPr>
  </w:style>
  <w:style w:type="paragraph" w:customStyle="1" w:styleId="Note">
    <w:name w:val="Note"/>
    <w:basedOn w:val="BodyText"/>
    <w:rsid w:val="00FA7C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C47"/>
    <w:pPr>
      <w:framePr w:wrap="auto" w:hAnchor="text" w:y="6049"/>
    </w:pPr>
    <w:rPr>
      <w:color w:val="000000"/>
      <w:sz w:val="40"/>
    </w:rPr>
  </w:style>
  <w:style w:type="paragraph" w:customStyle="1" w:styleId="TOCTitle">
    <w:name w:val="TOCTitle"/>
    <w:basedOn w:val="Heading1"/>
    <w:rsid w:val="00FA7C47"/>
    <w:pPr>
      <w:spacing w:after="240"/>
      <w:jc w:val="center"/>
      <w:outlineLvl w:val="9"/>
    </w:pPr>
    <w:rPr>
      <w:caps/>
    </w:rPr>
  </w:style>
  <w:style w:type="paragraph" w:customStyle="1" w:styleId="Version">
    <w:name w:val="Version"/>
    <w:rsid w:val="00FA7C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7C47"/>
    <w:pPr>
      <w:numPr>
        <w:numId w:val="13"/>
      </w:numPr>
      <w:tabs>
        <w:tab w:val="clear" w:pos="680"/>
      </w:tabs>
    </w:pPr>
  </w:style>
  <w:style w:type="paragraph" w:styleId="Index1">
    <w:name w:val="index 1"/>
    <w:basedOn w:val="Normal"/>
    <w:next w:val="Normal"/>
    <w:semiHidden/>
    <w:rsid w:val="00FA7C47"/>
    <w:pPr>
      <w:keepNext w:val="0"/>
      <w:tabs>
        <w:tab w:val="right" w:pos="4176"/>
      </w:tabs>
      <w:ind w:left="198" w:hanging="198"/>
    </w:pPr>
    <w:rPr>
      <w:rFonts w:ascii="Garamond" w:hAnsi="Garamond"/>
    </w:rPr>
  </w:style>
  <w:style w:type="paragraph" w:styleId="IndexHeading">
    <w:name w:val="index heading"/>
    <w:basedOn w:val="Normal"/>
    <w:next w:val="Index1"/>
    <w:semiHidden/>
    <w:rsid w:val="00FA7C47"/>
    <w:pPr>
      <w:spacing w:before="120" w:after="120"/>
    </w:pPr>
    <w:rPr>
      <w:rFonts w:ascii="Arial" w:hAnsi="Arial"/>
      <w:b/>
      <w:color w:val="918585"/>
      <w:sz w:val="24"/>
    </w:rPr>
  </w:style>
  <w:style w:type="paragraph" w:styleId="Header">
    <w:name w:val="header"/>
    <w:basedOn w:val="Normal"/>
    <w:link w:val="HeaderChar"/>
    <w:rsid w:val="00FA7C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C47"/>
    <w:rPr>
      <w:rFonts w:ascii="Times New Roman" w:eastAsia="Times New Roman" w:hAnsi="Times New Roman" w:cs="Times New Roman"/>
      <w:sz w:val="16"/>
      <w:szCs w:val="20"/>
      <w:lang w:val="en-GB" w:eastAsia="en-US"/>
    </w:rPr>
  </w:style>
  <w:style w:type="paragraph" w:customStyle="1" w:styleId="Chapter">
    <w:name w:val="Chapter"/>
    <w:basedOn w:val="Normal"/>
    <w:rsid w:val="00FA7C47"/>
    <w:pPr>
      <w:spacing w:before="240"/>
    </w:pPr>
    <w:rPr>
      <w:rFonts w:ascii="Times New Roman" w:hAnsi="Times New Roman"/>
      <w:smallCaps/>
      <w:spacing w:val="80"/>
      <w:sz w:val="28"/>
    </w:rPr>
  </w:style>
  <w:style w:type="paragraph" w:customStyle="1" w:styleId="InChapter">
    <w:name w:val="InChapter"/>
    <w:basedOn w:val="Heading3"/>
    <w:rsid w:val="00FA7C47"/>
    <w:pPr>
      <w:spacing w:after="240"/>
      <w:outlineLvl w:val="9"/>
    </w:pPr>
    <w:rPr>
      <w:noProof/>
    </w:rPr>
  </w:style>
  <w:style w:type="paragraph" w:styleId="Index2">
    <w:name w:val="index 2"/>
    <w:basedOn w:val="Normal"/>
    <w:next w:val="Normal"/>
    <w:semiHidden/>
    <w:rsid w:val="00FA7C47"/>
    <w:pPr>
      <w:tabs>
        <w:tab w:val="right" w:pos="4176"/>
      </w:tabs>
      <w:ind w:left="568" w:hanging="284"/>
    </w:pPr>
    <w:rPr>
      <w:rFonts w:ascii="Garamond" w:hAnsi="Garamond"/>
    </w:rPr>
  </w:style>
  <w:style w:type="paragraph" w:customStyle="1" w:styleId="Byline">
    <w:name w:val="Byline"/>
    <w:rsid w:val="00FA7C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C47"/>
    <w:pPr>
      <w:tabs>
        <w:tab w:val="clear" w:pos="3600"/>
        <w:tab w:val="clear" w:pos="3958"/>
      </w:tabs>
      <w:jc w:val="right"/>
    </w:pPr>
  </w:style>
  <w:style w:type="character" w:styleId="Emphasis">
    <w:name w:val="Emphasis"/>
    <w:basedOn w:val="DefaultParagraphFont"/>
    <w:qFormat/>
    <w:rsid w:val="00FA7C47"/>
    <w:rPr>
      <w:i/>
    </w:rPr>
  </w:style>
  <w:style w:type="paragraph" w:styleId="Caption">
    <w:name w:val="caption"/>
    <w:basedOn w:val="BodyText"/>
    <w:next w:val="Normal"/>
    <w:qFormat/>
    <w:rsid w:val="00FA7C47"/>
    <w:pPr>
      <w:framePr w:w="2268" w:hSpace="181" w:vSpace="181" w:wrap="around" w:vAnchor="text" w:hAnchor="page" w:x="1135" w:y="285" w:anchorLock="1"/>
    </w:pPr>
    <w:rPr>
      <w:i/>
    </w:rPr>
  </w:style>
  <w:style w:type="paragraph" w:customStyle="1" w:styleId="MiniTOCTitle">
    <w:name w:val="MiniTOCTitle"/>
    <w:basedOn w:val="Heading4"/>
    <w:rsid w:val="00FA7C47"/>
    <w:pPr>
      <w:spacing w:before="240"/>
      <w:outlineLvl w:val="9"/>
    </w:pPr>
    <w:rPr>
      <w:noProof/>
      <w:sz w:val="24"/>
    </w:rPr>
  </w:style>
  <w:style w:type="paragraph" w:customStyle="1" w:styleId="MiniTOCItem">
    <w:name w:val="MiniTOCItem"/>
    <w:basedOn w:val="ListBullet"/>
    <w:rsid w:val="00FA7C47"/>
    <w:pPr>
      <w:numPr>
        <w:numId w:val="0"/>
      </w:numPr>
      <w:tabs>
        <w:tab w:val="right" w:leader="dot" w:pos="6521"/>
      </w:tabs>
      <w:spacing w:before="0" w:after="0"/>
    </w:pPr>
  </w:style>
  <w:style w:type="paragraph" w:customStyle="1" w:styleId="TOFTitle">
    <w:name w:val="TOFTitle"/>
    <w:basedOn w:val="TOCTitle"/>
    <w:rsid w:val="00FA7C47"/>
  </w:style>
  <w:style w:type="paragraph" w:styleId="TableofFigures">
    <w:name w:val="table of figures"/>
    <w:basedOn w:val="Normal"/>
    <w:next w:val="Normal"/>
    <w:semiHidden/>
    <w:rsid w:val="00FA7C47"/>
    <w:pPr>
      <w:tabs>
        <w:tab w:val="right" w:leader="dot" w:pos="9072"/>
      </w:tabs>
      <w:ind w:left="970" w:hanging="403"/>
    </w:pPr>
    <w:rPr>
      <w:rFonts w:ascii="Times New Roman" w:hAnsi="Times New Roman"/>
      <w:b/>
    </w:rPr>
  </w:style>
  <w:style w:type="paragraph" w:styleId="ListNumber">
    <w:name w:val="List Number"/>
    <w:basedOn w:val="List"/>
    <w:rsid w:val="00FA7C47"/>
    <w:pPr>
      <w:numPr>
        <w:numId w:val="10"/>
      </w:numPr>
    </w:pPr>
  </w:style>
  <w:style w:type="character" w:customStyle="1" w:styleId="WingdingSymbols">
    <w:name w:val="Wingding Symbols"/>
    <w:rsid w:val="00FA7C47"/>
    <w:rPr>
      <w:rFonts w:ascii="Wingdings" w:hAnsi="Wingdings"/>
    </w:rPr>
  </w:style>
  <w:style w:type="character" w:customStyle="1" w:styleId="HotSpot">
    <w:name w:val="HotSpot"/>
    <w:rsid w:val="00FA7C47"/>
    <w:rPr>
      <w:color w:val="0033CC"/>
      <w:u w:val="none"/>
    </w:rPr>
  </w:style>
  <w:style w:type="paragraph" w:customStyle="1" w:styleId="BodyTextRight">
    <w:name w:val="Body Text Right"/>
    <w:basedOn w:val="BodyText"/>
    <w:rsid w:val="00FA7C47"/>
    <w:pPr>
      <w:spacing w:before="0" w:after="0"/>
      <w:jc w:val="right"/>
    </w:pPr>
  </w:style>
  <w:style w:type="paragraph" w:styleId="Index3">
    <w:name w:val="index 3"/>
    <w:basedOn w:val="ListNumber2"/>
    <w:next w:val="Normal"/>
    <w:semiHidden/>
    <w:rsid w:val="00FA7C47"/>
    <w:pPr>
      <w:numPr>
        <w:numId w:val="0"/>
      </w:numPr>
      <w:tabs>
        <w:tab w:val="right" w:leader="dot" w:pos="4176"/>
      </w:tabs>
    </w:pPr>
  </w:style>
  <w:style w:type="paragraph" w:styleId="ListNumber2">
    <w:name w:val="List Number 2"/>
    <w:basedOn w:val="List2"/>
    <w:rsid w:val="00FA7C47"/>
    <w:pPr>
      <w:numPr>
        <w:numId w:val="9"/>
      </w:numPr>
      <w:tabs>
        <w:tab w:val="clear" w:pos="1060"/>
      </w:tabs>
    </w:pPr>
  </w:style>
  <w:style w:type="paragraph" w:customStyle="1" w:styleId="MarginNote">
    <w:name w:val="Margin Note"/>
    <w:basedOn w:val="BodyText"/>
    <w:rsid w:val="00FA7C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C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C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C47"/>
    <w:rPr>
      <w:sz w:val="32"/>
    </w:rPr>
  </w:style>
  <w:style w:type="paragraph" w:customStyle="1" w:styleId="HeadingProcedure">
    <w:name w:val="Heading Procedure"/>
    <w:basedOn w:val="HeadingBase"/>
    <w:next w:val="Normal"/>
    <w:rsid w:val="00FA7C47"/>
    <w:pPr>
      <w:tabs>
        <w:tab w:val="left" w:pos="0"/>
      </w:tabs>
      <w:spacing w:before="120" w:after="60"/>
    </w:pPr>
    <w:rPr>
      <w:i/>
      <w:color w:val="918585"/>
      <w:sz w:val="22"/>
    </w:rPr>
  </w:style>
  <w:style w:type="paragraph" w:styleId="ListContinue">
    <w:name w:val="List Continue"/>
    <w:basedOn w:val="List"/>
    <w:rsid w:val="00FA7C47"/>
    <w:pPr>
      <w:ind w:firstLine="0"/>
    </w:pPr>
  </w:style>
  <w:style w:type="paragraph" w:customStyle="1" w:styleId="ListNote">
    <w:name w:val="List Note"/>
    <w:basedOn w:val="List"/>
    <w:rsid w:val="00FA7C47"/>
    <w:pPr>
      <w:pBdr>
        <w:top w:val="single" w:sz="6" w:space="2" w:color="918585"/>
        <w:bottom w:val="single" w:sz="6" w:space="2" w:color="918585"/>
      </w:pBdr>
      <w:tabs>
        <w:tab w:val="left" w:pos="1021"/>
      </w:tabs>
      <w:ind w:firstLine="0"/>
    </w:pPr>
  </w:style>
  <w:style w:type="paragraph" w:customStyle="1" w:styleId="Warning">
    <w:name w:val="Warning"/>
    <w:basedOn w:val="BodyText"/>
    <w:rsid w:val="00FA7C47"/>
    <w:pPr>
      <w:shd w:val="clear" w:color="auto" w:fill="D9D9D9"/>
      <w:tabs>
        <w:tab w:val="left" w:pos="992"/>
      </w:tabs>
      <w:ind w:left="119" w:right="119"/>
    </w:pPr>
    <w:rPr>
      <w:sz w:val="20"/>
    </w:rPr>
  </w:style>
  <w:style w:type="paragraph" w:customStyle="1" w:styleId="MarginIcons">
    <w:name w:val="Margin Icons"/>
    <w:basedOn w:val="BodyText"/>
    <w:rsid w:val="00FA7C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C47"/>
    <w:rPr>
      <w:rFonts w:ascii="Courier New" w:hAnsi="Courier New"/>
    </w:rPr>
  </w:style>
  <w:style w:type="paragraph" w:customStyle="1" w:styleId="NoteBullet">
    <w:name w:val="Note Bullet"/>
    <w:basedOn w:val="Note"/>
    <w:rsid w:val="00FA7C47"/>
    <w:pPr>
      <w:tabs>
        <w:tab w:val="clear" w:pos="680"/>
      </w:tabs>
      <w:spacing w:before="60" w:after="60"/>
    </w:pPr>
  </w:style>
  <w:style w:type="paragraph" w:customStyle="1" w:styleId="SubHeading2">
    <w:name w:val="SubHeading2"/>
    <w:basedOn w:val="HeadingBase"/>
    <w:rsid w:val="00FA7C47"/>
    <w:pPr>
      <w:spacing w:before="240" w:after="60"/>
    </w:pPr>
    <w:rPr>
      <w:sz w:val="20"/>
    </w:rPr>
  </w:style>
  <w:style w:type="paragraph" w:customStyle="1" w:styleId="SubHeading1">
    <w:name w:val="SubHeading1"/>
    <w:basedOn w:val="HeadingBase"/>
    <w:rsid w:val="00FA7C47"/>
    <w:pPr>
      <w:spacing w:before="240" w:after="60"/>
    </w:pPr>
    <w:rPr>
      <w:color w:val="918585"/>
      <w:sz w:val="22"/>
    </w:rPr>
  </w:style>
  <w:style w:type="paragraph" w:customStyle="1" w:styleId="SideHeading">
    <w:name w:val="Side Heading"/>
    <w:basedOn w:val="HeadingBase"/>
    <w:rsid w:val="00FA7C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C47"/>
    <w:pPr>
      <w:tabs>
        <w:tab w:val="num" w:pos="360"/>
      </w:tabs>
    </w:pPr>
  </w:style>
  <w:style w:type="paragraph" w:styleId="PlainText">
    <w:name w:val="Plain Text"/>
    <w:basedOn w:val="Normal"/>
    <w:link w:val="PlainTextChar"/>
    <w:rsid w:val="00FA7C47"/>
    <w:rPr>
      <w:sz w:val="20"/>
    </w:rPr>
  </w:style>
  <w:style w:type="character" w:customStyle="1" w:styleId="PlainTextChar">
    <w:name w:val="Plain Text Char"/>
    <w:basedOn w:val="DefaultParagraphFont"/>
    <w:link w:val="PlainText"/>
    <w:rsid w:val="00FA7C47"/>
    <w:rPr>
      <w:rFonts w:ascii="Courier New" w:eastAsia="Times New Roman" w:hAnsi="Courier New" w:cs="Times New Roman"/>
      <w:sz w:val="20"/>
      <w:szCs w:val="20"/>
      <w:lang w:eastAsia="en-US"/>
    </w:rPr>
  </w:style>
  <w:style w:type="character" w:customStyle="1" w:styleId="MenuOption">
    <w:name w:val="Menu Option"/>
    <w:basedOn w:val="DefaultParagraphFont"/>
    <w:rsid w:val="00FA7C47"/>
    <w:rPr>
      <w:b/>
      <w:smallCaps/>
    </w:rPr>
  </w:style>
  <w:style w:type="paragraph" w:customStyle="1" w:styleId="TableListNumber">
    <w:name w:val="Table List Number"/>
    <w:basedOn w:val="ListNumber"/>
    <w:rsid w:val="00FA7C47"/>
    <w:pPr>
      <w:numPr>
        <w:numId w:val="0"/>
      </w:numPr>
    </w:pPr>
  </w:style>
  <w:style w:type="paragraph" w:styleId="TOC4">
    <w:name w:val="toc 4"/>
    <w:basedOn w:val="TOCBase"/>
    <w:next w:val="Normal"/>
    <w:semiHidden/>
    <w:rsid w:val="00FA7C47"/>
    <w:pPr>
      <w:tabs>
        <w:tab w:val="right" w:leader="dot" w:pos="9071"/>
      </w:tabs>
      <w:ind w:left="1701"/>
    </w:pPr>
  </w:style>
  <w:style w:type="paragraph" w:customStyle="1" w:styleId="ListAlpha">
    <w:name w:val="List Alpha"/>
    <w:basedOn w:val="List"/>
    <w:rsid w:val="00FA7C47"/>
    <w:pPr>
      <w:numPr>
        <w:numId w:val="8"/>
      </w:numPr>
    </w:pPr>
  </w:style>
  <w:style w:type="paragraph" w:customStyle="1" w:styleId="ListAlpha2">
    <w:name w:val="List Alpha 2"/>
    <w:basedOn w:val="List2"/>
    <w:rsid w:val="00FA7C47"/>
    <w:pPr>
      <w:numPr>
        <w:numId w:val="7"/>
      </w:numPr>
    </w:pPr>
  </w:style>
  <w:style w:type="paragraph" w:styleId="List2">
    <w:name w:val="List 2"/>
    <w:basedOn w:val="BodyText"/>
    <w:rsid w:val="00FA7C47"/>
    <w:pPr>
      <w:tabs>
        <w:tab w:val="left" w:pos="680"/>
      </w:tabs>
      <w:spacing w:before="60" w:after="60"/>
      <w:ind w:left="680" w:hanging="340"/>
    </w:pPr>
  </w:style>
  <w:style w:type="paragraph" w:styleId="List3">
    <w:name w:val="List 3"/>
    <w:basedOn w:val="BodyText"/>
    <w:rsid w:val="00FA7C47"/>
    <w:pPr>
      <w:tabs>
        <w:tab w:val="left" w:pos="1021"/>
      </w:tabs>
      <w:spacing w:before="60" w:after="60"/>
      <w:ind w:left="1020" w:hanging="340"/>
    </w:pPr>
  </w:style>
  <w:style w:type="paragraph" w:styleId="List4">
    <w:name w:val="List 4"/>
    <w:basedOn w:val="BodyText"/>
    <w:rsid w:val="00FA7C47"/>
    <w:pPr>
      <w:tabs>
        <w:tab w:val="left" w:pos="1361"/>
      </w:tabs>
      <w:spacing w:before="60" w:after="60"/>
      <w:ind w:left="1361" w:hanging="340"/>
    </w:pPr>
  </w:style>
  <w:style w:type="paragraph" w:styleId="List5">
    <w:name w:val="List 5"/>
    <w:basedOn w:val="BodyText"/>
    <w:rsid w:val="00FA7C47"/>
    <w:pPr>
      <w:tabs>
        <w:tab w:val="left" w:pos="1701"/>
      </w:tabs>
      <w:spacing w:before="60" w:after="60"/>
      <w:ind w:left="1701" w:hanging="340"/>
    </w:pPr>
  </w:style>
  <w:style w:type="paragraph" w:styleId="ListBullet3">
    <w:name w:val="List Bullet 3"/>
    <w:basedOn w:val="List3"/>
    <w:rsid w:val="00FA7C47"/>
    <w:pPr>
      <w:numPr>
        <w:numId w:val="14"/>
      </w:numPr>
      <w:tabs>
        <w:tab w:val="clear" w:pos="1021"/>
      </w:tabs>
      <w:ind w:left="1037" w:hanging="357"/>
    </w:pPr>
  </w:style>
  <w:style w:type="paragraph" w:styleId="ListBullet4">
    <w:name w:val="List Bullet 4"/>
    <w:basedOn w:val="List4"/>
    <w:rsid w:val="00FA7C47"/>
    <w:pPr>
      <w:numPr>
        <w:numId w:val="2"/>
      </w:numPr>
    </w:pPr>
  </w:style>
  <w:style w:type="paragraph" w:styleId="ListBullet5">
    <w:name w:val="List Bullet 5"/>
    <w:basedOn w:val="List5"/>
    <w:rsid w:val="00FA7C47"/>
    <w:pPr>
      <w:numPr>
        <w:numId w:val="3"/>
      </w:numPr>
    </w:pPr>
  </w:style>
  <w:style w:type="paragraph" w:styleId="ListContinue2">
    <w:name w:val="List Continue 2"/>
    <w:basedOn w:val="List2"/>
    <w:rsid w:val="00FA7C47"/>
    <w:pPr>
      <w:ind w:firstLine="0"/>
    </w:pPr>
  </w:style>
  <w:style w:type="paragraph" w:styleId="ListContinue3">
    <w:name w:val="List Continue 3"/>
    <w:basedOn w:val="List3"/>
    <w:rsid w:val="00FA7C47"/>
    <w:pPr>
      <w:ind w:left="1021" w:firstLine="0"/>
    </w:pPr>
  </w:style>
  <w:style w:type="paragraph" w:styleId="ListContinue4">
    <w:name w:val="List Continue 4"/>
    <w:basedOn w:val="List4"/>
    <w:rsid w:val="00FA7C47"/>
    <w:pPr>
      <w:ind w:firstLine="0"/>
    </w:pPr>
  </w:style>
  <w:style w:type="paragraph" w:styleId="ListContinue5">
    <w:name w:val="List Continue 5"/>
    <w:basedOn w:val="List5"/>
    <w:rsid w:val="00FA7C47"/>
    <w:pPr>
      <w:ind w:firstLine="0"/>
    </w:pPr>
  </w:style>
  <w:style w:type="paragraph" w:styleId="ListNumber3">
    <w:name w:val="List Number 3"/>
    <w:basedOn w:val="List3"/>
    <w:rsid w:val="00FA7C47"/>
    <w:pPr>
      <w:numPr>
        <w:numId w:val="4"/>
      </w:numPr>
    </w:pPr>
  </w:style>
  <w:style w:type="paragraph" w:styleId="ListNumber4">
    <w:name w:val="List Number 4"/>
    <w:basedOn w:val="List4"/>
    <w:rsid w:val="00FA7C47"/>
    <w:pPr>
      <w:numPr>
        <w:numId w:val="5"/>
      </w:numPr>
    </w:pPr>
  </w:style>
  <w:style w:type="paragraph" w:styleId="ListNumber5">
    <w:name w:val="List Number 5"/>
    <w:basedOn w:val="List5"/>
    <w:rsid w:val="00FA7C47"/>
    <w:pPr>
      <w:numPr>
        <w:numId w:val="6"/>
      </w:numPr>
    </w:pPr>
  </w:style>
  <w:style w:type="paragraph" w:styleId="BlockText">
    <w:name w:val="Block Text"/>
    <w:basedOn w:val="Normal"/>
    <w:rsid w:val="00FA7C47"/>
    <w:pPr>
      <w:spacing w:after="120"/>
      <w:ind w:left="1440" w:right="1440"/>
    </w:pPr>
  </w:style>
  <w:style w:type="character" w:customStyle="1" w:styleId="Subscript">
    <w:name w:val="Subscript"/>
    <w:basedOn w:val="DefaultParagraphFont"/>
    <w:rsid w:val="00FA7C47"/>
    <w:rPr>
      <w:sz w:val="16"/>
      <w:vertAlign w:val="subscript"/>
    </w:rPr>
  </w:style>
  <w:style w:type="character" w:customStyle="1" w:styleId="Superscript">
    <w:name w:val="Superscript"/>
    <w:basedOn w:val="DefaultParagraphFont"/>
    <w:rsid w:val="00FA7C47"/>
    <w:rPr>
      <w:sz w:val="16"/>
      <w:vertAlign w:val="superscript"/>
    </w:rPr>
  </w:style>
  <w:style w:type="character" w:customStyle="1" w:styleId="Symbols">
    <w:name w:val="Symbols"/>
    <w:basedOn w:val="DefaultParagraphFont"/>
    <w:rsid w:val="00FA7C47"/>
    <w:rPr>
      <w:rFonts w:ascii="Symbol" w:hAnsi="Symbol"/>
    </w:rPr>
  </w:style>
  <w:style w:type="character" w:customStyle="1" w:styleId="MenuOptions">
    <w:name w:val="Menu Options"/>
    <w:basedOn w:val="DefaultParagraphFont"/>
    <w:rsid w:val="00FA7C47"/>
    <w:rPr>
      <w:rFonts w:ascii="Arial Narrow" w:hAnsi="Arial Narrow"/>
      <w:smallCaps/>
    </w:rPr>
  </w:style>
  <w:style w:type="character" w:customStyle="1" w:styleId="Buttons">
    <w:name w:val="Buttons"/>
    <w:basedOn w:val="DefaultParagraphFont"/>
    <w:rsid w:val="00FA7C47"/>
    <w:rPr>
      <w:b/>
    </w:rPr>
  </w:style>
  <w:style w:type="character" w:customStyle="1" w:styleId="Underlined">
    <w:name w:val="Underlined"/>
    <w:basedOn w:val="DefaultParagraphFont"/>
    <w:rsid w:val="00FA7C47"/>
    <w:rPr>
      <w:u w:val="single"/>
    </w:rPr>
  </w:style>
  <w:style w:type="paragraph" w:customStyle="1" w:styleId="TableBodyTextRight">
    <w:name w:val="Table Body Text Right"/>
    <w:basedOn w:val="TableBodyText"/>
    <w:rsid w:val="00FA7C47"/>
    <w:pPr>
      <w:widowControl w:val="0"/>
      <w:autoSpaceDE w:val="0"/>
      <w:autoSpaceDN w:val="0"/>
      <w:adjustRightInd w:val="0"/>
      <w:jc w:val="right"/>
    </w:pPr>
    <w:rPr>
      <w:rFonts w:cs="Arial"/>
      <w:szCs w:val="18"/>
    </w:rPr>
  </w:style>
  <w:style w:type="paragraph" w:customStyle="1" w:styleId="CopyrightText">
    <w:name w:val="Copyright Text"/>
    <w:basedOn w:val="BodyText"/>
    <w:rsid w:val="00FA7C47"/>
    <w:rPr>
      <w:sz w:val="18"/>
    </w:rPr>
  </w:style>
  <w:style w:type="paragraph" w:customStyle="1" w:styleId="BodySmallRight">
    <w:name w:val="Body Small Right"/>
    <w:basedOn w:val="BodyTextRight"/>
    <w:rsid w:val="00FA7C47"/>
    <w:rPr>
      <w:sz w:val="18"/>
      <w:szCs w:val="18"/>
    </w:rPr>
  </w:style>
  <w:style w:type="paragraph" w:customStyle="1" w:styleId="MarginEdition">
    <w:name w:val="Margin Edition"/>
    <w:basedOn w:val="MarginNote"/>
    <w:rsid w:val="00FA7C47"/>
    <w:pPr>
      <w:spacing w:before="0" w:after="0"/>
    </w:pPr>
    <w:rPr>
      <w:rFonts w:ascii="Times New Roman" w:hAnsi="Times New Roman"/>
      <w:color w:val="999999"/>
    </w:rPr>
  </w:style>
  <w:style w:type="paragraph" w:customStyle="1" w:styleId="Spacer">
    <w:name w:val="Spacer"/>
    <w:basedOn w:val="Normal"/>
    <w:rsid w:val="00FA7C47"/>
    <w:rPr>
      <w:sz w:val="2"/>
      <w:szCs w:val="2"/>
    </w:rPr>
  </w:style>
  <w:style w:type="character" w:customStyle="1" w:styleId="Small">
    <w:name w:val="Small"/>
    <w:basedOn w:val="DefaultParagraphFont"/>
    <w:rsid w:val="00FA7C47"/>
    <w:rPr>
      <w:sz w:val="16"/>
    </w:rPr>
  </w:style>
  <w:style w:type="paragraph" w:customStyle="1" w:styleId="WideTable">
    <w:name w:val="Wide Table"/>
    <w:basedOn w:val="Normal"/>
    <w:rsid w:val="00FA7C47"/>
    <w:pPr>
      <w:ind w:left="-1418"/>
    </w:pPr>
    <w:rPr>
      <w:sz w:val="2"/>
      <w:szCs w:val="2"/>
    </w:rPr>
  </w:style>
  <w:style w:type="character" w:styleId="PageNumber">
    <w:name w:val="page number"/>
    <w:basedOn w:val="DefaultParagraphFont"/>
    <w:rsid w:val="00FA7C47"/>
  </w:style>
  <w:style w:type="paragraph" w:styleId="Quote">
    <w:name w:val="Quote"/>
    <w:basedOn w:val="Heading1"/>
    <w:link w:val="QuoteChar"/>
    <w:qFormat/>
    <w:rsid w:val="00FA7C47"/>
    <w:rPr>
      <w:b w:val="0"/>
      <w:sz w:val="72"/>
      <w:szCs w:val="72"/>
      <w:lang w:val="en-NZ"/>
    </w:rPr>
  </w:style>
  <w:style w:type="character" w:customStyle="1" w:styleId="QuoteChar">
    <w:name w:val="Quote Char"/>
    <w:basedOn w:val="DefaultParagraphFont"/>
    <w:link w:val="Quote"/>
    <w:rsid w:val="00FA7C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C47"/>
    <w:pPr>
      <w:pageBreakBefore/>
    </w:pPr>
  </w:style>
  <w:style w:type="paragraph" w:customStyle="1" w:styleId="Border">
    <w:name w:val="Border"/>
    <w:basedOn w:val="Normal"/>
    <w:qFormat/>
    <w:rsid w:val="00FA7C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C47"/>
    <w:rPr>
      <w:b/>
      <w:bCs/>
      <w:i/>
      <w:iCs/>
      <w:color w:val="auto"/>
    </w:rPr>
  </w:style>
  <w:style w:type="paragraph" w:styleId="IntenseQuote">
    <w:name w:val="Intense Quote"/>
    <w:basedOn w:val="Normal"/>
    <w:next w:val="Normal"/>
    <w:link w:val="IntenseQuoteChar"/>
    <w:uiPriority w:val="30"/>
    <w:qFormat/>
    <w:rsid w:val="00FA7C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C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C47"/>
    <w:rPr>
      <w:smallCaps/>
      <w:color w:val="auto"/>
      <w:u w:val="single"/>
    </w:rPr>
  </w:style>
  <w:style w:type="character" w:styleId="IntenseReference">
    <w:name w:val="Intense Reference"/>
    <w:basedOn w:val="DefaultParagraphFont"/>
    <w:uiPriority w:val="32"/>
    <w:qFormat/>
    <w:rsid w:val="00FA7C47"/>
    <w:rPr>
      <w:b/>
      <w:bCs/>
      <w:smallCaps/>
      <w:color w:val="auto"/>
      <w:spacing w:val="5"/>
      <w:u w:val="single"/>
    </w:rPr>
  </w:style>
  <w:style w:type="paragraph" w:customStyle="1" w:styleId="2ColumnHeading">
    <w:name w:val="2Column Heading"/>
    <w:basedOn w:val="BodyText"/>
    <w:qFormat/>
    <w:rsid w:val="00FA7C47"/>
    <w:pPr>
      <w:spacing w:after="60"/>
      <w:ind w:left="-2268"/>
    </w:pPr>
    <w:rPr>
      <w:b/>
    </w:rPr>
  </w:style>
  <w:style w:type="paragraph" w:customStyle="1" w:styleId="Heading1TOC">
    <w:name w:val="Heading1 TOC"/>
    <w:basedOn w:val="Normal"/>
    <w:qFormat/>
    <w:rsid w:val="00FA7C47"/>
    <w:pPr>
      <w:spacing w:before="240" w:after="120"/>
    </w:pPr>
    <w:rPr>
      <w:rFonts w:ascii="Times New Roman" w:hAnsi="Times New Roman"/>
      <w:b/>
      <w:sz w:val="32"/>
    </w:rPr>
  </w:style>
  <w:style w:type="paragraph" w:customStyle="1" w:styleId="Heading2TOC">
    <w:name w:val="Heading2 TOC"/>
    <w:basedOn w:val="Normal"/>
    <w:qFormat/>
    <w:rsid w:val="00FA7C47"/>
    <w:pPr>
      <w:spacing w:before="240" w:after="60"/>
    </w:pPr>
    <w:rPr>
      <w:rFonts w:ascii="Times New Roman" w:hAnsi="Times New Roman"/>
      <w:b/>
      <w:sz w:val="28"/>
    </w:rPr>
  </w:style>
  <w:style w:type="character" w:customStyle="1" w:styleId="Underline">
    <w:name w:val="Underline"/>
    <w:basedOn w:val="DefaultParagraphFont"/>
    <w:qFormat/>
    <w:rsid w:val="00FA7C47"/>
    <w:rPr>
      <w:u w:val="single"/>
    </w:rPr>
  </w:style>
  <w:style w:type="paragraph" w:styleId="BalloonText">
    <w:name w:val="Balloon Text"/>
    <w:basedOn w:val="Normal"/>
    <w:link w:val="BalloonTextChar"/>
    <w:rsid w:val="00FA7C47"/>
    <w:rPr>
      <w:rFonts w:ascii="Tahoma" w:hAnsi="Tahoma" w:cs="Tahoma"/>
      <w:sz w:val="16"/>
      <w:szCs w:val="16"/>
    </w:rPr>
  </w:style>
  <w:style w:type="character" w:customStyle="1" w:styleId="BalloonTextChar">
    <w:name w:val="Balloon Text Char"/>
    <w:basedOn w:val="DefaultParagraphFont"/>
    <w:link w:val="BalloonText"/>
    <w:rsid w:val="00FA7C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C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7C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C47"/>
    <w:rPr>
      <w:b/>
      <w:color w:val="660033"/>
      <w:spacing w:val="0"/>
    </w:rPr>
  </w:style>
  <w:style w:type="paragraph" w:customStyle="1" w:styleId="Nameditemlist">
    <w:name w:val="Named item list"/>
    <w:basedOn w:val="BodyText"/>
    <w:qFormat/>
    <w:rsid w:val="00FA7C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1334</Words>
  <Characters>7726</Characters>
  <Application>Microsoft Office Word</Application>
  <DocSecurity>0</DocSecurity>
  <Lines>247</Lines>
  <Paragraphs>142</Paragraphs>
  <ScaleCrop>false</ScaleCrop>
  <Company>Author-it Software Corporation Ltd.</Company>
  <LinksUpToDate>false</LinksUpToDate>
  <CharactersWithSpaces>8976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MTMP3119A Manage NLIS data from RFIDs on the slaughter floor</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2012-11-09T04:56:00Z</dcterms:created>
  <dcterms:modified xsi:type="dcterms:W3CDTF">2012-11-09T04:56:00Z</dcterms:modified>
</cp:coreProperties>
</file>