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797C" w:rsidP="00CC797C">
      <w:pPr>
        <w:pStyle w:val="Title"/>
      </w:pPr>
      <w:bookmarkStart w:id="0" w:name="_GoBack"/>
      <w:bookmarkEnd w:id="0"/>
      <w:r>
        <w:fldChar w:fldCharType="begin"/>
      </w:r>
      <w:r>
        <w:instrText xml:space="preserve"> TITLE   \* MERGEFORMAT </w:instrText>
      </w:r>
      <w:r>
        <w:fldChar w:fldCharType="separate"/>
      </w:r>
      <w:r>
        <w:t>MTMP3118A Conduct start up procedures and pre-operational checks on slaughter floor NLIS data equipment</w:t>
      </w:r>
      <w:r>
        <w:fldChar w:fldCharType="end"/>
      </w:r>
    </w:p>
    <w:p w:rsidR="00CC797C" w:rsidP="00CC797C">
      <w:pPr>
        <w:pStyle w:val="Version"/>
        <w:sectPr w:rsidSect="00746E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6E20" w:rsidP="00746E20">
      <w:pPr>
        <w:pStyle w:val="SuperHeading"/>
      </w:pPr>
      <w:r w:rsidRPr="00746E20">
        <w:t>MTMP3118A Conduct start up procedures and pre-operational checks on slaughter floor NLIS data equipment</w:t>
      </w:r>
    </w:p>
    <w:p w:rsidR="00000000" w:rsidRPr="00746E20" w:rsidP="00746E20">
      <w:pPr>
        <w:pStyle w:val="Heading1"/>
      </w:pPr>
      <w:bookmarkStart w:id="1" w:name="O_489175"/>
      <w:bookmarkEnd w:id="1"/>
      <w:r w:rsidRPr="00746E20">
        <w:t>Modification History</w:t>
      </w:r>
    </w:p>
    <w:tbl>
      <w:tblPr>
        <w:tblW w:w="0" w:type="auto"/>
        <w:tblLayout w:type="fixed"/>
        <w:tblCellMar>
          <w:left w:w="62" w:type="dxa"/>
          <w:right w:w="62" w:type="dxa"/>
        </w:tblCellMar>
        <w:tblLook w:val="0000"/>
      </w:tblPr>
      <w:tblGrid>
        <w:gridCol w:w="1803"/>
        <w:gridCol w:w="2247"/>
        <w:gridCol w:w="5084"/>
      </w:tblGrid>
      <w:tr w:rsidTr="00746E20">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E20" w:rsidP="00746E20">
            <w:pPr>
              <w:pStyle w:val="BodyText"/>
            </w:pPr>
            <w:r w:rsidRPr="00746E20">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E20" w:rsidP="00746E20">
            <w:pPr>
              <w:pStyle w:val="BodyText"/>
            </w:pPr>
            <w:r w:rsidRPr="00746E20">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E20">
            <w:pPr>
              <w:pStyle w:val="BodyText"/>
              <w:rPr>
                <w:lang w:val="en-NZ"/>
              </w:rPr>
            </w:pPr>
            <w:r w:rsidRPr="00746E20">
              <w:rPr>
                <w:rStyle w:val="SpecialBold"/>
              </w:rPr>
              <w:t>Commen</w:t>
            </w:r>
            <w:r w:rsidRPr="00746E20">
              <w:rPr>
                <w:rStyle w:val="SpecialBold"/>
              </w:rPr>
              <w:t>ts</w:t>
            </w:r>
          </w:p>
        </w:tc>
      </w:tr>
      <w:tr w:rsidTr="00746E20">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E20">
            <w:pPr>
              <w:pStyle w:val="BodyText"/>
              <w:rPr>
                <w:lang w:val="en-NZ"/>
              </w:rPr>
            </w:pPr>
            <w:r w:rsidRPr="00746E20">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E20">
            <w:pPr>
              <w:pStyle w:val="BodyText"/>
              <w:rPr>
                <w:lang w:val="en-NZ"/>
              </w:rPr>
            </w:pPr>
            <w:r w:rsidRPr="00746E20">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E20" w:rsidP="00746E20">
            <w:pPr>
              <w:pStyle w:val="BodyText"/>
            </w:pPr>
            <w:r w:rsidRPr="00746E20">
              <w:t>Initial release.</w:t>
            </w:r>
          </w:p>
        </w:tc>
      </w:tr>
    </w:tbl>
    <w:p w:rsidR="00000000" w:rsidRPr="00746E20" w:rsidP="00746E20">
      <w:pPr>
        <w:pStyle w:val="BodyText"/>
      </w:pPr>
    </w:p>
    <w:p w:rsidR="00000000" w:rsidRPr="00746E20" w:rsidP="00746E20">
      <w:pPr>
        <w:pStyle w:val="AllowPageBreak"/>
      </w:pPr>
    </w:p>
    <w:p w:rsidR="00000000" w:rsidRPr="00746E20" w:rsidP="00746E20">
      <w:pPr>
        <w:pStyle w:val="Heading1"/>
      </w:pPr>
      <w:bookmarkStart w:id="2" w:name="O_489176"/>
      <w:bookmarkEnd w:id="2"/>
      <w:r w:rsidRPr="00746E20">
        <w:t>Unit Descriptor</w:t>
      </w:r>
    </w:p>
    <w:p w:rsidR="00000000" w:rsidRPr="00746E20" w:rsidP="00746E20">
      <w:pPr>
        <w:pStyle w:val="BodyText"/>
      </w:pPr>
      <w:r w:rsidRPr="00746E20">
        <w:t xml:space="preserve">This Unit covers the skills and knowledge required to conduct start-up procedures and undertake pre-operational checks on slaughter floor National </w:t>
      </w:r>
      <w:r w:rsidRPr="00746E20">
        <w:t>Livestock Information System (NLIS) data equipment such as Radio Frequency Information Devices (RFID) readers and NLIS data terminals.</w:t>
      </w:r>
    </w:p>
    <w:p w:rsidR="00000000" w:rsidRPr="00746E20" w:rsidP="00746E20">
      <w:pPr>
        <w:pStyle w:val="AllowPageBreak"/>
      </w:pPr>
    </w:p>
    <w:p w:rsidR="00000000" w:rsidRPr="00746E20" w:rsidP="00746E20">
      <w:pPr>
        <w:pStyle w:val="Heading1"/>
      </w:pPr>
      <w:bookmarkStart w:id="3" w:name="O_489177"/>
      <w:bookmarkEnd w:id="3"/>
      <w:r w:rsidRPr="00746E20">
        <w:t>Application of the Unit</w:t>
      </w:r>
    </w:p>
    <w:p w:rsidR="00000000" w:rsidRPr="00746E20" w:rsidP="00746E20">
      <w:pPr>
        <w:pStyle w:val="BodyText"/>
      </w:pPr>
      <w:r w:rsidRPr="00746E20">
        <w:t xml:space="preserve">The Unit is applicable to slaughter floor staff responsible for turning on RFID </w:t>
      </w:r>
      <w:r w:rsidRPr="00746E20">
        <w:t>readers and NLIS data terminals and then conducting pre operational checks.</w:t>
      </w:r>
    </w:p>
    <w:p w:rsidR="00000000" w:rsidRPr="00746E20" w:rsidP="00746E20">
      <w:pPr>
        <w:pStyle w:val="AllowPageBreak"/>
      </w:pPr>
    </w:p>
    <w:p w:rsidR="00000000" w:rsidRPr="00746E20" w:rsidP="00746E20">
      <w:pPr>
        <w:pStyle w:val="Heading1"/>
      </w:pPr>
      <w:bookmarkStart w:id="4" w:name="O_489178"/>
      <w:bookmarkEnd w:id="4"/>
      <w:r w:rsidRPr="00746E20">
        <w:t>Licensing/Regulatory Information</w:t>
      </w:r>
    </w:p>
    <w:p w:rsidR="00000000" w:rsidRPr="00746E20" w:rsidP="00746E20">
      <w:pPr>
        <w:pStyle w:val="BodyText"/>
      </w:pPr>
      <w:r w:rsidRPr="00746E20">
        <w:t>No licensing, legislative, regulatory or certification requirements apply to this Unit.</w:t>
      </w:r>
    </w:p>
    <w:p w:rsidR="00000000" w:rsidRPr="00746E20" w:rsidP="00746E20">
      <w:pPr>
        <w:pStyle w:val="AllowPageBreak"/>
      </w:pPr>
    </w:p>
    <w:p w:rsidR="00000000" w:rsidRPr="00746E20" w:rsidP="00746E20">
      <w:pPr>
        <w:pStyle w:val="Heading1"/>
      </w:pPr>
      <w:bookmarkStart w:id="5" w:name="O_489179"/>
      <w:bookmarkEnd w:id="5"/>
      <w:r w:rsidRPr="00746E20">
        <w:t>Pre-Requisites</w:t>
      </w:r>
    </w:p>
    <w:tbl>
      <w:tblPr>
        <w:tblW w:w="0" w:type="auto"/>
        <w:tblLayout w:type="fixed"/>
        <w:tblCellMar>
          <w:left w:w="62" w:type="dxa"/>
          <w:right w:w="62" w:type="dxa"/>
        </w:tblCellMar>
        <w:tblLook w:val="0000"/>
      </w:tblPr>
      <w:tblGrid>
        <w:gridCol w:w="2014"/>
        <w:gridCol w:w="6889"/>
      </w:tblGrid>
      <w:tr w:rsidTr="00746E20">
        <w:tblPrEx>
          <w:tblW w:w="0" w:type="auto"/>
          <w:tblLayout w:type="fixed"/>
          <w:tblCellMar>
            <w:left w:w="62" w:type="dxa"/>
            <w:right w:w="62" w:type="dxa"/>
          </w:tblCellMar>
          <w:tblLook w:val="0000"/>
        </w:tblPrEx>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E20">
            <w:pPr>
              <w:pStyle w:val="TableBodyText"/>
              <w:rPr>
                <w:lang w:val="en-NZ"/>
              </w:rPr>
            </w:pPr>
            <w:r w:rsidRPr="00746E20">
              <w:t>MTMP3109A</w:t>
            </w:r>
          </w:p>
        </w:tc>
        <w:tc>
          <w:tcPr>
            <w:tcW w:w="6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E20" w:rsidP="00746E20">
            <w:pPr>
              <w:pStyle w:val="TableBodyText"/>
            </w:pPr>
            <w:r w:rsidRPr="00746E20">
              <w:t>Overview of the NLIS program utilising RFIDs</w:t>
            </w:r>
          </w:p>
        </w:tc>
      </w:tr>
    </w:tbl>
    <w:p w:rsidR="00000000" w:rsidRPr="00746E20" w:rsidP="00746E20">
      <w:pPr>
        <w:pStyle w:val="BodyText"/>
      </w:pPr>
    </w:p>
    <w:p w:rsidR="00000000" w:rsidRPr="00746E20" w:rsidP="00746E20">
      <w:pPr>
        <w:pStyle w:val="AllowPageBreak"/>
      </w:pPr>
    </w:p>
    <w:p w:rsidR="00000000" w:rsidRPr="00746E20" w:rsidP="00746E20">
      <w:pPr>
        <w:pStyle w:val="Heading1"/>
      </w:pPr>
      <w:bookmarkStart w:id="6" w:name="O_489180"/>
      <w:bookmarkEnd w:id="6"/>
      <w:r w:rsidRPr="00746E20">
        <w:t>Employability Skills Information</w:t>
      </w:r>
    </w:p>
    <w:p w:rsidR="00000000" w:rsidRPr="00746E20" w:rsidP="00746E20">
      <w:pPr>
        <w:pStyle w:val="BodyText"/>
      </w:pPr>
      <w:r w:rsidRPr="00746E20">
        <w:t>This Unit contains employability skills.</w:t>
      </w:r>
    </w:p>
    <w:p w:rsidR="00000000" w:rsidRPr="00746E20" w:rsidP="00746E20">
      <w:pPr>
        <w:pStyle w:val="AllowPageBreak"/>
      </w:pPr>
    </w:p>
    <w:p w:rsidR="00000000" w:rsidRPr="00746E20" w:rsidP="00746E20">
      <w:pPr>
        <w:pStyle w:val="Heading1"/>
      </w:pPr>
      <w:bookmarkStart w:id="7" w:name="O_489181"/>
      <w:bookmarkEnd w:id="7"/>
      <w:r w:rsidRPr="00746E20">
        <w:t>Elements and Performance Criteria Pre-Content</w:t>
      </w:r>
    </w:p>
    <w:tbl>
      <w:tblPr>
        <w:tblW w:w="0" w:type="auto"/>
        <w:tblLayout w:type="fixed"/>
        <w:tblCellMar>
          <w:left w:w="62" w:type="dxa"/>
          <w:right w:w="62" w:type="dxa"/>
        </w:tblCellMar>
        <w:tblLook w:val="0000"/>
      </w:tblPr>
      <w:tblGrid>
        <w:gridCol w:w="2760"/>
        <w:gridCol w:w="6312"/>
      </w:tblGrid>
      <w:tr w:rsidTr="00746E2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46E20">
            <w:pPr>
              <w:pStyle w:val="BodyText"/>
              <w:rPr>
                <w:lang w:val="en-NZ"/>
              </w:rPr>
            </w:pPr>
            <w:r w:rsidRPr="00746E20">
              <w:t>Elements describe the</w:t>
            </w:r>
            <w:r w:rsidRPr="00746E20">
              <w:t xml:space="preserv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746E20" w:rsidP="00746E20">
            <w:pPr>
              <w:pStyle w:val="BodyText"/>
            </w:pPr>
            <w:r w:rsidRPr="00746E20">
              <w:t>Performance criteria describe the performance needed to demonstrate achievement of the element. Where bold italicised text is used, further information is detailed in the required skills and knowledge section an</w:t>
            </w:r>
            <w:r w:rsidRPr="00746E20">
              <w:t>d the range statement. Assessment of performance is to be consistent with the evidence guide.</w:t>
            </w:r>
          </w:p>
        </w:tc>
      </w:tr>
    </w:tbl>
    <w:p w:rsidR="00000000" w:rsidRPr="00746E20" w:rsidP="00746E20">
      <w:pPr>
        <w:pStyle w:val="BodyText"/>
      </w:pPr>
    </w:p>
    <w:p w:rsidR="00000000" w:rsidRPr="00746E20" w:rsidP="00746E20">
      <w:pPr>
        <w:pStyle w:val="AllowPageBreak"/>
      </w:pPr>
    </w:p>
    <w:p w:rsidR="00000000" w:rsidRPr="00746E20" w:rsidP="00746E20">
      <w:pPr>
        <w:pStyle w:val="Heading1"/>
      </w:pPr>
      <w:bookmarkStart w:id="8" w:name="O_489182"/>
      <w:bookmarkEnd w:id="8"/>
      <w:r w:rsidRPr="00746E20">
        <w:t>Elements and Performance Criteria</w:t>
      </w:r>
    </w:p>
    <w:tbl>
      <w:tblPr>
        <w:tblW w:w="0" w:type="auto"/>
        <w:tblLayout w:type="fixed"/>
        <w:tblCellMar>
          <w:left w:w="62" w:type="dxa"/>
          <w:right w:w="62" w:type="dxa"/>
        </w:tblCellMar>
        <w:tblLook w:val="0000"/>
      </w:tblPr>
      <w:tblGrid>
        <w:gridCol w:w="2760"/>
        <w:gridCol w:w="6312"/>
      </w:tblGrid>
      <w:tr w:rsidTr="00CC79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46E20">
            <w:pPr>
              <w:pStyle w:val="TableHeading"/>
              <w:rPr>
                <w:lang w:val="en-NZ"/>
              </w:rPr>
            </w:pPr>
            <w:r w:rsidRPr="00746E20">
              <w:t>ELEMENT</w:t>
            </w:r>
          </w:p>
        </w:tc>
        <w:tc>
          <w:tcPr>
            <w:tcW w:w="6312" w:type="dxa"/>
            <w:tcBorders>
              <w:top w:val="nil"/>
              <w:left w:val="nil"/>
              <w:bottom w:val="nil"/>
              <w:right w:val="nil"/>
            </w:tcBorders>
            <w:tcMar>
              <w:top w:w="0" w:type="dxa"/>
              <w:left w:w="62" w:type="dxa"/>
              <w:bottom w:w="0" w:type="dxa"/>
              <w:right w:w="62" w:type="dxa"/>
            </w:tcMar>
          </w:tcPr>
          <w:p w:rsidR="00000000" w:rsidP="00746E20">
            <w:pPr>
              <w:pStyle w:val="TableHeading"/>
              <w:rPr>
                <w:lang w:val="en-NZ"/>
              </w:rPr>
            </w:pPr>
            <w:r w:rsidRPr="00746E20">
              <w:t>PERFORMANCE CRITERIA</w:t>
            </w:r>
          </w:p>
        </w:tc>
      </w:tr>
      <w:tr w:rsidTr="00CC797C">
        <w:tblPrEx>
          <w:tblW w:w="0" w:type="auto"/>
          <w:tblLayout w:type="fixed"/>
          <w:tblCellMar>
            <w:left w:w="62" w:type="dxa"/>
            <w:right w:w="62" w:type="dxa"/>
          </w:tblCellMar>
          <w:tblLook w:val="0000"/>
        </w:tblPrEx>
        <w:trPr>
          <w:trHeight w:val="590"/>
        </w:trPr>
        <w:tc>
          <w:tcPr>
            <w:tcW w:w="2760" w:type="dxa"/>
            <w:tcBorders>
              <w:top w:val="nil"/>
              <w:left w:val="nil"/>
              <w:bottom w:val="nil"/>
              <w:right w:val="nil"/>
            </w:tcBorders>
            <w:tcMar>
              <w:top w:w="0" w:type="dxa"/>
              <w:left w:w="62" w:type="dxa"/>
              <w:bottom w:w="0" w:type="dxa"/>
              <w:right w:w="62" w:type="dxa"/>
            </w:tcMar>
          </w:tcPr>
          <w:p w:rsidR="00000000" w:rsidP="00746E20">
            <w:pPr>
              <w:pStyle w:val="List"/>
              <w:rPr>
                <w:lang w:val="en-NZ"/>
              </w:rPr>
            </w:pPr>
            <w:r w:rsidRPr="00746E20">
              <w:t>1.</w:t>
            </w:r>
            <w:r w:rsidRPr="00746E20">
              <w:tab/>
              <w:t>Implement start-up procedures</w:t>
            </w:r>
          </w:p>
        </w:tc>
        <w:tc>
          <w:tcPr>
            <w:tcW w:w="6312" w:type="dxa"/>
            <w:tcBorders>
              <w:top w:val="nil"/>
              <w:left w:val="nil"/>
              <w:bottom w:val="nil"/>
              <w:right w:val="nil"/>
            </w:tcBorders>
            <w:tcMar>
              <w:top w:w="0" w:type="dxa"/>
              <w:left w:w="62" w:type="dxa"/>
              <w:bottom w:w="0" w:type="dxa"/>
              <w:right w:w="62" w:type="dxa"/>
            </w:tcMar>
          </w:tcPr>
          <w:p w:rsidR="00000000" w:rsidRPr="00746E20" w:rsidP="00746E20">
            <w:pPr>
              <w:pStyle w:val="List"/>
            </w:pPr>
            <w:r w:rsidRPr="00746E20">
              <w:t>1.1</w:t>
            </w:r>
            <w:r w:rsidRPr="00746E20">
              <w:tab/>
              <w:t>Follow work and manufacturer’s instruction</w:t>
            </w:r>
            <w:r w:rsidRPr="00746E20">
              <w:t>s to start-up readers and NLIS data terminals.</w:t>
            </w:r>
          </w:p>
          <w:p w:rsidR="00000000" w:rsidP="00746E20">
            <w:pPr>
              <w:pStyle w:val="List"/>
              <w:rPr>
                <w:lang w:val="en-NZ"/>
              </w:rPr>
            </w:pPr>
            <w:r w:rsidRPr="00746E20">
              <w:t>1.2</w:t>
            </w:r>
            <w:r w:rsidRPr="00746E20">
              <w:tab/>
              <w:t>Check back up reader.</w:t>
            </w:r>
          </w:p>
        </w:tc>
      </w:tr>
      <w:tr w:rsidTr="00CC797C">
        <w:tblPrEx>
          <w:tblW w:w="0" w:type="auto"/>
          <w:tblLayout w:type="fixed"/>
          <w:tblCellMar>
            <w:left w:w="62" w:type="dxa"/>
            <w:right w:w="62" w:type="dxa"/>
          </w:tblCellMar>
          <w:tblLook w:val="0000"/>
        </w:tblPrEx>
        <w:trPr>
          <w:trHeight w:val="542"/>
        </w:trPr>
        <w:tc>
          <w:tcPr>
            <w:tcW w:w="2760" w:type="dxa"/>
            <w:tcBorders>
              <w:top w:val="nil"/>
              <w:left w:val="nil"/>
              <w:bottom w:val="nil"/>
              <w:right w:val="nil"/>
            </w:tcBorders>
            <w:tcMar>
              <w:top w:w="0" w:type="dxa"/>
              <w:left w:w="62" w:type="dxa"/>
              <w:bottom w:w="0" w:type="dxa"/>
              <w:right w:w="62" w:type="dxa"/>
            </w:tcMar>
          </w:tcPr>
          <w:p w:rsidR="00000000" w:rsidP="00746E20">
            <w:pPr>
              <w:pStyle w:val="List"/>
              <w:rPr>
                <w:lang w:val="en-NZ"/>
              </w:rPr>
            </w:pPr>
            <w:r w:rsidRPr="00746E20">
              <w:t>2.</w:t>
            </w:r>
            <w:r w:rsidRPr="00746E20">
              <w:tab/>
              <w:t>Perform pre-operational checks</w:t>
            </w:r>
          </w:p>
        </w:tc>
        <w:tc>
          <w:tcPr>
            <w:tcW w:w="6312" w:type="dxa"/>
            <w:tcBorders>
              <w:top w:val="nil"/>
              <w:left w:val="nil"/>
              <w:bottom w:val="nil"/>
              <w:right w:val="nil"/>
            </w:tcBorders>
            <w:tcMar>
              <w:top w:w="0" w:type="dxa"/>
              <w:left w:w="62" w:type="dxa"/>
              <w:bottom w:w="0" w:type="dxa"/>
              <w:right w:w="62" w:type="dxa"/>
            </w:tcMar>
          </w:tcPr>
          <w:p w:rsidR="00000000" w:rsidRPr="00746E20" w:rsidP="00746E20">
            <w:pPr>
              <w:pStyle w:val="List"/>
            </w:pPr>
            <w:r w:rsidRPr="00746E20">
              <w:t>2.1</w:t>
            </w:r>
            <w:r w:rsidRPr="00746E20">
              <w:tab/>
              <w:t>Check operation of reader using test RFID.</w:t>
            </w:r>
          </w:p>
          <w:p w:rsidR="00000000" w:rsidRPr="00746E20" w:rsidP="00746E20">
            <w:pPr>
              <w:pStyle w:val="List"/>
            </w:pPr>
            <w:r w:rsidRPr="00746E20">
              <w:t>2.2</w:t>
            </w:r>
            <w:r w:rsidRPr="00746E20">
              <w:tab/>
              <w:t>Check terminal is connected to RFID reader and server.</w:t>
            </w:r>
          </w:p>
          <w:p w:rsidR="00000000" w:rsidP="00746E20">
            <w:pPr>
              <w:pStyle w:val="List"/>
              <w:rPr>
                <w:lang w:val="en-NZ"/>
              </w:rPr>
            </w:pPr>
            <w:r w:rsidRPr="00746E20">
              <w:t>2.3</w:t>
            </w:r>
            <w:r w:rsidRPr="00746E20">
              <w:tab/>
            </w:r>
            <w:r w:rsidRPr="00746E20">
              <w:t>Report issues promptly to relevant supervisors.</w:t>
            </w:r>
          </w:p>
        </w:tc>
      </w:tr>
      <w:tr w:rsidTr="00CC79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46E20">
            <w:pPr>
              <w:pStyle w:val="List"/>
              <w:rPr>
                <w:lang w:val="en-NZ"/>
              </w:rPr>
            </w:pPr>
            <w:r w:rsidRPr="00746E20">
              <w:t>3.</w:t>
            </w:r>
            <w:r w:rsidRPr="00746E20">
              <w:tab/>
              <w:t>Ensure testing and maintenance regimes</w:t>
            </w:r>
          </w:p>
        </w:tc>
        <w:tc>
          <w:tcPr>
            <w:tcW w:w="6312" w:type="dxa"/>
            <w:tcBorders>
              <w:top w:val="nil"/>
              <w:left w:val="nil"/>
              <w:bottom w:val="nil"/>
              <w:right w:val="nil"/>
            </w:tcBorders>
            <w:tcMar>
              <w:top w:w="0" w:type="dxa"/>
              <w:left w:w="62" w:type="dxa"/>
              <w:bottom w:w="0" w:type="dxa"/>
              <w:right w:w="62" w:type="dxa"/>
            </w:tcMar>
          </w:tcPr>
          <w:p w:rsidR="00000000" w:rsidP="00746E20">
            <w:pPr>
              <w:pStyle w:val="List"/>
              <w:rPr>
                <w:lang w:val="en-NZ"/>
              </w:rPr>
            </w:pPr>
            <w:r w:rsidRPr="00746E20">
              <w:t>3.1</w:t>
            </w:r>
            <w:r w:rsidRPr="00746E20">
              <w:tab/>
              <w:t>Check routine testing and maintenance of readers is being performed.</w:t>
            </w:r>
          </w:p>
        </w:tc>
      </w:tr>
      <w:tr w:rsidTr="00CC79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46E20">
            <w:pPr>
              <w:pStyle w:val="List"/>
              <w:rPr>
                <w:lang w:val="en-NZ"/>
              </w:rPr>
            </w:pPr>
            <w:r w:rsidRPr="00746E20">
              <w:t>4.</w:t>
            </w:r>
            <w:r w:rsidRPr="00746E20">
              <w:tab/>
              <w:t>Perform basic troubleshooting on hardware and software</w:t>
            </w:r>
          </w:p>
        </w:tc>
        <w:tc>
          <w:tcPr>
            <w:tcW w:w="6312" w:type="dxa"/>
            <w:tcBorders>
              <w:top w:val="nil"/>
              <w:left w:val="nil"/>
              <w:bottom w:val="nil"/>
              <w:right w:val="nil"/>
            </w:tcBorders>
            <w:tcMar>
              <w:top w:w="0" w:type="dxa"/>
              <w:left w:w="62" w:type="dxa"/>
              <w:bottom w:w="0" w:type="dxa"/>
              <w:right w:w="62" w:type="dxa"/>
            </w:tcMar>
          </w:tcPr>
          <w:p w:rsidR="00000000" w:rsidRPr="00746E20" w:rsidP="00746E20">
            <w:pPr>
              <w:pStyle w:val="List"/>
            </w:pPr>
            <w:r w:rsidRPr="00746E20">
              <w:t>4.1</w:t>
            </w:r>
            <w:r w:rsidRPr="00746E20">
              <w:tab/>
              <w:t>Identify and isolate issue an</w:t>
            </w:r>
            <w:r w:rsidRPr="00746E20">
              <w:t>d check start-up procedures.</w:t>
            </w:r>
          </w:p>
          <w:p w:rsidR="00000000" w:rsidP="00746E20">
            <w:pPr>
              <w:pStyle w:val="List"/>
              <w:rPr>
                <w:lang w:val="en-NZ"/>
              </w:rPr>
            </w:pPr>
            <w:r w:rsidRPr="00746E20">
              <w:t>4.2</w:t>
            </w:r>
            <w:r w:rsidRPr="00746E20">
              <w:tab/>
              <w:t>Follow basic trouble shooting tests using workplace procedures and manufacturer’s instructions.</w:t>
            </w:r>
          </w:p>
        </w:tc>
      </w:tr>
      <w:tr w:rsidTr="00CC79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46E20">
            <w:pPr>
              <w:pStyle w:val="List"/>
              <w:rPr>
                <w:lang w:val="en-NZ"/>
              </w:rPr>
            </w:pPr>
            <w:r w:rsidRPr="00746E20">
              <w:t>5.</w:t>
            </w:r>
            <w:r w:rsidRPr="00746E20">
              <w:tab/>
              <w:t>Implement corrective action when hardware or software fails</w:t>
            </w:r>
          </w:p>
        </w:tc>
        <w:tc>
          <w:tcPr>
            <w:tcW w:w="6312" w:type="dxa"/>
            <w:tcBorders>
              <w:top w:val="nil"/>
              <w:left w:val="nil"/>
              <w:bottom w:val="nil"/>
              <w:right w:val="nil"/>
            </w:tcBorders>
            <w:tcMar>
              <w:top w:w="0" w:type="dxa"/>
              <w:left w:w="62" w:type="dxa"/>
              <w:bottom w:w="0" w:type="dxa"/>
              <w:right w:w="62" w:type="dxa"/>
            </w:tcMar>
          </w:tcPr>
          <w:p w:rsidR="00000000" w:rsidRPr="00746E20" w:rsidP="00746E20">
            <w:pPr>
              <w:pStyle w:val="List"/>
            </w:pPr>
            <w:r w:rsidRPr="00746E20">
              <w:t>5.1</w:t>
            </w:r>
            <w:r w:rsidRPr="00746E20">
              <w:tab/>
              <w:t>Inform all relevant staff when hardware or software fails.</w:t>
            </w:r>
          </w:p>
          <w:p w:rsidR="00000000" w:rsidRPr="00746E20" w:rsidP="00746E20">
            <w:pPr>
              <w:pStyle w:val="List"/>
            </w:pPr>
            <w:r w:rsidRPr="00746E20">
              <w:t>5.2</w:t>
            </w:r>
            <w:r w:rsidRPr="00746E20">
              <w:tab/>
              <w:t>Implement fall-back plan including use of back-up readers and terminals.</w:t>
            </w:r>
          </w:p>
          <w:p w:rsidR="00000000" w:rsidRPr="00746E20" w:rsidP="00746E20">
            <w:pPr>
              <w:pStyle w:val="List"/>
            </w:pPr>
            <w:r w:rsidRPr="00746E20">
              <w:t>5.3</w:t>
            </w:r>
            <w:r w:rsidRPr="00746E20">
              <w:tab/>
              <w:t>Instruct operators as to new arrangements.</w:t>
            </w:r>
          </w:p>
        </w:tc>
      </w:tr>
    </w:tbl>
    <w:p w:rsidR="00000000" w:rsidRPr="00746E20" w:rsidP="00746E20">
      <w:pPr>
        <w:pStyle w:val="BodyText"/>
      </w:pPr>
    </w:p>
    <w:p w:rsidR="00000000" w:rsidRPr="00746E20" w:rsidP="00746E20">
      <w:pPr>
        <w:pStyle w:val="AllowPageBreak"/>
      </w:pPr>
    </w:p>
    <w:p w:rsidR="00000000" w:rsidRPr="00746E20" w:rsidP="00746E20">
      <w:pPr>
        <w:pStyle w:val="Heading1"/>
      </w:pPr>
      <w:bookmarkStart w:id="9" w:name="O_489183"/>
      <w:bookmarkEnd w:id="9"/>
      <w:r w:rsidRPr="00746E20">
        <w:t>Required Skills and Knowledge</w:t>
      </w:r>
    </w:p>
    <w:tbl>
      <w:tblPr>
        <w:tblW w:w="0" w:type="auto"/>
        <w:tblLayout w:type="fixed"/>
        <w:tblCellMar>
          <w:left w:w="62" w:type="dxa"/>
          <w:right w:w="62" w:type="dxa"/>
        </w:tblCellMar>
        <w:tblLook w:val="0000"/>
      </w:tblPr>
      <w:tblGrid>
        <w:gridCol w:w="9072"/>
      </w:tblGrid>
      <w:tr w:rsidTr="00CC79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46E20">
            <w:pPr>
              <w:pStyle w:val="BodyText"/>
              <w:rPr>
                <w:lang w:val="en-NZ"/>
              </w:rPr>
            </w:pPr>
            <w:r w:rsidRPr="00746E20">
              <w:t>This section describes the skills and knowledge required for this Unit.</w:t>
            </w:r>
          </w:p>
        </w:tc>
      </w:tr>
      <w:tr w:rsidTr="00CC797C">
        <w:tblPrEx>
          <w:tblW w:w="0" w:type="auto"/>
          <w:tblLayout w:type="fixed"/>
          <w:tblCellMar>
            <w:left w:w="62" w:type="dxa"/>
            <w:right w:w="62" w:type="dxa"/>
          </w:tblCellMar>
          <w:tblLook w:val="0000"/>
        </w:tblPrEx>
        <w:trPr>
          <w:trHeight w:val="742"/>
        </w:trPr>
        <w:tc>
          <w:tcPr>
            <w:tcW w:w="9072" w:type="dxa"/>
            <w:tcBorders>
              <w:top w:val="nil"/>
              <w:left w:val="nil"/>
              <w:bottom w:val="nil"/>
              <w:right w:val="nil"/>
            </w:tcBorders>
            <w:tcMar>
              <w:top w:w="0" w:type="dxa"/>
              <w:left w:w="62" w:type="dxa"/>
              <w:bottom w:w="0" w:type="dxa"/>
              <w:right w:w="62" w:type="dxa"/>
            </w:tcMar>
          </w:tcPr>
          <w:p w:rsidR="00000000" w:rsidRPr="00746E20" w:rsidP="00746E20">
            <w:pPr>
              <w:pStyle w:val="TableHeading"/>
            </w:pPr>
            <w:r w:rsidRPr="00746E20">
              <w:rPr>
                <w:rStyle w:val="SpecialBold"/>
              </w:rPr>
              <w:t>Required skills include:</w:t>
            </w:r>
          </w:p>
          <w:p w:rsidR="00000000" w:rsidP="00746E20">
            <w:pPr>
              <w:pStyle w:val="BodyText"/>
              <w:rPr>
                <w:lang w:val="en-NZ"/>
              </w:rPr>
            </w:pPr>
            <w:r w:rsidRPr="00746E20">
              <w:rPr>
                <w:rStyle w:val="SpecialBold"/>
              </w:rPr>
              <w:t>Ability to:</w:t>
            </w:r>
          </w:p>
        </w:tc>
      </w:tr>
      <w:tr w:rsidTr="00CC797C">
        <w:tblPrEx>
          <w:tblW w:w="0" w:type="auto"/>
          <w:tblLayout w:type="fixed"/>
          <w:tblCellMar>
            <w:left w:w="62" w:type="dxa"/>
            <w:right w:w="62" w:type="dxa"/>
          </w:tblCellMar>
          <w:tblLook w:val="0000"/>
        </w:tblPrEx>
        <w:trPr>
          <w:trHeight w:val="281"/>
        </w:trPr>
        <w:tc>
          <w:tcPr>
            <w:tcW w:w="9072" w:type="dxa"/>
            <w:tcBorders>
              <w:top w:val="nil"/>
              <w:left w:val="nil"/>
              <w:bottom w:val="nil"/>
              <w:right w:val="nil"/>
            </w:tcBorders>
            <w:tcMar>
              <w:top w:w="0" w:type="dxa"/>
              <w:left w:w="62" w:type="dxa"/>
              <w:bottom w:w="0" w:type="dxa"/>
              <w:right w:w="62" w:type="dxa"/>
            </w:tcMar>
          </w:tcPr>
          <w:p w:rsidR="00000000" w:rsidRPr="00746E20" w:rsidP="00746E20">
            <w:pPr>
              <w:pStyle w:val="ListBullet"/>
            </w:pPr>
            <w:r w:rsidRPr="00746E20">
              <w:t>perform start-up operations for RFID readers and recorder</w:t>
            </w:r>
          </w:p>
          <w:p w:rsidR="00000000" w:rsidRPr="00746E20" w:rsidP="00746E20">
            <w:pPr>
              <w:pStyle w:val="ListBullet"/>
            </w:pPr>
            <w:r w:rsidRPr="00746E20">
              <w:t>undertake basic trouble-shooting operations</w:t>
            </w:r>
          </w:p>
          <w:p w:rsidR="00000000" w:rsidRPr="00746E20" w:rsidP="00746E20">
            <w:pPr>
              <w:pStyle w:val="ListBullet"/>
            </w:pPr>
            <w:r w:rsidRPr="00746E20">
              <w:t>use communication skills to interact with people; such as maintenance staff, equipment providers, supervisors and o</w:t>
            </w:r>
            <w:r w:rsidRPr="00746E20">
              <w:t xml:space="preserve">ther operators  to overcome operating problems </w:t>
            </w:r>
          </w:p>
          <w:p w:rsidR="00000000" w:rsidRPr="00746E20" w:rsidP="00746E20">
            <w:pPr>
              <w:pStyle w:val="ListBullet"/>
            </w:pPr>
            <w:r w:rsidRPr="00746E20">
              <w:t>take action to improve work performance as a result of self-evaluation, feedback from others, or in response to changed work practices or technology</w:t>
            </w:r>
          </w:p>
          <w:p w:rsidR="00000000" w:rsidRPr="00746E20" w:rsidP="00746E20">
            <w:pPr>
              <w:pStyle w:val="ListBullet"/>
            </w:pPr>
            <w:r w:rsidRPr="00746E20">
              <w:t xml:space="preserve">take appropriate steps to minimise </w:t>
            </w:r>
            <w:r w:rsidRPr="00746E20">
              <w:rPr>
                <w:rStyle w:val="BoldandItalics"/>
              </w:rPr>
              <w:t>workplace health and saf</w:t>
            </w:r>
            <w:r w:rsidRPr="00746E20">
              <w:rPr>
                <w:rStyle w:val="BoldandItalics"/>
              </w:rPr>
              <w:t xml:space="preserve">ety risks </w:t>
            </w:r>
          </w:p>
          <w:p w:rsidR="00000000" w:rsidRPr="00746E20" w:rsidP="00746E20">
            <w:pPr>
              <w:pStyle w:val="ListBullet"/>
            </w:pPr>
            <w:r w:rsidRPr="00746E20">
              <w:t>work effectively as an individual and as part of a team.</w:t>
            </w:r>
          </w:p>
          <w:p w:rsidR="00000000" w:rsidP="00746E20">
            <w:pPr>
              <w:pStyle w:val="BodyText"/>
              <w:rPr>
                <w:lang w:val="en-NZ"/>
              </w:rPr>
            </w:pPr>
          </w:p>
        </w:tc>
      </w:tr>
      <w:tr w:rsidTr="00CC79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46E20" w:rsidP="00746E20">
            <w:pPr>
              <w:pStyle w:val="TableHeading"/>
            </w:pPr>
            <w:r w:rsidRPr="00746E20">
              <w:rPr>
                <w:rStyle w:val="SpecialBold"/>
              </w:rPr>
              <w:t>Required knowledge includes:</w:t>
            </w:r>
          </w:p>
          <w:p w:rsidR="00000000" w:rsidP="00746E20">
            <w:pPr>
              <w:pStyle w:val="BodyText"/>
              <w:rPr>
                <w:lang w:val="en-NZ"/>
              </w:rPr>
            </w:pPr>
            <w:r w:rsidRPr="00746E20">
              <w:rPr>
                <w:rStyle w:val="SpecialBold"/>
              </w:rPr>
              <w:t>Knowledge of:</w:t>
            </w:r>
          </w:p>
        </w:tc>
      </w:tr>
      <w:tr w:rsidTr="00CC797C">
        <w:tblPrEx>
          <w:tblW w:w="0" w:type="auto"/>
          <w:tblLayout w:type="fixed"/>
          <w:tblCellMar>
            <w:left w:w="62" w:type="dxa"/>
            <w:right w:w="62" w:type="dxa"/>
          </w:tblCellMar>
          <w:tblLook w:val="0000"/>
        </w:tblPrEx>
        <w:trPr>
          <w:trHeight w:val="281"/>
        </w:trPr>
        <w:tc>
          <w:tcPr>
            <w:tcW w:w="9072" w:type="dxa"/>
            <w:tcBorders>
              <w:top w:val="nil"/>
              <w:left w:val="nil"/>
              <w:bottom w:val="nil"/>
              <w:right w:val="nil"/>
            </w:tcBorders>
            <w:tcMar>
              <w:top w:w="0" w:type="dxa"/>
              <w:left w:w="62" w:type="dxa"/>
              <w:bottom w:w="0" w:type="dxa"/>
              <w:right w:w="62" w:type="dxa"/>
            </w:tcMar>
          </w:tcPr>
          <w:p w:rsidR="00000000" w:rsidRPr="00746E20" w:rsidP="00746E20">
            <w:pPr>
              <w:pStyle w:val="ListBullet"/>
            </w:pPr>
            <w:r w:rsidRPr="00746E20">
              <w:t xml:space="preserve">the NLIS system, including the origin and nature of the system, its commercial </w:t>
            </w:r>
            <w:r w:rsidRPr="00746E20">
              <w:t xml:space="preserve">importance, role in food safety and importing country requirements, role in traceability </w:t>
            </w:r>
          </w:p>
          <w:p w:rsidR="00000000" w:rsidRPr="00746E20" w:rsidP="00746E20">
            <w:pPr>
              <w:pStyle w:val="ListBullet"/>
            </w:pPr>
            <w:r w:rsidRPr="00746E20">
              <w:t>NLIS regulatory requirements in relation to abattoirs</w:t>
            </w:r>
          </w:p>
          <w:p w:rsidR="00000000" w:rsidRPr="00746E20" w:rsidP="00746E20">
            <w:pPr>
              <w:pStyle w:val="ListBullet"/>
            </w:pPr>
            <w:r w:rsidRPr="00746E20">
              <w:t>start up procedures on readers and NLIS data terminals</w:t>
            </w:r>
          </w:p>
          <w:p w:rsidR="00000000" w:rsidRPr="00746E20" w:rsidP="00746E20">
            <w:pPr>
              <w:pStyle w:val="ListBullet"/>
            </w:pPr>
            <w:r w:rsidRPr="00746E20">
              <w:t>pre-operational checks on readers and NLIS data terminals</w:t>
            </w:r>
          </w:p>
          <w:p w:rsidR="00000000" w:rsidRPr="00746E20" w:rsidP="00746E20">
            <w:pPr>
              <w:pStyle w:val="ListBullet"/>
            </w:pPr>
            <w:r w:rsidRPr="00746E20">
              <w:t>manufacturer’s instructions</w:t>
            </w:r>
          </w:p>
          <w:p w:rsidR="00000000" w:rsidRPr="00746E20" w:rsidP="00746E20">
            <w:pPr>
              <w:pStyle w:val="ListBullet"/>
            </w:pPr>
            <w:r w:rsidRPr="00746E20">
              <w:t>workplace procedures</w:t>
            </w:r>
          </w:p>
          <w:p w:rsidR="00000000" w:rsidRPr="00746E20" w:rsidP="00746E20">
            <w:pPr>
              <w:pStyle w:val="ListBullet"/>
            </w:pPr>
            <w:r w:rsidRPr="00746E20">
              <w:t>routine testing and maintenance requirements</w:t>
            </w:r>
          </w:p>
          <w:p w:rsidR="00000000" w:rsidRPr="00746E20" w:rsidP="00746E20">
            <w:pPr>
              <w:pStyle w:val="ListBullet"/>
            </w:pPr>
            <w:r w:rsidRPr="00746E20">
              <w:t>standard simple trouble shooting on software and hardware</w:t>
            </w:r>
          </w:p>
          <w:p w:rsidR="00000000" w:rsidRPr="00746E20" w:rsidP="00746E20">
            <w:pPr>
              <w:pStyle w:val="ListBullet"/>
            </w:pPr>
            <w:r w:rsidRPr="00746E20">
              <w:t>role and responsibilities of regulators, and other bodies such as MLA in relation to NLIS.</w:t>
            </w:r>
          </w:p>
        </w:tc>
      </w:tr>
    </w:tbl>
    <w:p w:rsidR="00000000" w:rsidRPr="00746E20" w:rsidP="00746E20">
      <w:pPr>
        <w:pStyle w:val="BodyText"/>
      </w:pPr>
    </w:p>
    <w:p w:rsidR="00000000" w:rsidRPr="00746E20" w:rsidP="00746E20">
      <w:pPr>
        <w:pStyle w:val="AllowPageBreak"/>
      </w:pPr>
    </w:p>
    <w:p w:rsidR="00000000" w:rsidRPr="00746E20" w:rsidP="00746E20">
      <w:pPr>
        <w:pStyle w:val="Heading1"/>
      </w:pPr>
      <w:bookmarkStart w:id="10" w:name="O_489184"/>
      <w:bookmarkEnd w:id="10"/>
      <w:r w:rsidRPr="00746E20">
        <w:t>Evidence Guide</w:t>
      </w:r>
    </w:p>
    <w:tbl>
      <w:tblPr>
        <w:tblW w:w="0" w:type="auto"/>
        <w:tblLayout w:type="fixed"/>
        <w:tblCellMar>
          <w:left w:w="62" w:type="dxa"/>
          <w:right w:w="62" w:type="dxa"/>
        </w:tblCellMar>
        <w:tblLook w:val="0000"/>
      </w:tblPr>
      <w:tblGrid>
        <w:gridCol w:w="3674"/>
        <w:gridCol w:w="5398"/>
      </w:tblGrid>
      <w:tr w:rsidTr="00CC797C">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E20">
            <w:pPr>
              <w:pStyle w:val="BodyText"/>
              <w:rPr>
                <w:lang w:val="en-NZ"/>
              </w:rPr>
            </w:pPr>
            <w:r w:rsidRPr="00746E20">
              <w:t>The evidence guide provides advice on assessment and must be read in conjunction with the performance criteria, required skills and knowledge, range statement and the Assessment Guidelines for the Training Package.</w:t>
            </w:r>
          </w:p>
        </w:tc>
      </w:tr>
      <w:tr w:rsidTr="00CC797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E20">
            <w:pPr>
              <w:pStyle w:val="BodyText"/>
              <w:rPr>
                <w:lang w:val="en-NZ"/>
              </w:rPr>
            </w:pPr>
            <w:r w:rsidRPr="00746E20">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E20" w:rsidP="00746E20">
            <w:pPr>
              <w:pStyle w:val="BodyText"/>
            </w:pPr>
            <w:r w:rsidRPr="00746E20">
              <w:t>The meat industry has specific and clear requirements for evidence. A minimum of three forms of evidence is required to demonstrate competency in the meat industry. This is specifically designed to provide evidence that covers the de</w:t>
            </w:r>
            <w:r w:rsidRPr="00746E20">
              <w:t>monstration in the workplace of all aspects of competency over time.</w:t>
            </w:r>
          </w:p>
          <w:p w:rsidR="00000000" w:rsidRPr="00746E20" w:rsidP="00746E20">
            <w:pPr>
              <w:pStyle w:val="BodyText"/>
            </w:pPr>
            <w:r w:rsidRPr="00746E20">
              <w:t>These requirements are in addition to the requirements for valid, current, authentic and sufficient evidence.</w:t>
            </w:r>
          </w:p>
          <w:p w:rsidR="00000000" w:rsidRPr="00746E20" w:rsidP="00746E20">
            <w:pPr>
              <w:pStyle w:val="BodyText"/>
            </w:pPr>
            <w:r w:rsidRPr="00746E20">
              <w:t>Three forms of evidence means three different kinds of evidence – not three p</w:t>
            </w:r>
            <w:r w:rsidRPr="00746E20">
              <w:t>ieces of the same kind. In practice it will mean that most of the Unit is covered twice. This increases the legitimacy of the evidence.</w:t>
            </w:r>
          </w:p>
          <w:p w:rsidR="00000000" w:rsidP="00746E20">
            <w:pPr>
              <w:pStyle w:val="BodyText"/>
              <w:rPr>
                <w:lang w:val="en-NZ"/>
              </w:rPr>
            </w:pPr>
            <w:r w:rsidRPr="00746E20">
              <w:t>All assessment must be conducted against Australian meat industry standards and regulations.</w:t>
            </w:r>
          </w:p>
        </w:tc>
      </w:tr>
      <w:tr w:rsidTr="00CC797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E20">
            <w:pPr>
              <w:pStyle w:val="BodyText"/>
              <w:rPr>
                <w:lang w:val="en-NZ"/>
              </w:rPr>
            </w:pPr>
            <w:r w:rsidRPr="00746E20">
              <w:t>Critical aspects for asses</w:t>
            </w:r>
            <w:r w:rsidRPr="00746E20">
              <w:t>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E20" w:rsidP="00746E20">
            <w:pPr>
              <w:pStyle w:val="BodyText"/>
            </w:pPr>
            <w:r w:rsidRPr="00746E20">
              <w:t xml:space="preserve">Assessment must confirm the ability to: </w:t>
            </w:r>
          </w:p>
          <w:p w:rsidR="00000000" w:rsidRPr="00746E20" w:rsidP="00746E20">
            <w:pPr>
              <w:pStyle w:val="ListBullet"/>
            </w:pPr>
            <w:r w:rsidRPr="00746E20">
              <w:t>implement start-up procedures</w:t>
            </w:r>
          </w:p>
          <w:p w:rsidR="00000000" w:rsidRPr="00746E20" w:rsidP="00746E20">
            <w:pPr>
              <w:pStyle w:val="ListBullet"/>
            </w:pPr>
            <w:r w:rsidRPr="00746E20">
              <w:t>perform pre-operational checks</w:t>
            </w:r>
          </w:p>
          <w:p w:rsidR="00000000" w:rsidRPr="00746E20" w:rsidP="00746E20">
            <w:pPr>
              <w:pStyle w:val="ListBullet"/>
            </w:pPr>
            <w:r w:rsidRPr="00746E20">
              <w:t>ensure testing and maintenance regimes</w:t>
            </w:r>
          </w:p>
          <w:p w:rsidR="00000000" w:rsidRPr="00746E20" w:rsidP="00746E20">
            <w:pPr>
              <w:pStyle w:val="ListBullet"/>
            </w:pPr>
            <w:r w:rsidRPr="00746E20">
              <w:t>perform basic trouble shooting on hardware and software</w:t>
            </w:r>
          </w:p>
          <w:p w:rsidR="00000000" w:rsidRPr="00746E20" w:rsidP="00746E20">
            <w:pPr>
              <w:pStyle w:val="ListBullet"/>
            </w:pPr>
            <w:r w:rsidRPr="00746E20">
              <w:t>implement corrective action when hardware or software fails.</w:t>
            </w:r>
          </w:p>
          <w:p w:rsidR="00000000" w:rsidRPr="00746E20" w:rsidP="00746E20">
            <w:pPr>
              <w:pStyle w:val="BodyText"/>
            </w:pPr>
            <w:r w:rsidRPr="00746E20">
              <w:t xml:space="preserve">Assessment must confirm knowledge of: </w:t>
            </w:r>
          </w:p>
          <w:p w:rsidR="00000000" w:rsidRPr="00746E20" w:rsidP="00746E20">
            <w:pPr>
              <w:pStyle w:val="ListBullet"/>
            </w:pPr>
            <w:r w:rsidRPr="00746E20">
              <w:t xml:space="preserve">the NLIS system, including the origin and nature of the system, its commercial importance, role in </w:t>
            </w:r>
            <w:r w:rsidRPr="00746E20">
              <w:t xml:space="preserve">food safety and importing country requirements, role in traceability </w:t>
            </w:r>
          </w:p>
          <w:p w:rsidR="00000000" w:rsidRPr="00746E20" w:rsidP="00746E20">
            <w:pPr>
              <w:pStyle w:val="ListBullet"/>
            </w:pPr>
            <w:r w:rsidRPr="00746E20">
              <w:t>NLIS regulatory requirements in relation to abattoirs</w:t>
            </w:r>
          </w:p>
          <w:p w:rsidR="00000000" w:rsidRPr="00746E20" w:rsidP="00746E20">
            <w:pPr>
              <w:pStyle w:val="ListBullet"/>
            </w:pPr>
            <w:r w:rsidRPr="00746E20">
              <w:t>start up procedures on readers and NLIS data terminals</w:t>
            </w:r>
          </w:p>
          <w:p w:rsidR="00000000" w:rsidRPr="00746E20" w:rsidP="00746E20">
            <w:pPr>
              <w:pStyle w:val="ListBullet"/>
            </w:pPr>
            <w:r w:rsidRPr="00746E20">
              <w:t>pre-operational checks on readers and NLIS data terminals</w:t>
            </w:r>
          </w:p>
          <w:p w:rsidR="00000000" w:rsidRPr="00746E20" w:rsidP="00746E20">
            <w:pPr>
              <w:pStyle w:val="ListBullet"/>
            </w:pPr>
            <w:r w:rsidRPr="00746E20">
              <w:t>manufacturer’s inst</w:t>
            </w:r>
            <w:r w:rsidRPr="00746E20">
              <w:t>ructions</w:t>
            </w:r>
          </w:p>
          <w:p w:rsidR="00000000" w:rsidRPr="00746E20" w:rsidP="00746E20">
            <w:pPr>
              <w:pStyle w:val="ListBullet"/>
            </w:pPr>
            <w:r w:rsidRPr="00746E20">
              <w:t>workplace procedures</w:t>
            </w:r>
          </w:p>
          <w:p w:rsidR="00000000" w:rsidRPr="00746E20" w:rsidP="00746E20">
            <w:pPr>
              <w:pStyle w:val="ListBullet"/>
            </w:pPr>
            <w:r w:rsidRPr="00746E20">
              <w:t>routine testing and maintenance requirements</w:t>
            </w:r>
          </w:p>
          <w:p w:rsidR="00000000" w:rsidRPr="00746E20" w:rsidP="00746E20">
            <w:pPr>
              <w:pStyle w:val="ListBullet"/>
            </w:pPr>
            <w:r w:rsidRPr="00746E20">
              <w:t>standard simple trouble shooting on software and hardware</w:t>
            </w:r>
          </w:p>
          <w:p w:rsidR="00000000" w:rsidP="00746E20">
            <w:pPr>
              <w:pStyle w:val="ListBullet"/>
              <w:rPr>
                <w:lang w:val="en-NZ"/>
              </w:rPr>
            </w:pPr>
            <w:r w:rsidRPr="00746E20">
              <w:t>role and responsibilities of regulators, and other bodies such as MLA in relation to NLIS.</w:t>
            </w:r>
          </w:p>
        </w:tc>
      </w:tr>
      <w:tr w:rsidTr="00CC797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E20">
            <w:pPr>
              <w:pStyle w:val="BodyText"/>
              <w:rPr>
                <w:lang w:val="en-NZ"/>
              </w:rPr>
            </w:pPr>
            <w:r w:rsidRPr="00746E20">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E20" w:rsidP="00746E20">
            <w:pPr>
              <w:pStyle w:val="BodyText"/>
            </w:pPr>
            <w:r w:rsidRPr="00746E20">
              <w:t>Assessment must be conducted in the workplace.</w:t>
            </w:r>
          </w:p>
          <w:p w:rsidR="00000000" w:rsidRPr="00746E20" w:rsidP="00746E20">
            <w:pPr>
              <w:pStyle w:val="BodyText"/>
            </w:pPr>
            <w:r w:rsidRPr="00746E20">
              <w:t>Resources may include:</w:t>
            </w:r>
          </w:p>
          <w:p w:rsidR="00000000" w:rsidRPr="00746E20" w:rsidP="00746E20">
            <w:pPr>
              <w:pStyle w:val="ListBullet"/>
            </w:pPr>
            <w:r w:rsidRPr="00746E20">
              <w:t>enterprise work instructions</w:t>
            </w:r>
          </w:p>
          <w:p w:rsidR="00000000" w:rsidRPr="00746E20" w:rsidP="00746E20">
            <w:pPr>
              <w:pStyle w:val="ListBullet"/>
            </w:pPr>
            <w:r w:rsidRPr="00746E20">
              <w:t>Meat and Livestock Australia (MLA) NLIS assistance</w:t>
            </w:r>
          </w:p>
          <w:p w:rsidR="00000000" w:rsidP="00746E20">
            <w:pPr>
              <w:pStyle w:val="ListBullet"/>
              <w:rPr>
                <w:lang w:val="en-NZ"/>
              </w:rPr>
            </w:pPr>
            <w:r w:rsidRPr="00746E20">
              <w:t>manufacturer's instructions.</w:t>
            </w:r>
          </w:p>
        </w:tc>
      </w:tr>
      <w:tr w:rsidTr="00CC797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E20">
            <w:pPr>
              <w:pStyle w:val="BodyText"/>
              <w:rPr>
                <w:lang w:val="en-NZ"/>
              </w:rPr>
            </w:pPr>
            <w:r w:rsidRPr="00746E20">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E20" w:rsidP="00746E20">
            <w:pPr>
              <w:pStyle w:val="BodyText"/>
            </w:pPr>
            <w:r w:rsidRPr="00746E20">
              <w:t>The f</w:t>
            </w:r>
            <w:r w:rsidRPr="00746E20">
              <w:t xml:space="preserve">ollowing assessment methods are suggested: </w:t>
            </w:r>
          </w:p>
          <w:p w:rsidR="00000000" w:rsidRPr="00746E20" w:rsidP="00746E20">
            <w:pPr>
              <w:pStyle w:val="ListBullet"/>
            </w:pPr>
            <w:r w:rsidRPr="00746E20">
              <w:t>workplace referee’s report</w:t>
            </w:r>
          </w:p>
          <w:p w:rsidR="00000000" w:rsidRPr="00746E20" w:rsidP="00746E20">
            <w:pPr>
              <w:pStyle w:val="ListBullet"/>
            </w:pPr>
            <w:r w:rsidRPr="00746E20">
              <w:t>knowledge test</w:t>
            </w:r>
          </w:p>
          <w:p w:rsidR="00000000" w:rsidRPr="00746E20" w:rsidP="00746E20">
            <w:pPr>
              <w:pStyle w:val="ListBullet"/>
            </w:pPr>
            <w:r w:rsidRPr="00746E20">
              <w:t>on-the-job demonstration with assessor observation.</w:t>
            </w:r>
          </w:p>
          <w:p w:rsidR="00000000" w:rsidP="00746E20">
            <w:pPr>
              <w:pStyle w:val="BodyText"/>
              <w:rPr>
                <w:lang w:val="en-NZ"/>
              </w:rPr>
            </w:pPr>
            <w:r w:rsidRPr="00746E20">
              <w:t>Assessment practices should take into account any relevant language or cultural issues related to Aboriginality or To</w:t>
            </w:r>
            <w:r w:rsidRPr="00746E20">
              <w:t>rres Strait Islander, gender, or language backgrounds other than English. Language and literacy demands of the assessment task should not be higher than those of the work role.</w:t>
            </w:r>
          </w:p>
        </w:tc>
      </w:tr>
      <w:tr w:rsidTr="00CC797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E20">
            <w:pPr>
              <w:pStyle w:val="BodyText"/>
              <w:rPr>
                <w:lang w:val="en-NZ"/>
              </w:rPr>
            </w:pPr>
            <w:r w:rsidRPr="00746E20">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E20" w:rsidP="00746E20">
            <w:pPr>
              <w:pStyle w:val="BodyText"/>
            </w:pPr>
            <w:r w:rsidRPr="00746E20">
              <w:t xml:space="preserve">A current list of resources for this Unit of Competency is available from MINTRAC </w:t>
            </w:r>
            <w:r w:rsidRPr="00746E20">
              <w:t>www.mintrac.com.au</w:t>
            </w:r>
            <w:r w:rsidRPr="00746E20">
              <w:t xml:space="preserve"> or telephone 1800 817 462.</w:t>
            </w:r>
          </w:p>
        </w:tc>
      </w:tr>
    </w:tbl>
    <w:p w:rsidR="00000000" w:rsidRPr="00746E20" w:rsidP="00746E20">
      <w:pPr>
        <w:pStyle w:val="BodyText"/>
      </w:pPr>
    </w:p>
    <w:p w:rsidR="00000000" w:rsidRPr="00746E20" w:rsidP="00746E20">
      <w:pPr>
        <w:pStyle w:val="AllowPageBreak"/>
      </w:pPr>
    </w:p>
    <w:p w:rsidR="00000000" w:rsidRPr="00746E20" w:rsidP="00746E20">
      <w:pPr>
        <w:pStyle w:val="Heading1"/>
      </w:pPr>
      <w:bookmarkStart w:id="11" w:name="O_489185"/>
      <w:bookmarkEnd w:id="11"/>
      <w:r w:rsidRPr="00746E20">
        <w:t>Range Statement</w:t>
      </w:r>
    </w:p>
    <w:tbl>
      <w:tblPr>
        <w:tblW w:w="9630" w:type="dxa"/>
        <w:tblLayout w:type="fixed"/>
        <w:tblCellMar>
          <w:left w:w="62" w:type="dxa"/>
          <w:right w:w="62" w:type="dxa"/>
        </w:tblCellMar>
        <w:tblLook w:val="0000"/>
      </w:tblPr>
      <w:tblGrid>
        <w:gridCol w:w="3887"/>
        <w:gridCol w:w="5743"/>
      </w:tblGrid>
      <w:tr w:rsidTr="00746E20">
        <w:tblPrEx>
          <w:tblW w:w="9630" w:type="dxa"/>
          <w:tblLayout w:type="fixed"/>
          <w:tblCellMar>
            <w:left w:w="62" w:type="dxa"/>
            <w:right w:w="62" w:type="dxa"/>
          </w:tblCellMar>
          <w:tblLook w:val="0000"/>
        </w:tblPrEx>
        <w:trPr>
          <w:trHeight w:val="1460"/>
        </w:trPr>
        <w:tc>
          <w:tcPr>
            <w:tcW w:w="96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E20">
            <w:pPr>
              <w:pStyle w:val="BodyText"/>
              <w:rPr>
                <w:lang w:val="en-NZ"/>
              </w:rPr>
            </w:pPr>
            <w:r w:rsidRPr="00746E20">
              <w:t>The range statement relates to the Unit of Competency as a whole. It allows for different wor</w:t>
            </w:r>
            <w:r w:rsidRPr="00746E20">
              <w:t>k environments and situations that may affect performance. Bold italicised wording, if used in the performance criteria, is detailed below. Essential operating conditions that may be present with training and assessment (depending on the work situation, ne</w:t>
            </w:r>
            <w:r w:rsidRPr="00746E20">
              <w:t>eds of the candidate, accessibility of the item, and local industry and regional contexts) may also be included.</w:t>
            </w:r>
          </w:p>
        </w:tc>
      </w:tr>
      <w:tr w:rsidTr="00746E20">
        <w:tblPrEx>
          <w:tblW w:w="9630" w:type="dxa"/>
          <w:tblLayout w:type="fixed"/>
          <w:tblCellMar>
            <w:left w:w="62" w:type="dxa"/>
            <w:right w:w="62" w:type="dxa"/>
          </w:tblCellMar>
          <w:tblLook w:val="0000"/>
        </w:tblPrEx>
        <w:tc>
          <w:tcPr>
            <w:tcW w:w="3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E20">
            <w:pPr>
              <w:pStyle w:val="BodyText"/>
              <w:rPr>
                <w:lang w:val="en-NZ"/>
              </w:rPr>
            </w:pPr>
            <w:r w:rsidRPr="00746E20">
              <w:rPr>
                <w:rStyle w:val="BoldandItalics"/>
              </w:rPr>
              <w:t xml:space="preserve">Workplace health and safety risks </w:t>
            </w:r>
            <w:r w:rsidRPr="00746E20">
              <w:t>when working with livestock may include:</w:t>
            </w:r>
          </w:p>
        </w:tc>
        <w:tc>
          <w:tcPr>
            <w:tcW w:w="5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E20" w:rsidP="00746E20">
            <w:pPr>
              <w:pStyle w:val="ListBullet"/>
            </w:pPr>
            <w:r w:rsidRPr="00746E20">
              <w:t>zoonotic diseases such as Q-Fever</w:t>
            </w:r>
          </w:p>
          <w:p w:rsidR="00000000" w:rsidRPr="00746E20" w:rsidP="00746E20">
            <w:pPr>
              <w:pStyle w:val="ListBullet"/>
            </w:pPr>
            <w:r w:rsidRPr="00746E20">
              <w:t xml:space="preserve">manual handling risks </w:t>
            </w:r>
          </w:p>
          <w:p w:rsidR="00000000" w:rsidRPr="00746E20" w:rsidP="00746E20">
            <w:pPr>
              <w:pStyle w:val="ListBullet"/>
            </w:pPr>
            <w:r w:rsidRPr="00746E20">
              <w:t>being aware of and managing risks affecting co-workers</w:t>
            </w:r>
          </w:p>
          <w:p w:rsidR="00000000" w:rsidRPr="00746E20" w:rsidP="00746E20">
            <w:pPr>
              <w:pStyle w:val="ListBullet"/>
            </w:pPr>
            <w:r w:rsidRPr="00746E20">
              <w:t>risks associated with the use of electrical equipment.</w:t>
            </w:r>
          </w:p>
        </w:tc>
      </w:tr>
    </w:tbl>
    <w:p w:rsidR="00000000" w:rsidRPr="00746E20" w:rsidP="00746E20">
      <w:pPr>
        <w:pStyle w:val="BodyText"/>
      </w:pPr>
    </w:p>
    <w:p w:rsidR="00000000" w:rsidRPr="00746E20" w:rsidP="00746E20">
      <w:pPr>
        <w:pStyle w:val="AllowPageBreak"/>
      </w:pPr>
    </w:p>
    <w:p w:rsidR="00000000" w:rsidRPr="00746E20" w:rsidP="00746E20">
      <w:pPr>
        <w:pStyle w:val="Heading1"/>
      </w:pPr>
      <w:bookmarkStart w:id="12" w:name="O_489186"/>
      <w:bookmarkEnd w:id="12"/>
      <w:r w:rsidRPr="00746E20">
        <w:t>Unit Sector(s)</w:t>
      </w:r>
    </w:p>
    <w:p w:rsidR="00000000" w:rsidRPr="00746E20" w:rsidP="00746E20">
      <w:pPr>
        <w:pStyle w:val="BodyText"/>
      </w:pPr>
      <w:r w:rsidRPr="00746E20">
        <w:t>Not applicable.</w:t>
      </w:r>
    </w:p>
    <w:p w:rsidR="00000000" w:rsidRPr="00746E20" w:rsidP="00746E20">
      <w:pPr>
        <w:pStyle w:val="AllowPageBreak"/>
      </w:pPr>
    </w:p>
    <w:p w:rsidR="00000000" w:rsidRPr="00746E20" w:rsidP="00746E20">
      <w:pPr>
        <w:pStyle w:val="Heading1"/>
      </w:pPr>
      <w:bookmarkStart w:id="13" w:name="O_489187"/>
      <w:bookmarkEnd w:id="13"/>
      <w:r w:rsidRPr="00746E20">
        <w:t>Custom Content Section</w:t>
      </w:r>
    </w:p>
    <w:p w:rsidR="00000000" w:rsidRPr="00746E20" w:rsidP="00746E20">
      <w:pPr>
        <w:pStyle w:val="BodyText"/>
      </w:pPr>
      <w:r w:rsidRPr="00746E20">
        <w:t>Not applicable.</w:t>
      </w:r>
    </w:p>
    <w:p w:rsidR="00000000" w:rsidRPr="00746E20" w:rsidP="00746E20"/>
    <w:sectPr w:rsidSect="00746E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E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797C" w:rsidP="00CC797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E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97C" w:rsidP="00746E2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C797C" w:rsidP="00746E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C797C" w:rsidP="00746E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E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E20" w:rsidRPr="00CC797C" w:rsidP="00CC797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E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97C" w:rsidRPr="002D2AF8" w:rsidP="00746E20">
    <w:pPr>
      <w:pStyle w:val="Header"/>
      <w:framePr w:wrap="around"/>
    </w:pPr>
    <w:r>
      <w:fldChar w:fldCharType="begin"/>
    </w:r>
    <w:r>
      <w:instrText xml:space="preserve"> TITLE   \* MERGEFORMAT </w:instrText>
    </w:r>
    <w:r>
      <w:fldChar w:fldCharType="separate"/>
    </w:r>
    <w:r>
      <w:t>MTMP3118A Conduct start up procedures and pre-operational checks on slaughter floor NLIS data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November 2012</w:t>
    </w:r>
    <w:r>
      <w:fldChar w:fldCharType="end"/>
    </w:r>
  </w:p>
  <w:p w:rsidR="00CC797C" w:rsidP="00746E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2C5E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9C80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E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6E20"/>
    <w:pPr>
      <w:spacing w:before="360" w:after="60"/>
      <w:outlineLvl w:val="0"/>
    </w:pPr>
    <w:rPr>
      <w:sz w:val="32"/>
    </w:rPr>
  </w:style>
  <w:style w:type="paragraph" w:styleId="Heading2">
    <w:name w:val="heading 2"/>
    <w:basedOn w:val="HeadingBase"/>
    <w:next w:val="BodyText"/>
    <w:link w:val="Heading2Char"/>
    <w:qFormat/>
    <w:rsid w:val="00746E20"/>
    <w:pPr>
      <w:keepLines/>
      <w:spacing w:before="240" w:after="120"/>
      <w:outlineLvl w:val="1"/>
    </w:pPr>
    <w:rPr>
      <w:sz w:val="28"/>
      <w:szCs w:val="40"/>
    </w:rPr>
  </w:style>
  <w:style w:type="paragraph" w:styleId="Heading3">
    <w:name w:val="heading 3"/>
    <w:basedOn w:val="HeadingBase"/>
    <w:next w:val="BodyText"/>
    <w:link w:val="Heading3Char"/>
    <w:qFormat/>
    <w:rsid w:val="00746E20"/>
    <w:pPr>
      <w:spacing w:before="180" w:after="120"/>
      <w:outlineLvl w:val="2"/>
    </w:pPr>
    <w:rPr>
      <w:spacing w:val="-10"/>
      <w:kern w:val="32"/>
    </w:rPr>
  </w:style>
  <w:style w:type="paragraph" w:styleId="Heading4">
    <w:name w:val="heading 4"/>
    <w:basedOn w:val="HeadingBase"/>
    <w:next w:val="BodyText"/>
    <w:link w:val="Heading4Char"/>
    <w:qFormat/>
    <w:rsid w:val="00746E20"/>
    <w:pPr>
      <w:spacing w:before="160" w:after="120"/>
      <w:outlineLvl w:val="3"/>
    </w:pPr>
    <w:rPr>
      <w:sz w:val="22"/>
    </w:rPr>
  </w:style>
  <w:style w:type="paragraph" w:styleId="Heading5">
    <w:name w:val="heading 5"/>
    <w:basedOn w:val="HeadingBase"/>
    <w:next w:val="Normal"/>
    <w:link w:val="Heading5Char"/>
    <w:qFormat/>
    <w:rsid w:val="00746E20"/>
    <w:pPr>
      <w:spacing w:before="80"/>
      <w:outlineLvl w:val="4"/>
    </w:pPr>
    <w:rPr>
      <w:color w:val="918585"/>
      <w:sz w:val="20"/>
    </w:rPr>
  </w:style>
  <w:style w:type="paragraph" w:styleId="Heading6">
    <w:name w:val="heading 6"/>
    <w:basedOn w:val="HeadingBase"/>
    <w:next w:val="Normal"/>
    <w:link w:val="Heading6Char"/>
    <w:qFormat/>
    <w:rsid w:val="00746E20"/>
    <w:pPr>
      <w:spacing w:before="60"/>
      <w:outlineLvl w:val="5"/>
    </w:pPr>
    <w:rPr>
      <w:color w:val="918585"/>
      <w:sz w:val="20"/>
    </w:rPr>
  </w:style>
  <w:style w:type="paragraph" w:styleId="Heading7">
    <w:name w:val="heading 7"/>
    <w:basedOn w:val="Normal"/>
    <w:next w:val="Normal"/>
    <w:link w:val="Heading7Char"/>
    <w:qFormat/>
    <w:rsid w:val="00746E20"/>
    <w:pPr>
      <w:ind w:left="720"/>
      <w:outlineLvl w:val="6"/>
    </w:pPr>
    <w:rPr>
      <w:i/>
    </w:rPr>
  </w:style>
  <w:style w:type="paragraph" w:styleId="Heading8">
    <w:name w:val="heading 8"/>
    <w:basedOn w:val="Normal"/>
    <w:next w:val="Normal"/>
    <w:link w:val="Heading8Char"/>
    <w:qFormat/>
    <w:rsid w:val="00746E20"/>
    <w:pPr>
      <w:ind w:left="720"/>
      <w:outlineLvl w:val="7"/>
    </w:pPr>
    <w:rPr>
      <w:i/>
    </w:rPr>
  </w:style>
  <w:style w:type="paragraph" w:styleId="Heading9">
    <w:name w:val="heading 9"/>
    <w:basedOn w:val="Normal"/>
    <w:next w:val="Normal"/>
    <w:link w:val="Heading9Char"/>
    <w:qFormat/>
    <w:rsid w:val="00746E20"/>
    <w:pPr>
      <w:ind w:left="720"/>
      <w:outlineLvl w:val="8"/>
    </w:pPr>
    <w:rPr>
      <w:i/>
    </w:rPr>
  </w:style>
  <w:style w:type="character" w:default="1" w:styleId="DefaultParagraphFont">
    <w:name w:val="Default Paragraph Font"/>
    <w:uiPriority w:val="1"/>
    <w:unhideWhenUsed/>
    <w:rsid w:val="00746E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6E20"/>
  </w:style>
  <w:style w:type="character" w:customStyle="1" w:styleId="Heading1Char">
    <w:name w:val="Heading 1 Char"/>
    <w:basedOn w:val="DefaultParagraphFont"/>
    <w:link w:val="Heading1"/>
    <w:rsid w:val="00746E20"/>
    <w:rPr>
      <w:rFonts w:ascii="Times New Roman" w:eastAsia="Times New Roman" w:hAnsi="Times New Roman" w:cs="Times New Roman"/>
      <w:b/>
      <w:sz w:val="32"/>
      <w:szCs w:val="20"/>
      <w:lang w:eastAsia="en-US"/>
    </w:rPr>
  </w:style>
  <w:style w:type="paragraph" w:styleId="BodyText">
    <w:name w:val="Body Text"/>
    <w:basedOn w:val="Normal"/>
    <w:link w:val="BodyTextChar"/>
    <w:rsid w:val="00746E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6E20"/>
    <w:rPr>
      <w:rFonts w:ascii="Times New Roman" w:eastAsia="Times New Roman" w:hAnsi="Times New Roman" w:cs="Times New Roman"/>
      <w:sz w:val="24"/>
      <w:lang w:eastAsia="en-US"/>
    </w:rPr>
  </w:style>
  <w:style w:type="paragraph" w:styleId="Footer">
    <w:name w:val="footer"/>
    <w:basedOn w:val="Normal"/>
    <w:link w:val="FooterChar"/>
    <w:rsid w:val="00746E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6E20"/>
    <w:rPr>
      <w:rFonts w:ascii="Times New Roman" w:eastAsia="Times New Roman" w:hAnsi="Times New Roman" w:cs="Times New Roman"/>
      <w:sz w:val="16"/>
      <w:lang w:eastAsia="en-US"/>
    </w:rPr>
  </w:style>
  <w:style w:type="paragraph" w:styleId="List">
    <w:name w:val="List"/>
    <w:basedOn w:val="BodyText"/>
    <w:next w:val="BodyText"/>
    <w:rsid w:val="00746E20"/>
    <w:pPr>
      <w:tabs>
        <w:tab w:val="left" w:pos="340"/>
      </w:tabs>
      <w:spacing w:before="60" w:after="60"/>
      <w:ind w:left="340" w:hanging="340"/>
    </w:pPr>
  </w:style>
  <w:style w:type="paragraph" w:styleId="ListBullet">
    <w:name w:val="List Bullet"/>
    <w:basedOn w:val="List"/>
    <w:rsid w:val="00746E20"/>
    <w:pPr>
      <w:numPr>
        <w:numId w:val="12"/>
      </w:numPr>
      <w:tabs>
        <w:tab w:val="clear" w:pos="340"/>
      </w:tabs>
      <w:spacing w:before="40" w:after="40"/>
    </w:pPr>
  </w:style>
  <w:style w:type="character" w:customStyle="1" w:styleId="SpecialBold">
    <w:name w:val="Special Bold"/>
    <w:basedOn w:val="DefaultParagraphFont"/>
    <w:rsid w:val="00746E20"/>
    <w:rPr>
      <w:b/>
      <w:spacing w:val="0"/>
    </w:rPr>
  </w:style>
  <w:style w:type="paragraph" w:customStyle="1" w:styleId="SuperHeading">
    <w:name w:val="SuperHeading"/>
    <w:basedOn w:val="Normal"/>
    <w:rsid w:val="00746E20"/>
    <w:pPr>
      <w:spacing w:before="240" w:after="120"/>
      <w:outlineLvl w:val="0"/>
    </w:pPr>
    <w:rPr>
      <w:rFonts w:ascii="Times New Roman" w:hAnsi="Times New Roman"/>
      <w:b/>
      <w:sz w:val="28"/>
    </w:rPr>
  </w:style>
  <w:style w:type="paragraph" w:customStyle="1" w:styleId="TableHeading">
    <w:name w:val="Table Heading"/>
    <w:basedOn w:val="HeadingBase"/>
    <w:rsid w:val="00746E20"/>
    <w:pPr>
      <w:keepLines/>
      <w:pBdr>
        <w:bottom w:val="single" w:sz="6" w:space="1" w:color="918585"/>
      </w:pBdr>
      <w:spacing w:before="240"/>
    </w:pPr>
  </w:style>
  <w:style w:type="paragraph" w:customStyle="1" w:styleId="AllowPageBreak">
    <w:name w:val="AllowPageBreak"/>
    <w:rsid w:val="00746E2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746E20"/>
    <w:pPr>
      <w:spacing w:before="60" w:after="60"/>
    </w:pPr>
  </w:style>
  <w:style w:type="character" w:customStyle="1" w:styleId="BoldandItalics">
    <w:name w:val="Bold and Italics"/>
    <w:qFormat/>
    <w:rsid w:val="00746E20"/>
    <w:rPr>
      <w:b/>
      <w:i/>
      <w:u w:val="none"/>
    </w:rPr>
  </w:style>
  <w:style w:type="character" w:customStyle="1" w:styleId="Heading2Char">
    <w:name w:val="Heading 2 Char"/>
    <w:basedOn w:val="DefaultParagraphFont"/>
    <w:link w:val="Heading2"/>
    <w:rsid w:val="00746E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6E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6E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6E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6E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6E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6E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6E20"/>
    <w:rPr>
      <w:rFonts w:ascii="Courier New" w:eastAsia="Times New Roman" w:hAnsi="Courier New" w:cs="Times New Roman"/>
      <w:i/>
      <w:szCs w:val="20"/>
      <w:lang w:eastAsia="en-US"/>
    </w:rPr>
  </w:style>
  <w:style w:type="paragraph" w:customStyle="1" w:styleId="HeadingBase">
    <w:name w:val="Heading Base"/>
    <w:rsid w:val="00746E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6E20"/>
    <w:pPr>
      <w:tabs>
        <w:tab w:val="right" w:leader="dot" w:pos="9072"/>
      </w:tabs>
      <w:ind w:left="567"/>
    </w:pPr>
    <w:rPr>
      <w:szCs w:val="22"/>
    </w:rPr>
  </w:style>
  <w:style w:type="paragraph" w:customStyle="1" w:styleId="TOCBase">
    <w:name w:val="TOC Base"/>
    <w:rsid w:val="00746E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6E20"/>
    <w:pPr>
      <w:tabs>
        <w:tab w:val="right" w:leader="dot" w:pos="9072"/>
      </w:tabs>
      <w:spacing w:before="40" w:after="40"/>
      <w:ind w:left="284"/>
    </w:pPr>
    <w:rPr>
      <w:rFonts w:ascii="Times New Roman" w:hAnsi="Times New Roman"/>
    </w:rPr>
  </w:style>
  <w:style w:type="paragraph" w:styleId="TOC1">
    <w:name w:val="toc 1"/>
    <w:basedOn w:val="TOCBase"/>
    <w:next w:val="Normal"/>
    <w:rsid w:val="00746E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6E20"/>
    <w:pPr>
      <w:spacing w:before="5040"/>
      <w:jc w:val="center"/>
    </w:pPr>
    <w:rPr>
      <w:sz w:val="48"/>
      <w:szCs w:val="72"/>
      <w:lang w:val="en-US"/>
    </w:rPr>
  </w:style>
  <w:style w:type="character" w:customStyle="1" w:styleId="TitleChar">
    <w:name w:val="Title Char"/>
    <w:basedOn w:val="DefaultParagraphFont"/>
    <w:link w:val="Title"/>
    <w:rsid w:val="00746E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6E20"/>
    <w:pPr>
      <w:tabs>
        <w:tab w:val="left" w:pos="3600"/>
        <w:tab w:val="left" w:pos="3958"/>
      </w:tabs>
    </w:pPr>
  </w:style>
  <w:style w:type="paragraph" w:customStyle="1" w:styleId="Note">
    <w:name w:val="Note"/>
    <w:basedOn w:val="BodyText"/>
    <w:rsid w:val="00746E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6E20"/>
    <w:pPr>
      <w:framePr w:wrap="auto" w:hAnchor="text" w:y="6049"/>
    </w:pPr>
    <w:rPr>
      <w:color w:val="000000"/>
      <w:sz w:val="40"/>
    </w:rPr>
  </w:style>
  <w:style w:type="paragraph" w:customStyle="1" w:styleId="TOCTitle">
    <w:name w:val="TOCTitle"/>
    <w:basedOn w:val="Heading1"/>
    <w:rsid w:val="00746E20"/>
    <w:pPr>
      <w:spacing w:after="240"/>
      <w:jc w:val="center"/>
      <w:outlineLvl w:val="9"/>
    </w:pPr>
    <w:rPr>
      <w:caps/>
    </w:rPr>
  </w:style>
  <w:style w:type="paragraph" w:customStyle="1" w:styleId="Version">
    <w:name w:val="Version"/>
    <w:rsid w:val="00746E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6E20"/>
    <w:pPr>
      <w:numPr>
        <w:numId w:val="13"/>
      </w:numPr>
      <w:tabs>
        <w:tab w:val="clear" w:pos="680"/>
      </w:tabs>
    </w:pPr>
  </w:style>
  <w:style w:type="paragraph" w:styleId="Index1">
    <w:name w:val="index 1"/>
    <w:basedOn w:val="Normal"/>
    <w:next w:val="Normal"/>
    <w:semiHidden/>
    <w:rsid w:val="00746E20"/>
    <w:pPr>
      <w:keepNext w:val="0"/>
      <w:tabs>
        <w:tab w:val="right" w:pos="4176"/>
      </w:tabs>
      <w:ind w:left="198" w:hanging="198"/>
    </w:pPr>
    <w:rPr>
      <w:rFonts w:ascii="Garamond" w:hAnsi="Garamond"/>
    </w:rPr>
  </w:style>
  <w:style w:type="paragraph" w:styleId="IndexHeading">
    <w:name w:val="index heading"/>
    <w:basedOn w:val="Normal"/>
    <w:next w:val="Index1"/>
    <w:semiHidden/>
    <w:rsid w:val="00746E20"/>
    <w:pPr>
      <w:spacing w:before="120" w:after="120"/>
    </w:pPr>
    <w:rPr>
      <w:rFonts w:ascii="Arial" w:hAnsi="Arial"/>
      <w:b/>
      <w:color w:val="918585"/>
      <w:sz w:val="24"/>
    </w:rPr>
  </w:style>
  <w:style w:type="paragraph" w:styleId="Header">
    <w:name w:val="header"/>
    <w:basedOn w:val="Normal"/>
    <w:link w:val="HeaderChar"/>
    <w:rsid w:val="00746E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6E20"/>
    <w:rPr>
      <w:rFonts w:ascii="Times New Roman" w:eastAsia="Times New Roman" w:hAnsi="Times New Roman" w:cs="Times New Roman"/>
      <w:sz w:val="16"/>
      <w:szCs w:val="20"/>
      <w:lang w:val="en-GB" w:eastAsia="en-US"/>
    </w:rPr>
  </w:style>
  <w:style w:type="paragraph" w:customStyle="1" w:styleId="Chapter">
    <w:name w:val="Chapter"/>
    <w:basedOn w:val="Normal"/>
    <w:rsid w:val="00746E20"/>
    <w:pPr>
      <w:spacing w:before="240"/>
    </w:pPr>
    <w:rPr>
      <w:rFonts w:ascii="Times New Roman" w:hAnsi="Times New Roman"/>
      <w:smallCaps/>
      <w:spacing w:val="80"/>
      <w:sz w:val="28"/>
    </w:rPr>
  </w:style>
  <w:style w:type="paragraph" w:customStyle="1" w:styleId="InChapter">
    <w:name w:val="InChapter"/>
    <w:basedOn w:val="Heading3"/>
    <w:rsid w:val="00746E20"/>
    <w:pPr>
      <w:spacing w:after="240"/>
      <w:outlineLvl w:val="9"/>
    </w:pPr>
    <w:rPr>
      <w:noProof/>
    </w:rPr>
  </w:style>
  <w:style w:type="paragraph" w:styleId="Index2">
    <w:name w:val="index 2"/>
    <w:basedOn w:val="Normal"/>
    <w:next w:val="Normal"/>
    <w:semiHidden/>
    <w:rsid w:val="00746E20"/>
    <w:pPr>
      <w:tabs>
        <w:tab w:val="right" w:pos="4176"/>
      </w:tabs>
      <w:ind w:left="568" w:hanging="284"/>
    </w:pPr>
    <w:rPr>
      <w:rFonts w:ascii="Garamond" w:hAnsi="Garamond"/>
    </w:rPr>
  </w:style>
  <w:style w:type="paragraph" w:customStyle="1" w:styleId="Byline">
    <w:name w:val="Byline"/>
    <w:rsid w:val="00746E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6E20"/>
    <w:pPr>
      <w:tabs>
        <w:tab w:val="clear" w:pos="3600"/>
        <w:tab w:val="clear" w:pos="3958"/>
      </w:tabs>
      <w:jc w:val="right"/>
    </w:pPr>
  </w:style>
  <w:style w:type="character" w:styleId="Emphasis">
    <w:name w:val="Emphasis"/>
    <w:basedOn w:val="DefaultParagraphFont"/>
    <w:qFormat/>
    <w:rsid w:val="00746E20"/>
    <w:rPr>
      <w:i/>
    </w:rPr>
  </w:style>
  <w:style w:type="paragraph" w:styleId="Caption">
    <w:name w:val="caption"/>
    <w:basedOn w:val="BodyText"/>
    <w:next w:val="Normal"/>
    <w:qFormat/>
    <w:rsid w:val="00746E20"/>
    <w:pPr>
      <w:framePr w:w="2268" w:hSpace="181" w:vSpace="181" w:wrap="around" w:vAnchor="text" w:hAnchor="page" w:x="1135" w:y="285" w:anchorLock="1"/>
    </w:pPr>
    <w:rPr>
      <w:i/>
    </w:rPr>
  </w:style>
  <w:style w:type="paragraph" w:customStyle="1" w:styleId="MiniTOCTitle">
    <w:name w:val="MiniTOCTitle"/>
    <w:basedOn w:val="Heading4"/>
    <w:rsid w:val="00746E20"/>
    <w:pPr>
      <w:spacing w:before="240"/>
      <w:outlineLvl w:val="9"/>
    </w:pPr>
    <w:rPr>
      <w:noProof/>
      <w:sz w:val="24"/>
    </w:rPr>
  </w:style>
  <w:style w:type="paragraph" w:customStyle="1" w:styleId="MiniTOCItem">
    <w:name w:val="MiniTOCItem"/>
    <w:basedOn w:val="ListBullet"/>
    <w:rsid w:val="00746E20"/>
    <w:pPr>
      <w:numPr>
        <w:numId w:val="0"/>
      </w:numPr>
      <w:tabs>
        <w:tab w:val="right" w:leader="dot" w:pos="6521"/>
      </w:tabs>
      <w:spacing w:before="0" w:after="0"/>
    </w:pPr>
  </w:style>
  <w:style w:type="paragraph" w:customStyle="1" w:styleId="TOFTitle">
    <w:name w:val="TOFTitle"/>
    <w:basedOn w:val="TOCTitle"/>
    <w:rsid w:val="00746E20"/>
  </w:style>
  <w:style w:type="paragraph" w:styleId="TableofFigures">
    <w:name w:val="table of figures"/>
    <w:basedOn w:val="Normal"/>
    <w:next w:val="Normal"/>
    <w:semiHidden/>
    <w:rsid w:val="00746E20"/>
    <w:pPr>
      <w:tabs>
        <w:tab w:val="right" w:leader="dot" w:pos="9072"/>
      </w:tabs>
      <w:ind w:left="970" w:hanging="403"/>
    </w:pPr>
    <w:rPr>
      <w:rFonts w:ascii="Times New Roman" w:hAnsi="Times New Roman"/>
      <w:b/>
    </w:rPr>
  </w:style>
  <w:style w:type="paragraph" w:styleId="ListNumber">
    <w:name w:val="List Number"/>
    <w:basedOn w:val="List"/>
    <w:rsid w:val="00746E20"/>
    <w:pPr>
      <w:numPr>
        <w:numId w:val="10"/>
      </w:numPr>
    </w:pPr>
  </w:style>
  <w:style w:type="character" w:customStyle="1" w:styleId="WingdingSymbols">
    <w:name w:val="Wingding Symbols"/>
    <w:rsid w:val="00746E20"/>
    <w:rPr>
      <w:rFonts w:ascii="Wingdings" w:hAnsi="Wingdings"/>
    </w:rPr>
  </w:style>
  <w:style w:type="character" w:customStyle="1" w:styleId="HotSpot">
    <w:name w:val="HotSpot"/>
    <w:rsid w:val="00746E20"/>
    <w:rPr>
      <w:color w:val="0033CC"/>
      <w:u w:val="none"/>
    </w:rPr>
  </w:style>
  <w:style w:type="paragraph" w:customStyle="1" w:styleId="BodyTextRight">
    <w:name w:val="Body Text Right"/>
    <w:basedOn w:val="BodyText"/>
    <w:rsid w:val="00746E20"/>
    <w:pPr>
      <w:spacing w:before="0" w:after="0"/>
      <w:jc w:val="right"/>
    </w:pPr>
  </w:style>
  <w:style w:type="paragraph" w:styleId="Index3">
    <w:name w:val="index 3"/>
    <w:basedOn w:val="ListNumber2"/>
    <w:next w:val="Normal"/>
    <w:semiHidden/>
    <w:rsid w:val="00746E20"/>
    <w:pPr>
      <w:numPr>
        <w:numId w:val="0"/>
      </w:numPr>
      <w:tabs>
        <w:tab w:val="right" w:leader="dot" w:pos="4176"/>
      </w:tabs>
    </w:pPr>
  </w:style>
  <w:style w:type="paragraph" w:styleId="ListNumber2">
    <w:name w:val="List Number 2"/>
    <w:basedOn w:val="List2"/>
    <w:rsid w:val="00746E20"/>
    <w:pPr>
      <w:numPr>
        <w:numId w:val="9"/>
      </w:numPr>
      <w:tabs>
        <w:tab w:val="clear" w:pos="1060"/>
      </w:tabs>
    </w:pPr>
  </w:style>
  <w:style w:type="paragraph" w:customStyle="1" w:styleId="MarginNote">
    <w:name w:val="Margin Note"/>
    <w:basedOn w:val="BodyText"/>
    <w:rsid w:val="00746E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6E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6E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6E20"/>
    <w:rPr>
      <w:sz w:val="32"/>
    </w:rPr>
  </w:style>
  <w:style w:type="paragraph" w:customStyle="1" w:styleId="HeadingProcedure">
    <w:name w:val="Heading Procedure"/>
    <w:basedOn w:val="HeadingBase"/>
    <w:next w:val="Normal"/>
    <w:rsid w:val="00746E20"/>
    <w:pPr>
      <w:tabs>
        <w:tab w:val="left" w:pos="0"/>
      </w:tabs>
      <w:spacing w:before="120" w:after="60"/>
    </w:pPr>
    <w:rPr>
      <w:i/>
      <w:color w:val="918585"/>
      <w:sz w:val="22"/>
    </w:rPr>
  </w:style>
  <w:style w:type="paragraph" w:styleId="ListContinue">
    <w:name w:val="List Continue"/>
    <w:basedOn w:val="List"/>
    <w:rsid w:val="00746E20"/>
    <w:pPr>
      <w:ind w:firstLine="0"/>
    </w:pPr>
  </w:style>
  <w:style w:type="paragraph" w:customStyle="1" w:styleId="ListNote">
    <w:name w:val="List Note"/>
    <w:basedOn w:val="List"/>
    <w:rsid w:val="00746E20"/>
    <w:pPr>
      <w:pBdr>
        <w:top w:val="single" w:sz="6" w:space="2" w:color="918585"/>
        <w:bottom w:val="single" w:sz="6" w:space="2" w:color="918585"/>
      </w:pBdr>
      <w:tabs>
        <w:tab w:val="left" w:pos="1021"/>
      </w:tabs>
      <w:ind w:firstLine="0"/>
    </w:pPr>
  </w:style>
  <w:style w:type="paragraph" w:customStyle="1" w:styleId="Warning">
    <w:name w:val="Warning"/>
    <w:basedOn w:val="BodyText"/>
    <w:rsid w:val="00746E20"/>
    <w:pPr>
      <w:shd w:val="clear" w:color="auto" w:fill="D9D9D9"/>
      <w:tabs>
        <w:tab w:val="left" w:pos="992"/>
      </w:tabs>
      <w:ind w:left="119" w:right="119"/>
    </w:pPr>
    <w:rPr>
      <w:sz w:val="20"/>
    </w:rPr>
  </w:style>
  <w:style w:type="paragraph" w:customStyle="1" w:styleId="MarginIcons">
    <w:name w:val="Margin Icons"/>
    <w:basedOn w:val="BodyText"/>
    <w:rsid w:val="00746E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6E20"/>
    <w:rPr>
      <w:rFonts w:ascii="Courier New" w:hAnsi="Courier New"/>
    </w:rPr>
  </w:style>
  <w:style w:type="paragraph" w:customStyle="1" w:styleId="NoteBullet">
    <w:name w:val="Note Bullet"/>
    <w:basedOn w:val="Note"/>
    <w:rsid w:val="00746E20"/>
    <w:pPr>
      <w:tabs>
        <w:tab w:val="clear" w:pos="680"/>
      </w:tabs>
      <w:spacing w:before="60" w:after="60"/>
    </w:pPr>
  </w:style>
  <w:style w:type="paragraph" w:customStyle="1" w:styleId="SubHeading2">
    <w:name w:val="SubHeading2"/>
    <w:basedOn w:val="HeadingBase"/>
    <w:rsid w:val="00746E20"/>
    <w:pPr>
      <w:spacing w:before="240" w:after="60"/>
    </w:pPr>
    <w:rPr>
      <w:sz w:val="20"/>
    </w:rPr>
  </w:style>
  <w:style w:type="paragraph" w:customStyle="1" w:styleId="SubHeading1">
    <w:name w:val="SubHeading1"/>
    <w:basedOn w:val="HeadingBase"/>
    <w:rsid w:val="00746E20"/>
    <w:pPr>
      <w:spacing w:before="240" w:after="60"/>
    </w:pPr>
    <w:rPr>
      <w:color w:val="918585"/>
      <w:sz w:val="22"/>
    </w:rPr>
  </w:style>
  <w:style w:type="paragraph" w:customStyle="1" w:styleId="SideHeading">
    <w:name w:val="Side Heading"/>
    <w:basedOn w:val="HeadingBase"/>
    <w:rsid w:val="00746E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6E20"/>
    <w:pPr>
      <w:tabs>
        <w:tab w:val="num" w:pos="360"/>
      </w:tabs>
    </w:pPr>
  </w:style>
  <w:style w:type="paragraph" w:styleId="PlainText">
    <w:name w:val="Plain Text"/>
    <w:basedOn w:val="Normal"/>
    <w:link w:val="PlainTextChar"/>
    <w:rsid w:val="00746E20"/>
    <w:rPr>
      <w:sz w:val="20"/>
    </w:rPr>
  </w:style>
  <w:style w:type="character" w:customStyle="1" w:styleId="PlainTextChar">
    <w:name w:val="Plain Text Char"/>
    <w:basedOn w:val="DefaultParagraphFont"/>
    <w:link w:val="PlainText"/>
    <w:rsid w:val="00746E20"/>
    <w:rPr>
      <w:rFonts w:ascii="Courier New" w:eastAsia="Times New Roman" w:hAnsi="Courier New" w:cs="Times New Roman"/>
      <w:sz w:val="20"/>
      <w:szCs w:val="20"/>
      <w:lang w:eastAsia="en-US"/>
    </w:rPr>
  </w:style>
  <w:style w:type="character" w:customStyle="1" w:styleId="MenuOption">
    <w:name w:val="Menu Option"/>
    <w:basedOn w:val="DefaultParagraphFont"/>
    <w:rsid w:val="00746E20"/>
    <w:rPr>
      <w:b/>
      <w:smallCaps/>
    </w:rPr>
  </w:style>
  <w:style w:type="paragraph" w:customStyle="1" w:styleId="TableListNumber">
    <w:name w:val="Table List Number"/>
    <w:basedOn w:val="ListNumber"/>
    <w:rsid w:val="00746E20"/>
    <w:pPr>
      <w:numPr>
        <w:numId w:val="0"/>
      </w:numPr>
    </w:pPr>
  </w:style>
  <w:style w:type="paragraph" w:styleId="TOC4">
    <w:name w:val="toc 4"/>
    <w:basedOn w:val="TOCBase"/>
    <w:next w:val="Normal"/>
    <w:semiHidden/>
    <w:rsid w:val="00746E20"/>
    <w:pPr>
      <w:tabs>
        <w:tab w:val="right" w:leader="dot" w:pos="9071"/>
      </w:tabs>
      <w:ind w:left="1701"/>
    </w:pPr>
  </w:style>
  <w:style w:type="paragraph" w:customStyle="1" w:styleId="ListAlpha">
    <w:name w:val="List Alpha"/>
    <w:basedOn w:val="List"/>
    <w:rsid w:val="00746E20"/>
    <w:pPr>
      <w:numPr>
        <w:numId w:val="8"/>
      </w:numPr>
    </w:pPr>
  </w:style>
  <w:style w:type="paragraph" w:customStyle="1" w:styleId="ListAlpha2">
    <w:name w:val="List Alpha 2"/>
    <w:basedOn w:val="List2"/>
    <w:rsid w:val="00746E20"/>
    <w:pPr>
      <w:numPr>
        <w:numId w:val="7"/>
      </w:numPr>
    </w:pPr>
  </w:style>
  <w:style w:type="paragraph" w:styleId="List2">
    <w:name w:val="List 2"/>
    <w:basedOn w:val="BodyText"/>
    <w:rsid w:val="00746E20"/>
    <w:pPr>
      <w:tabs>
        <w:tab w:val="left" w:pos="680"/>
      </w:tabs>
      <w:spacing w:before="60" w:after="60"/>
      <w:ind w:left="680" w:hanging="340"/>
    </w:pPr>
  </w:style>
  <w:style w:type="paragraph" w:styleId="List3">
    <w:name w:val="List 3"/>
    <w:basedOn w:val="BodyText"/>
    <w:rsid w:val="00746E20"/>
    <w:pPr>
      <w:tabs>
        <w:tab w:val="left" w:pos="1021"/>
      </w:tabs>
      <w:spacing w:before="60" w:after="60"/>
      <w:ind w:left="1020" w:hanging="340"/>
    </w:pPr>
  </w:style>
  <w:style w:type="paragraph" w:styleId="List4">
    <w:name w:val="List 4"/>
    <w:basedOn w:val="BodyText"/>
    <w:rsid w:val="00746E20"/>
    <w:pPr>
      <w:tabs>
        <w:tab w:val="left" w:pos="1361"/>
      </w:tabs>
      <w:spacing w:before="60" w:after="60"/>
      <w:ind w:left="1361" w:hanging="340"/>
    </w:pPr>
  </w:style>
  <w:style w:type="paragraph" w:styleId="List5">
    <w:name w:val="List 5"/>
    <w:basedOn w:val="BodyText"/>
    <w:rsid w:val="00746E20"/>
    <w:pPr>
      <w:tabs>
        <w:tab w:val="left" w:pos="1701"/>
      </w:tabs>
      <w:spacing w:before="60" w:after="60"/>
      <w:ind w:left="1701" w:hanging="340"/>
    </w:pPr>
  </w:style>
  <w:style w:type="paragraph" w:styleId="ListBullet3">
    <w:name w:val="List Bullet 3"/>
    <w:basedOn w:val="List3"/>
    <w:rsid w:val="00746E20"/>
    <w:pPr>
      <w:numPr>
        <w:numId w:val="14"/>
      </w:numPr>
      <w:tabs>
        <w:tab w:val="clear" w:pos="1021"/>
      </w:tabs>
      <w:ind w:left="1037" w:hanging="357"/>
    </w:pPr>
  </w:style>
  <w:style w:type="paragraph" w:styleId="ListBullet4">
    <w:name w:val="List Bullet 4"/>
    <w:basedOn w:val="List4"/>
    <w:rsid w:val="00746E20"/>
    <w:pPr>
      <w:numPr>
        <w:numId w:val="2"/>
      </w:numPr>
    </w:pPr>
  </w:style>
  <w:style w:type="paragraph" w:styleId="ListBullet5">
    <w:name w:val="List Bullet 5"/>
    <w:basedOn w:val="List5"/>
    <w:rsid w:val="00746E20"/>
    <w:pPr>
      <w:numPr>
        <w:numId w:val="3"/>
      </w:numPr>
    </w:pPr>
  </w:style>
  <w:style w:type="paragraph" w:styleId="ListContinue2">
    <w:name w:val="List Continue 2"/>
    <w:basedOn w:val="List2"/>
    <w:rsid w:val="00746E20"/>
    <w:pPr>
      <w:ind w:firstLine="0"/>
    </w:pPr>
  </w:style>
  <w:style w:type="paragraph" w:styleId="ListContinue3">
    <w:name w:val="List Continue 3"/>
    <w:basedOn w:val="List3"/>
    <w:rsid w:val="00746E20"/>
    <w:pPr>
      <w:ind w:left="1021" w:firstLine="0"/>
    </w:pPr>
  </w:style>
  <w:style w:type="paragraph" w:styleId="ListContinue4">
    <w:name w:val="List Continue 4"/>
    <w:basedOn w:val="List4"/>
    <w:rsid w:val="00746E20"/>
    <w:pPr>
      <w:ind w:firstLine="0"/>
    </w:pPr>
  </w:style>
  <w:style w:type="paragraph" w:styleId="ListContinue5">
    <w:name w:val="List Continue 5"/>
    <w:basedOn w:val="List5"/>
    <w:rsid w:val="00746E20"/>
    <w:pPr>
      <w:ind w:firstLine="0"/>
    </w:pPr>
  </w:style>
  <w:style w:type="paragraph" w:styleId="ListNumber3">
    <w:name w:val="List Number 3"/>
    <w:basedOn w:val="List3"/>
    <w:rsid w:val="00746E20"/>
    <w:pPr>
      <w:numPr>
        <w:numId w:val="4"/>
      </w:numPr>
    </w:pPr>
  </w:style>
  <w:style w:type="paragraph" w:styleId="ListNumber4">
    <w:name w:val="List Number 4"/>
    <w:basedOn w:val="List4"/>
    <w:rsid w:val="00746E20"/>
    <w:pPr>
      <w:numPr>
        <w:numId w:val="5"/>
      </w:numPr>
    </w:pPr>
  </w:style>
  <w:style w:type="paragraph" w:styleId="ListNumber5">
    <w:name w:val="List Number 5"/>
    <w:basedOn w:val="List5"/>
    <w:rsid w:val="00746E20"/>
    <w:pPr>
      <w:numPr>
        <w:numId w:val="6"/>
      </w:numPr>
    </w:pPr>
  </w:style>
  <w:style w:type="paragraph" w:styleId="BlockText">
    <w:name w:val="Block Text"/>
    <w:basedOn w:val="Normal"/>
    <w:rsid w:val="00746E20"/>
    <w:pPr>
      <w:spacing w:after="120"/>
      <w:ind w:left="1440" w:right="1440"/>
    </w:pPr>
  </w:style>
  <w:style w:type="character" w:customStyle="1" w:styleId="Subscript">
    <w:name w:val="Subscript"/>
    <w:basedOn w:val="DefaultParagraphFont"/>
    <w:rsid w:val="00746E20"/>
    <w:rPr>
      <w:sz w:val="16"/>
      <w:vertAlign w:val="subscript"/>
    </w:rPr>
  </w:style>
  <w:style w:type="character" w:customStyle="1" w:styleId="Superscript">
    <w:name w:val="Superscript"/>
    <w:basedOn w:val="DefaultParagraphFont"/>
    <w:rsid w:val="00746E20"/>
    <w:rPr>
      <w:sz w:val="16"/>
      <w:vertAlign w:val="superscript"/>
    </w:rPr>
  </w:style>
  <w:style w:type="character" w:customStyle="1" w:styleId="Symbols">
    <w:name w:val="Symbols"/>
    <w:basedOn w:val="DefaultParagraphFont"/>
    <w:rsid w:val="00746E20"/>
    <w:rPr>
      <w:rFonts w:ascii="Symbol" w:hAnsi="Symbol"/>
    </w:rPr>
  </w:style>
  <w:style w:type="character" w:customStyle="1" w:styleId="MenuOptions">
    <w:name w:val="Menu Options"/>
    <w:basedOn w:val="DefaultParagraphFont"/>
    <w:rsid w:val="00746E20"/>
    <w:rPr>
      <w:rFonts w:ascii="Arial Narrow" w:hAnsi="Arial Narrow"/>
      <w:smallCaps/>
    </w:rPr>
  </w:style>
  <w:style w:type="character" w:customStyle="1" w:styleId="Buttons">
    <w:name w:val="Buttons"/>
    <w:basedOn w:val="DefaultParagraphFont"/>
    <w:rsid w:val="00746E20"/>
    <w:rPr>
      <w:b/>
    </w:rPr>
  </w:style>
  <w:style w:type="character" w:customStyle="1" w:styleId="Underlined">
    <w:name w:val="Underlined"/>
    <w:basedOn w:val="DefaultParagraphFont"/>
    <w:rsid w:val="00746E20"/>
    <w:rPr>
      <w:u w:val="single"/>
    </w:rPr>
  </w:style>
  <w:style w:type="paragraph" w:customStyle="1" w:styleId="TableBodyTextRight">
    <w:name w:val="Table Body Text Right"/>
    <w:basedOn w:val="TableBodyText"/>
    <w:rsid w:val="00746E20"/>
    <w:pPr>
      <w:widowControl w:val="0"/>
      <w:autoSpaceDE w:val="0"/>
      <w:autoSpaceDN w:val="0"/>
      <w:adjustRightInd w:val="0"/>
      <w:jc w:val="right"/>
    </w:pPr>
    <w:rPr>
      <w:rFonts w:cs="Arial"/>
      <w:szCs w:val="18"/>
    </w:rPr>
  </w:style>
  <w:style w:type="paragraph" w:customStyle="1" w:styleId="CopyrightText">
    <w:name w:val="Copyright Text"/>
    <w:basedOn w:val="BodyText"/>
    <w:rsid w:val="00746E20"/>
    <w:rPr>
      <w:sz w:val="18"/>
    </w:rPr>
  </w:style>
  <w:style w:type="paragraph" w:customStyle="1" w:styleId="BodySmallRight">
    <w:name w:val="Body Small Right"/>
    <w:basedOn w:val="BodyTextRight"/>
    <w:rsid w:val="00746E20"/>
    <w:rPr>
      <w:sz w:val="18"/>
      <w:szCs w:val="18"/>
    </w:rPr>
  </w:style>
  <w:style w:type="paragraph" w:customStyle="1" w:styleId="MarginEdition">
    <w:name w:val="Margin Edition"/>
    <w:basedOn w:val="MarginNote"/>
    <w:rsid w:val="00746E20"/>
    <w:pPr>
      <w:spacing w:before="0" w:after="0"/>
    </w:pPr>
    <w:rPr>
      <w:rFonts w:ascii="Times New Roman" w:hAnsi="Times New Roman"/>
      <w:color w:val="999999"/>
    </w:rPr>
  </w:style>
  <w:style w:type="paragraph" w:customStyle="1" w:styleId="Spacer">
    <w:name w:val="Spacer"/>
    <w:basedOn w:val="Normal"/>
    <w:rsid w:val="00746E20"/>
    <w:rPr>
      <w:sz w:val="2"/>
      <w:szCs w:val="2"/>
    </w:rPr>
  </w:style>
  <w:style w:type="character" w:customStyle="1" w:styleId="Small">
    <w:name w:val="Small"/>
    <w:basedOn w:val="DefaultParagraphFont"/>
    <w:rsid w:val="00746E20"/>
    <w:rPr>
      <w:sz w:val="16"/>
    </w:rPr>
  </w:style>
  <w:style w:type="paragraph" w:customStyle="1" w:styleId="WideTable">
    <w:name w:val="Wide Table"/>
    <w:basedOn w:val="Normal"/>
    <w:rsid w:val="00746E20"/>
    <w:pPr>
      <w:ind w:left="-1418"/>
    </w:pPr>
    <w:rPr>
      <w:sz w:val="2"/>
      <w:szCs w:val="2"/>
    </w:rPr>
  </w:style>
  <w:style w:type="character" w:styleId="PageNumber">
    <w:name w:val="page number"/>
    <w:basedOn w:val="DefaultParagraphFont"/>
    <w:rsid w:val="00746E20"/>
  </w:style>
  <w:style w:type="paragraph" w:styleId="Quote">
    <w:name w:val="Quote"/>
    <w:basedOn w:val="Heading1"/>
    <w:link w:val="QuoteChar"/>
    <w:qFormat/>
    <w:rsid w:val="00746E20"/>
    <w:rPr>
      <w:b w:val="0"/>
      <w:sz w:val="72"/>
      <w:szCs w:val="72"/>
      <w:lang w:val="en-NZ"/>
    </w:rPr>
  </w:style>
  <w:style w:type="character" w:customStyle="1" w:styleId="QuoteChar">
    <w:name w:val="Quote Char"/>
    <w:basedOn w:val="DefaultParagraphFont"/>
    <w:link w:val="Quote"/>
    <w:rsid w:val="00746E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6E20"/>
    <w:pPr>
      <w:pageBreakBefore/>
    </w:pPr>
  </w:style>
  <w:style w:type="paragraph" w:customStyle="1" w:styleId="Border">
    <w:name w:val="Border"/>
    <w:basedOn w:val="Normal"/>
    <w:qFormat/>
    <w:rsid w:val="00746E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6E20"/>
    <w:rPr>
      <w:b/>
      <w:bCs/>
      <w:i/>
      <w:iCs/>
      <w:color w:val="auto"/>
    </w:rPr>
  </w:style>
  <w:style w:type="paragraph" w:styleId="IntenseQuote">
    <w:name w:val="Intense Quote"/>
    <w:basedOn w:val="Normal"/>
    <w:next w:val="Normal"/>
    <w:link w:val="IntenseQuoteChar"/>
    <w:uiPriority w:val="30"/>
    <w:qFormat/>
    <w:rsid w:val="00746E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6E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6E20"/>
    <w:rPr>
      <w:smallCaps/>
      <w:color w:val="auto"/>
      <w:u w:val="single"/>
    </w:rPr>
  </w:style>
  <w:style w:type="character" w:styleId="IntenseReference">
    <w:name w:val="Intense Reference"/>
    <w:basedOn w:val="DefaultParagraphFont"/>
    <w:uiPriority w:val="32"/>
    <w:qFormat/>
    <w:rsid w:val="00746E20"/>
    <w:rPr>
      <w:b/>
      <w:bCs/>
      <w:smallCaps/>
      <w:color w:val="auto"/>
      <w:spacing w:val="5"/>
      <w:u w:val="single"/>
    </w:rPr>
  </w:style>
  <w:style w:type="paragraph" w:customStyle="1" w:styleId="2ColumnHeading">
    <w:name w:val="2Column Heading"/>
    <w:basedOn w:val="BodyText"/>
    <w:qFormat/>
    <w:rsid w:val="00746E20"/>
    <w:pPr>
      <w:spacing w:after="60"/>
      <w:ind w:left="-2268"/>
    </w:pPr>
    <w:rPr>
      <w:b/>
    </w:rPr>
  </w:style>
  <w:style w:type="paragraph" w:customStyle="1" w:styleId="Heading1TOC">
    <w:name w:val="Heading1 TOC"/>
    <w:basedOn w:val="Normal"/>
    <w:qFormat/>
    <w:rsid w:val="00746E20"/>
    <w:pPr>
      <w:spacing w:before="240" w:after="120"/>
    </w:pPr>
    <w:rPr>
      <w:rFonts w:ascii="Times New Roman" w:hAnsi="Times New Roman"/>
      <w:b/>
      <w:sz w:val="32"/>
    </w:rPr>
  </w:style>
  <w:style w:type="paragraph" w:customStyle="1" w:styleId="Heading2TOC">
    <w:name w:val="Heading2 TOC"/>
    <w:basedOn w:val="Normal"/>
    <w:qFormat/>
    <w:rsid w:val="00746E20"/>
    <w:pPr>
      <w:spacing w:before="240" w:after="60"/>
    </w:pPr>
    <w:rPr>
      <w:rFonts w:ascii="Times New Roman" w:hAnsi="Times New Roman"/>
      <w:b/>
      <w:sz w:val="28"/>
    </w:rPr>
  </w:style>
  <w:style w:type="character" w:customStyle="1" w:styleId="Underline">
    <w:name w:val="Underline"/>
    <w:basedOn w:val="DefaultParagraphFont"/>
    <w:qFormat/>
    <w:rsid w:val="00746E20"/>
    <w:rPr>
      <w:u w:val="single"/>
    </w:rPr>
  </w:style>
  <w:style w:type="paragraph" w:styleId="BalloonText">
    <w:name w:val="Balloon Text"/>
    <w:basedOn w:val="Normal"/>
    <w:link w:val="BalloonTextChar"/>
    <w:rsid w:val="00746E20"/>
    <w:rPr>
      <w:rFonts w:ascii="Tahoma" w:hAnsi="Tahoma" w:cs="Tahoma"/>
      <w:sz w:val="16"/>
      <w:szCs w:val="16"/>
    </w:rPr>
  </w:style>
  <w:style w:type="character" w:customStyle="1" w:styleId="BalloonTextChar">
    <w:name w:val="Balloon Text Char"/>
    <w:basedOn w:val="DefaultParagraphFont"/>
    <w:link w:val="BalloonText"/>
    <w:rsid w:val="00746E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6E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6E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6E20"/>
    <w:rPr>
      <w:b/>
      <w:color w:val="660033"/>
      <w:spacing w:val="0"/>
    </w:rPr>
  </w:style>
  <w:style w:type="paragraph" w:customStyle="1" w:styleId="Nameditemlist">
    <w:name w:val="Named item list"/>
    <w:basedOn w:val="BodyText"/>
    <w:qFormat/>
    <w:rsid w:val="00746E2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1032</Words>
  <Characters>6326</Characters>
  <Application>Microsoft Office Word</Application>
  <DocSecurity>0</DocSecurity>
  <Lines>203</Lines>
  <Paragraphs>113</Paragraphs>
  <ScaleCrop>false</ScaleCrop>
  <Company>Author-it Software Corporation Ltd.</Company>
  <LinksUpToDate>false</LinksUpToDate>
  <CharactersWithSpaces>7293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MTMP3118A Conduct start up procedures and pre-operational checks on slaughter floor NLIS data equipment</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2012-11-09T05:28:00Z</dcterms:created>
  <dcterms:modified xsi:type="dcterms:W3CDTF">2012-11-09T05:28:00Z</dcterms:modified>
</cp:coreProperties>
</file>