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5F2" w:rsidP="00EF35F2">
      <w:pPr>
        <w:pStyle w:val="Title"/>
      </w:pPr>
      <w:bookmarkStart w:id="0" w:name="_GoBack"/>
      <w:bookmarkEnd w:id="0"/>
      <w:r>
        <w:fldChar w:fldCharType="begin"/>
      </w:r>
      <w:r>
        <w:instrText xml:space="preserve"> TITLE   \* MERGEFORMAT </w:instrText>
      </w:r>
      <w:r>
        <w:fldChar w:fldCharType="separate"/>
      </w:r>
      <w:r>
        <w:t>MTMP3114A Manage NLIS data for saleyard puchase of livestock</w:t>
      </w:r>
      <w:r>
        <w:fldChar w:fldCharType="end"/>
      </w:r>
    </w:p>
    <w:p w:rsidR="00EF35F2" w:rsidP="00EF35F2">
      <w:pPr>
        <w:pStyle w:val="Version"/>
        <w:sectPr w:rsidSect="00B61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E05" w:rsidP="00B61E05">
      <w:pPr>
        <w:pStyle w:val="SuperHeading"/>
      </w:pPr>
      <w:r w:rsidRPr="00B61E05">
        <w:t>MTMP3114A Manage NLIS data for saleyard puchase of livestock</w:t>
      </w:r>
    </w:p>
    <w:p w:rsidR="00000000" w:rsidRPr="00B61E05" w:rsidP="00B61E05">
      <w:pPr>
        <w:pStyle w:val="Heading1"/>
      </w:pPr>
      <w:bookmarkStart w:id="1" w:name="O_489115"/>
      <w:bookmarkEnd w:id="1"/>
      <w:r w:rsidRPr="00B61E05">
        <w:t>Modification History</w:t>
      </w:r>
    </w:p>
    <w:tbl>
      <w:tblPr>
        <w:tblW w:w="0" w:type="auto"/>
        <w:tblLayout w:type="fixed"/>
        <w:tblCellMar>
          <w:left w:w="62" w:type="dxa"/>
          <w:right w:w="62" w:type="dxa"/>
        </w:tblCellMar>
        <w:tblLook w:val="0000"/>
      </w:tblPr>
      <w:tblGrid>
        <w:gridCol w:w="1803"/>
        <w:gridCol w:w="2247"/>
        <w:gridCol w:w="5084"/>
      </w:tblGrid>
      <w:tr w:rsidTr="00B61E0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rPr>
                <w:rStyle w:val="SpecialBold"/>
              </w:rPr>
              <w:t>Comments</w:t>
            </w:r>
          </w:p>
        </w:tc>
      </w:tr>
      <w:tr w:rsidTr="00B61E0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t>Initial release.</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2" w:name="O_489116"/>
      <w:bookmarkEnd w:id="2"/>
      <w:r w:rsidRPr="00B61E05">
        <w:t>Unit Descriptor</w:t>
      </w:r>
    </w:p>
    <w:p w:rsidR="00000000" w:rsidRPr="00B61E05" w:rsidP="00B61E05">
      <w:pPr>
        <w:pStyle w:val="BodyText"/>
      </w:pPr>
      <w:r w:rsidRPr="00B61E05">
        <w:t>The Unit covers the skills and knowledge required to manage the National Livestock Identification System (NLIS) responsibilities for livestock identified by Radio Frequency Identification Devices (RFIDs) purchased at a saleyard, pri</w:t>
      </w:r>
      <w:r w:rsidRPr="00B61E05">
        <w:t>or to their arrival at an abattoir.</w:t>
      </w:r>
    </w:p>
    <w:p w:rsidR="00000000" w:rsidRPr="00B61E05" w:rsidP="00B61E05">
      <w:pPr>
        <w:pStyle w:val="AllowPageBreak"/>
      </w:pPr>
    </w:p>
    <w:p w:rsidR="00000000" w:rsidRPr="00B61E05" w:rsidP="00B61E05">
      <w:pPr>
        <w:pStyle w:val="Heading1"/>
      </w:pPr>
      <w:bookmarkStart w:id="3" w:name="O_489117"/>
      <w:bookmarkEnd w:id="3"/>
      <w:r w:rsidRPr="00B61E05">
        <w:t>Application of the Unit</w:t>
      </w:r>
    </w:p>
    <w:p w:rsidR="00000000" w:rsidRPr="00B61E05" w:rsidP="00B61E05">
      <w:pPr>
        <w:pStyle w:val="BodyText"/>
      </w:pPr>
      <w:r w:rsidRPr="00B61E05">
        <w:t>This Unit applies to stock buyers who are responsible for purchasing livestock from saleyards.</w:t>
      </w:r>
    </w:p>
    <w:p w:rsidR="00000000" w:rsidRPr="00B61E05" w:rsidP="00B61E05">
      <w:pPr>
        <w:pStyle w:val="AllowPageBreak"/>
      </w:pPr>
    </w:p>
    <w:p w:rsidR="00000000" w:rsidRPr="00B61E05" w:rsidP="00B61E05">
      <w:pPr>
        <w:pStyle w:val="Heading1"/>
      </w:pPr>
      <w:bookmarkStart w:id="4" w:name="O_489118"/>
      <w:bookmarkEnd w:id="4"/>
      <w:r w:rsidRPr="00B61E05">
        <w:t>Licensing/Regulatory Information</w:t>
      </w:r>
    </w:p>
    <w:p w:rsidR="00000000" w:rsidRPr="00B61E05" w:rsidP="00B61E05">
      <w:pPr>
        <w:pStyle w:val="BodyText"/>
      </w:pPr>
      <w:r w:rsidRPr="00B61E05">
        <w:t>No licensing, legislative, regulat</w:t>
      </w:r>
      <w:r w:rsidRPr="00B61E05">
        <w:t>ory or certification requirements apply to this Unit.</w:t>
      </w:r>
    </w:p>
    <w:p w:rsidR="00000000" w:rsidRPr="00B61E05" w:rsidP="00B61E05">
      <w:pPr>
        <w:pStyle w:val="AllowPageBreak"/>
      </w:pPr>
    </w:p>
    <w:p w:rsidR="00000000" w:rsidRPr="00B61E05" w:rsidP="00B61E05">
      <w:pPr>
        <w:pStyle w:val="Heading1"/>
      </w:pPr>
      <w:bookmarkStart w:id="5" w:name="O_489119"/>
      <w:bookmarkEnd w:id="5"/>
      <w:r w:rsidRPr="00B61E05">
        <w:t>Pre-Requisites</w:t>
      </w:r>
    </w:p>
    <w:tbl>
      <w:tblPr>
        <w:tblW w:w="0" w:type="auto"/>
        <w:tblLayout w:type="fixed"/>
        <w:tblCellMar>
          <w:left w:w="62" w:type="dxa"/>
          <w:right w:w="62" w:type="dxa"/>
        </w:tblCellMar>
        <w:tblLook w:val="0000"/>
      </w:tblPr>
      <w:tblGrid>
        <w:gridCol w:w="2014"/>
        <w:gridCol w:w="6889"/>
      </w:tblGrid>
      <w:tr w:rsidTr="00B61E05">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E05">
            <w:pPr>
              <w:pStyle w:val="TableBodyText"/>
              <w:rPr>
                <w:lang w:val="en-NZ"/>
              </w:rPr>
            </w:pPr>
            <w:r w:rsidRPr="00B61E05">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E05" w:rsidP="00B61E05">
            <w:pPr>
              <w:pStyle w:val="TableBodyText"/>
            </w:pPr>
            <w:r w:rsidRPr="00B61E05">
              <w:t>Overview of the NLIS program utilising RFIDs</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6" w:name="O_489120"/>
      <w:bookmarkEnd w:id="6"/>
      <w:r w:rsidRPr="00B61E05">
        <w:t>Employability Skills Information</w:t>
      </w:r>
    </w:p>
    <w:p w:rsidR="00000000" w:rsidRPr="00B61E05" w:rsidP="00B61E05">
      <w:pPr>
        <w:pStyle w:val="BodyText"/>
      </w:pPr>
      <w:r w:rsidRPr="00B61E05">
        <w:t>This Unit contains employability skills.</w:t>
      </w:r>
    </w:p>
    <w:p w:rsidR="00000000" w:rsidRPr="00B61E05" w:rsidP="00B61E05">
      <w:pPr>
        <w:pStyle w:val="AllowPageBreak"/>
      </w:pPr>
    </w:p>
    <w:p w:rsidR="00000000" w:rsidRPr="00B61E05" w:rsidP="00B61E05">
      <w:pPr>
        <w:pStyle w:val="Heading1"/>
      </w:pPr>
      <w:bookmarkStart w:id="7" w:name="O_489121"/>
      <w:bookmarkEnd w:id="7"/>
      <w:r w:rsidRPr="00B61E05">
        <w:t>Elements and Performance Criteria Pre-Content</w:t>
      </w:r>
    </w:p>
    <w:tbl>
      <w:tblPr>
        <w:tblW w:w="0" w:type="auto"/>
        <w:tblLayout w:type="fixed"/>
        <w:tblCellMar>
          <w:left w:w="62" w:type="dxa"/>
          <w:right w:w="62" w:type="dxa"/>
        </w:tblCellMar>
        <w:tblLook w:val="0000"/>
      </w:tblPr>
      <w:tblGrid>
        <w:gridCol w:w="2760"/>
        <w:gridCol w:w="6312"/>
      </w:tblGrid>
      <w:tr w:rsidTr="00B61E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E05">
            <w:pPr>
              <w:pStyle w:val="BodyText"/>
              <w:rPr>
                <w:lang w:val="en-NZ"/>
              </w:rPr>
            </w:pPr>
            <w:r w:rsidRPr="00B61E0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61E05" w:rsidP="00B61E05">
            <w:pPr>
              <w:pStyle w:val="BodyText"/>
            </w:pPr>
            <w:r w:rsidRPr="00B61E05">
              <w:t>Performance criteria describe the performance needed to demonstrate achievement of the element. Where bold italicised text is used, further info</w:t>
            </w:r>
            <w:r w:rsidRPr="00B61E05">
              <w:t>rmation is detailed in the required skills and knowledge section and the range statement. Assessment of performance is to be consistent with the evidence guide.</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8" w:name="O_489122"/>
      <w:bookmarkEnd w:id="8"/>
      <w:r w:rsidRPr="00B61E05">
        <w:t>Elements and Performance Criteria</w:t>
      </w:r>
    </w:p>
    <w:tbl>
      <w:tblPr>
        <w:tblW w:w="0" w:type="auto"/>
        <w:tblLayout w:type="fixed"/>
        <w:tblCellMar>
          <w:left w:w="62" w:type="dxa"/>
          <w:right w:w="62" w:type="dxa"/>
        </w:tblCellMar>
        <w:tblLook w:val="0000"/>
      </w:tblPr>
      <w:tblGrid>
        <w:gridCol w:w="2760"/>
        <w:gridCol w:w="6312"/>
      </w:tblGrid>
      <w:tr w:rsidTr="00EF35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E05">
            <w:pPr>
              <w:pStyle w:val="TableHeading"/>
              <w:rPr>
                <w:lang w:val="en-NZ"/>
              </w:rPr>
            </w:pPr>
            <w:r w:rsidRPr="00B61E05">
              <w:t>ELEMENT</w:t>
            </w:r>
          </w:p>
        </w:tc>
        <w:tc>
          <w:tcPr>
            <w:tcW w:w="6312" w:type="dxa"/>
            <w:tcBorders>
              <w:top w:val="nil"/>
              <w:left w:val="nil"/>
              <w:bottom w:val="nil"/>
              <w:right w:val="nil"/>
            </w:tcBorders>
            <w:tcMar>
              <w:top w:w="0" w:type="dxa"/>
              <w:left w:w="62" w:type="dxa"/>
              <w:bottom w:w="0" w:type="dxa"/>
              <w:right w:w="62" w:type="dxa"/>
            </w:tcMar>
          </w:tcPr>
          <w:p w:rsidR="00000000" w:rsidP="00B61E05">
            <w:pPr>
              <w:pStyle w:val="TableHeading"/>
              <w:rPr>
                <w:lang w:val="en-NZ"/>
              </w:rPr>
            </w:pPr>
            <w:r w:rsidRPr="00B61E05">
              <w:t>PERFORMANCE CRITERIA</w:t>
            </w:r>
          </w:p>
        </w:tc>
      </w:tr>
      <w:tr w:rsidTr="00EF35F2">
        <w:tblPrEx>
          <w:tblW w:w="0" w:type="auto"/>
          <w:tblLayout w:type="fixed"/>
          <w:tblCellMar>
            <w:left w:w="62" w:type="dxa"/>
            <w:right w:w="62" w:type="dxa"/>
          </w:tblCellMar>
          <w:tblLook w:val="0000"/>
        </w:tblPrEx>
        <w:trPr>
          <w:trHeight w:val="590"/>
        </w:trPr>
        <w:tc>
          <w:tcPr>
            <w:tcW w:w="2760"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1.</w:t>
            </w:r>
            <w:r w:rsidRPr="00B61E05">
              <w:tab/>
              <w:t xml:space="preserve">View and </w:t>
            </w:r>
            <w:r w:rsidRPr="00B61E05">
              <w:t>assess pre-sale information</w:t>
            </w:r>
          </w:p>
        </w:tc>
        <w:tc>
          <w:tcPr>
            <w:tcW w:w="6312"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1.1</w:t>
            </w:r>
            <w:r w:rsidRPr="00B61E05">
              <w:tab/>
              <w:t>Identify stock that meet the workplace or customer requirements prior to the sale.</w:t>
            </w:r>
          </w:p>
        </w:tc>
      </w:tr>
      <w:tr w:rsidTr="00EF35F2">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2.</w:t>
            </w:r>
            <w:r w:rsidRPr="00B61E05">
              <w:tab/>
              <w:t>Confirm destination information</w:t>
            </w:r>
          </w:p>
        </w:tc>
        <w:tc>
          <w:tcPr>
            <w:tcW w:w="6312"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2.1</w:t>
            </w:r>
            <w:r w:rsidRPr="00B61E05">
              <w:tab/>
              <w:t>Ensure buyer’s destination Property Identification Code (PIC) is known to the saleyard operators.</w:t>
            </w:r>
          </w:p>
        </w:tc>
      </w:tr>
      <w:tr w:rsidTr="00EF35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3.</w:t>
            </w:r>
            <w:r w:rsidRPr="00B61E05">
              <w:tab/>
              <w:t>Complete purchase</w:t>
            </w:r>
          </w:p>
        </w:tc>
        <w:tc>
          <w:tcPr>
            <w:tcW w:w="6312" w:type="dxa"/>
            <w:tcBorders>
              <w:top w:val="nil"/>
              <w:left w:val="nil"/>
              <w:bottom w:val="nil"/>
              <w:right w:val="nil"/>
            </w:tcBorders>
            <w:tcMar>
              <w:top w:w="0" w:type="dxa"/>
              <w:left w:w="62" w:type="dxa"/>
              <w:bottom w:w="0" w:type="dxa"/>
              <w:right w:w="62" w:type="dxa"/>
            </w:tcMar>
          </w:tcPr>
          <w:p w:rsidR="00000000" w:rsidRPr="00B61E05" w:rsidP="00B61E05">
            <w:pPr>
              <w:pStyle w:val="List"/>
            </w:pPr>
            <w:r w:rsidRPr="00B61E05">
              <w:t>3.1</w:t>
            </w:r>
            <w:r w:rsidRPr="00B61E05">
              <w:tab/>
              <w:t>Confirm all required documentation is completed correctly.</w:t>
            </w:r>
          </w:p>
          <w:p w:rsidR="00000000" w:rsidP="00B61E05">
            <w:pPr>
              <w:pStyle w:val="List"/>
              <w:rPr>
                <w:lang w:val="en-NZ"/>
              </w:rPr>
            </w:pPr>
            <w:r w:rsidRPr="00B61E05">
              <w:t>3.2</w:t>
            </w:r>
            <w:r w:rsidRPr="00B61E05">
              <w:tab/>
              <w:t>Complete purchase according to enterprise requirements.</w:t>
            </w:r>
          </w:p>
        </w:tc>
      </w:tr>
      <w:tr w:rsidTr="00EF35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4.</w:t>
            </w:r>
            <w:r w:rsidRPr="00B61E05">
              <w:tab/>
              <w:t>Secure Post Sale Summary (PSS) or buyer's reconciliation report</w:t>
            </w:r>
          </w:p>
        </w:tc>
        <w:tc>
          <w:tcPr>
            <w:tcW w:w="6312" w:type="dxa"/>
            <w:tcBorders>
              <w:top w:val="nil"/>
              <w:left w:val="nil"/>
              <w:bottom w:val="nil"/>
              <w:right w:val="nil"/>
            </w:tcBorders>
            <w:tcMar>
              <w:top w:w="0" w:type="dxa"/>
              <w:left w:w="62" w:type="dxa"/>
              <w:bottom w:w="0" w:type="dxa"/>
              <w:right w:w="62" w:type="dxa"/>
            </w:tcMar>
          </w:tcPr>
          <w:p w:rsidR="00000000" w:rsidRPr="00B61E05" w:rsidP="00B61E05">
            <w:pPr>
              <w:pStyle w:val="List"/>
            </w:pPr>
            <w:r w:rsidRPr="00B61E05">
              <w:t>4.1</w:t>
            </w:r>
            <w:r w:rsidRPr="00B61E05">
              <w:tab/>
              <w:t>Check PSS for consistency with pre-sale ca</w:t>
            </w:r>
            <w:r w:rsidRPr="00B61E05">
              <w:t>talogue (where a pre-sale summary is offered) purchase decisions.</w:t>
            </w:r>
          </w:p>
          <w:p w:rsidR="00000000" w:rsidRPr="00B61E05" w:rsidP="00B61E05">
            <w:pPr>
              <w:pStyle w:val="List"/>
            </w:pPr>
            <w:r w:rsidRPr="00B61E05">
              <w:t>4.2</w:t>
            </w:r>
            <w:r w:rsidRPr="00B61E05">
              <w:tab/>
              <w:t>Confirm that all National Vendor Declarations (NVDs) from which stock have been sourced are held by the agent.</w:t>
            </w:r>
          </w:p>
          <w:p w:rsidR="00000000" w:rsidRPr="00B61E05" w:rsidP="00B61E05">
            <w:pPr>
              <w:pStyle w:val="List"/>
            </w:pPr>
            <w:r w:rsidRPr="00B61E05">
              <w:t>4.3</w:t>
            </w:r>
            <w:r w:rsidRPr="00B61E05">
              <w:tab/>
              <w:t>Obtain hard copies if required.</w:t>
            </w:r>
          </w:p>
          <w:p w:rsidR="00000000" w:rsidRPr="00B61E05" w:rsidP="00B61E05">
            <w:pPr>
              <w:pStyle w:val="List"/>
            </w:pPr>
            <w:r w:rsidRPr="00B61E05">
              <w:t>4.4</w:t>
            </w:r>
            <w:r w:rsidRPr="00B61E05">
              <w:tab/>
            </w:r>
            <w:r w:rsidRPr="00B61E05">
              <w:t>Ensure PSS lists of mobs purchased are transferred to abattoir PIC via NLIS account within the legal timeframe.</w:t>
            </w:r>
          </w:p>
          <w:p w:rsidR="00000000" w:rsidP="00B61E05">
            <w:pPr>
              <w:pStyle w:val="List"/>
              <w:rPr>
                <w:lang w:val="en-NZ"/>
              </w:rPr>
            </w:pPr>
            <w:r w:rsidRPr="00B61E05">
              <w:t>4.5</w:t>
            </w:r>
            <w:r w:rsidRPr="00B61E05">
              <w:tab/>
              <w:t>Take corrective action as appropriate.</w:t>
            </w:r>
          </w:p>
        </w:tc>
      </w:tr>
      <w:tr w:rsidTr="00EF35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E05">
            <w:pPr>
              <w:pStyle w:val="List"/>
              <w:rPr>
                <w:lang w:val="en-NZ"/>
              </w:rPr>
            </w:pPr>
            <w:r w:rsidRPr="00B61E05">
              <w:t>5.</w:t>
            </w:r>
            <w:r w:rsidRPr="00B61E05">
              <w:tab/>
              <w:t>Notify receiving plant of stock transfer details</w:t>
            </w:r>
          </w:p>
        </w:tc>
        <w:tc>
          <w:tcPr>
            <w:tcW w:w="6312" w:type="dxa"/>
            <w:tcBorders>
              <w:top w:val="nil"/>
              <w:left w:val="nil"/>
              <w:bottom w:val="nil"/>
              <w:right w:val="nil"/>
            </w:tcBorders>
            <w:tcMar>
              <w:top w:w="0" w:type="dxa"/>
              <w:left w:w="62" w:type="dxa"/>
              <w:bottom w:w="0" w:type="dxa"/>
              <w:right w:w="62" w:type="dxa"/>
            </w:tcMar>
          </w:tcPr>
          <w:p w:rsidR="00000000" w:rsidRPr="00B61E05" w:rsidP="00B61E05">
            <w:pPr>
              <w:pStyle w:val="List"/>
            </w:pPr>
            <w:r w:rsidRPr="00B61E05">
              <w:t>5.1</w:t>
            </w:r>
            <w:r w:rsidRPr="00B61E05">
              <w:tab/>
              <w:t>Communicate stock transfer information accor</w:t>
            </w:r>
            <w:r w:rsidRPr="00B61E05">
              <w:t>ding to workplace requirements.</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9" w:name="O_489123"/>
      <w:bookmarkEnd w:id="9"/>
      <w:r w:rsidRPr="00B61E05">
        <w:t>Required Skills and Knowledge</w:t>
      </w:r>
    </w:p>
    <w:tbl>
      <w:tblPr>
        <w:tblW w:w="0" w:type="auto"/>
        <w:tblLayout w:type="fixed"/>
        <w:tblCellMar>
          <w:left w:w="62" w:type="dxa"/>
          <w:right w:w="62" w:type="dxa"/>
        </w:tblCellMar>
        <w:tblLook w:val="0000"/>
      </w:tblPr>
      <w:tblGrid>
        <w:gridCol w:w="9072"/>
      </w:tblGrid>
      <w:tr w:rsidTr="00EF35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1E05">
            <w:pPr>
              <w:pStyle w:val="BodyText"/>
              <w:rPr>
                <w:lang w:val="en-NZ"/>
              </w:rPr>
            </w:pPr>
            <w:r w:rsidRPr="00B61E05">
              <w:t>This section describes the skills and knowledge required for this Unit.</w:t>
            </w:r>
          </w:p>
        </w:tc>
      </w:tr>
      <w:tr w:rsidTr="00EF35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1E05" w:rsidP="00B61E05">
            <w:pPr>
              <w:pStyle w:val="TableHeading"/>
            </w:pPr>
            <w:r w:rsidRPr="00B61E05">
              <w:rPr>
                <w:rStyle w:val="SpecialBold"/>
              </w:rPr>
              <w:t>Required skills include:</w:t>
            </w:r>
          </w:p>
          <w:p w:rsidR="00000000" w:rsidP="00B61E05">
            <w:pPr>
              <w:pStyle w:val="BodyText"/>
              <w:rPr>
                <w:lang w:val="en-NZ"/>
              </w:rPr>
            </w:pPr>
            <w:r w:rsidRPr="00B61E05">
              <w:rPr>
                <w:rStyle w:val="SpecialBold"/>
              </w:rPr>
              <w:t>Ability to:</w:t>
            </w:r>
          </w:p>
        </w:tc>
      </w:tr>
      <w:tr w:rsidTr="00EF35F2">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B61E05" w:rsidP="00B61E05">
            <w:pPr>
              <w:pStyle w:val="ListBullet"/>
            </w:pPr>
            <w:r w:rsidRPr="00B61E05">
              <w:t xml:space="preserve">read and interpret a pre-sale catalogue </w:t>
            </w:r>
          </w:p>
          <w:p w:rsidR="00000000" w:rsidRPr="00B61E05" w:rsidP="00B61E05">
            <w:pPr>
              <w:pStyle w:val="ListBullet"/>
            </w:pPr>
            <w:r w:rsidRPr="00B61E05">
              <w:t>read and interpret an NVD</w:t>
            </w:r>
          </w:p>
          <w:p w:rsidR="00000000" w:rsidRPr="00B61E05" w:rsidP="00B61E05">
            <w:pPr>
              <w:pStyle w:val="ListBullet"/>
            </w:pPr>
            <w:r w:rsidRPr="00B61E05">
              <w:t>read an interpret a PSS</w:t>
            </w:r>
          </w:p>
          <w:p w:rsidR="00000000" w:rsidRPr="00B61E05" w:rsidP="00B61E05">
            <w:pPr>
              <w:pStyle w:val="ListBullet"/>
            </w:pPr>
            <w:r w:rsidRPr="00B61E05">
              <w:t xml:space="preserve">use communication skills to interact with agents, raise and explain issues and problems </w:t>
            </w:r>
          </w:p>
          <w:p w:rsidR="00000000" w:rsidRPr="00B61E05" w:rsidP="00B61E05">
            <w:pPr>
              <w:pStyle w:val="ListBullet"/>
            </w:pPr>
            <w:r w:rsidRPr="00B61E05">
              <w:t>use negotiation skills to resolve issues such as problems with original location, incomplete NVDs or PICs</w:t>
            </w:r>
          </w:p>
          <w:p w:rsidR="00000000" w:rsidRPr="00B61E05" w:rsidP="00B61E05">
            <w:pPr>
              <w:pStyle w:val="ListBullet"/>
            </w:pPr>
            <w:r w:rsidRPr="00B61E05">
              <w:t>use mathema</w:t>
            </w:r>
            <w:r w:rsidRPr="00B61E05">
              <w:t>tical skills to validate data on PSS</w:t>
            </w:r>
          </w:p>
          <w:p w:rsidR="00000000" w:rsidRPr="00B61E05" w:rsidP="00B61E05">
            <w:pPr>
              <w:pStyle w:val="ListBullet"/>
            </w:pPr>
            <w:r w:rsidRPr="00B61E05">
              <w:t>take action to improve work performance as a result of self-evaluation, feedback from others, or in response to changed work practices or technology</w:t>
            </w:r>
          </w:p>
          <w:p w:rsidR="00000000" w:rsidRPr="00B61E05" w:rsidP="00B61E05">
            <w:pPr>
              <w:pStyle w:val="ListBullet"/>
            </w:pPr>
            <w:r w:rsidRPr="00B61E05">
              <w:t xml:space="preserve">take appropriate steps to minimise </w:t>
            </w:r>
            <w:r w:rsidRPr="00B61E05">
              <w:rPr>
                <w:rStyle w:val="BoldandItalics"/>
              </w:rPr>
              <w:t xml:space="preserve">workplace health and safety risks </w:t>
            </w:r>
            <w:r w:rsidRPr="00B61E05">
              <w:t>w</w:t>
            </w:r>
            <w:r w:rsidRPr="00B61E05">
              <w:t xml:space="preserve">hen working with livestock </w:t>
            </w:r>
          </w:p>
          <w:p w:rsidR="00000000" w:rsidRPr="00B61E05" w:rsidP="00B61E05">
            <w:pPr>
              <w:pStyle w:val="ListBullet"/>
            </w:pPr>
            <w:r w:rsidRPr="00B61E05">
              <w:t>work effectively as an individual and as part of a team.</w:t>
            </w:r>
          </w:p>
          <w:p w:rsidR="00000000" w:rsidP="00B61E05">
            <w:pPr>
              <w:pStyle w:val="BodyText"/>
              <w:rPr>
                <w:lang w:val="en-NZ"/>
              </w:rPr>
            </w:pPr>
          </w:p>
        </w:tc>
      </w:tr>
      <w:tr w:rsidTr="00EF35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1E05" w:rsidP="00B61E05">
            <w:pPr>
              <w:pStyle w:val="TableHeading"/>
            </w:pPr>
            <w:r w:rsidRPr="00B61E05">
              <w:rPr>
                <w:rStyle w:val="SpecialBold"/>
              </w:rPr>
              <w:t>Required knowledge includes:</w:t>
            </w:r>
          </w:p>
          <w:p w:rsidR="00000000" w:rsidP="00B61E05">
            <w:pPr>
              <w:pStyle w:val="BodyText"/>
              <w:rPr>
                <w:lang w:val="en-NZ"/>
              </w:rPr>
            </w:pPr>
            <w:r w:rsidRPr="00B61E05">
              <w:rPr>
                <w:rStyle w:val="SpecialBold"/>
              </w:rPr>
              <w:t>Knowledge of:</w:t>
            </w:r>
          </w:p>
        </w:tc>
      </w:tr>
      <w:tr w:rsidTr="00EF35F2">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B61E05" w:rsidP="00B61E05">
            <w:pPr>
              <w:pStyle w:val="ListBullet"/>
            </w:pPr>
            <w:r w:rsidRPr="00B61E05">
              <w:t xml:space="preserve">the NLIS system, including the origin and nature of the system, its commercial </w:t>
            </w:r>
            <w:r w:rsidRPr="00B61E05">
              <w:t xml:space="preserve">importance, role in food safety and importing country requirements, role in traceability </w:t>
            </w:r>
          </w:p>
          <w:p w:rsidR="00000000" w:rsidRPr="00B61E05" w:rsidP="00B61E05">
            <w:pPr>
              <w:pStyle w:val="ListBullet"/>
            </w:pPr>
            <w:r w:rsidRPr="00B61E05">
              <w:t>NLIS regulatory requirements in relation to abattoirs</w:t>
            </w:r>
          </w:p>
          <w:p w:rsidR="00000000" w:rsidRPr="00B61E05" w:rsidP="00B61E05">
            <w:pPr>
              <w:pStyle w:val="ListBullet"/>
            </w:pPr>
            <w:r w:rsidRPr="00B61E05">
              <w:t>purpose, nature of and regulations underpinning the use of PICs</w:t>
            </w:r>
          </w:p>
          <w:p w:rsidR="00000000" w:rsidRPr="00B61E05" w:rsidP="00B61E05">
            <w:pPr>
              <w:pStyle w:val="ListBullet"/>
            </w:pPr>
            <w:r w:rsidRPr="00B61E05">
              <w:t>role and responsibilities of regulators, and oth</w:t>
            </w:r>
            <w:r w:rsidRPr="00B61E05">
              <w:t>er bodies such as MLA in relation to NLIS</w:t>
            </w:r>
          </w:p>
          <w:p w:rsidR="00000000" w:rsidRPr="00B61E05" w:rsidP="00B61E05">
            <w:pPr>
              <w:pStyle w:val="ListBullet"/>
            </w:pPr>
            <w:r w:rsidRPr="00B61E05">
              <w:t xml:space="preserve">status, abbreviations and what they mean, and the required actions to be taken in response </w:t>
            </w:r>
          </w:p>
          <w:p w:rsidR="00000000" w:rsidRPr="00B61E05" w:rsidP="00B61E05">
            <w:pPr>
              <w:pStyle w:val="ListBullet"/>
            </w:pPr>
            <w:r w:rsidRPr="00B61E05">
              <w:t>how to deal with problems of original location.</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10" w:name="O_489124"/>
      <w:bookmarkEnd w:id="10"/>
      <w:r w:rsidRPr="00B61E05">
        <w:t>Evidence Guide</w:t>
      </w:r>
    </w:p>
    <w:tbl>
      <w:tblPr>
        <w:tblW w:w="0" w:type="auto"/>
        <w:tblLayout w:type="fixed"/>
        <w:tblCellMar>
          <w:left w:w="62" w:type="dxa"/>
          <w:right w:w="62" w:type="dxa"/>
        </w:tblCellMar>
        <w:tblLook w:val="0000"/>
      </w:tblPr>
      <w:tblGrid>
        <w:gridCol w:w="3674"/>
        <w:gridCol w:w="5398"/>
      </w:tblGrid>
      <w:tr w:rsidTr="00EF35F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The evidence guide provides advice on assessment and must be read in conjunction with the performance criteria, required skills and knowledge, range statement and the Assessment Guidelines for the Training Package.</w:t>
            </w:r>
          </w:p>
        </w:tc>
      </w:tr>
      <w:tr w:rsidTr="00EF35F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t>The meat industry has specific and clear requirements for evidence. A minimum of three forms of evidence is required to demonstrate competency in the meat industry. This is specifically designed to provide evidence that covers the demonstration in the work</w:t>
            </w:r>
            <w:r w:rsidRPr="00B61E05">
              <w:t>place of all aspects of competency over time.</w:t>
            </w:r>
          </w:p>
          <w:p w:rsidR="00000000" w:rsidRPr="00B61E05" w:rsidP="00B61E05">
            <w:pPr>
              <w:pStyle w:val="BodyText"/>
            </w:pPr>
            <w:r w:rsidRPr="00B61E05">
              <w:t>These requirements are in addition to the requirements for valid, current, authentic and sufficient evidence.</w:t>
            </w:r>
          </w:p>
          <w:p w:rsidR="00000000" w:rsidRPr="00B61E05" w:rsidP="00B61E05">
            <w:pPr>
              <w:pStyle w:val="BodyText"/>
            </w:pPr>
            <w:r w:rsidRPr="00B61E05">
              <w:t>Three forms of evidence means three different kinds of evidence – not three pieces of the same kind.</w:t>
            </w:r>
            <w:r w:rsidRPr="00B61E05">
              <w:t xml:space="preserve"> In practice it will mean that most of the Unit is covered twice. This increases the legitimacy of the evidence.</w:t>
            </w:r>
          </w:p>
          <w:p w:rsidR="00000000" w:rsidP="00B61E05">
            <w:pPr>
              <w:pStyle w:val="BodyText"/>
              <w:rPr>
                <w:lang w:val="en-NZ"/>
              </w:rPr>
            </w:pPr>
            <w:r w:rsidRPr="00B61E05">
              <w:t>All assessment must be conducted against Australian meat industry standards and regulations.</w:t>
            </w:r>
          </w:p>
        </w:tc>
      </w:tr>
      <w:tr w:rsidTr="00EF35F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Critical aspects for assessment and evidence requ</w:t>
            </w:r>
            <w:r w:rsidRPr="00B61E05">
              <w:t>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t xml:space="preserve">Assessment must confirm the ability to: </w:t>
            </w:r>
          </w:p>
          <w:p w:rsidR="00000000" w:rsidRPr="00B61E05" w:rsidP="00B61E05">
            <w:pPr>
              <w:pStyle w:val="ListBullet"/>
            </w:pPr>
            <w:r w:rsidRPr="00B61E05">
              <w:t>view and assess pre-sale information</w:t>
            </w:r>
          </w:p>
          <w:p w:rsidR="00000000" w:rsidRPr="00B61E05" w:rsidP="00B61E05">
            <w:pPr>
              <w:pStyle w:val="ListBullet"/>
            </w:pPr>
            <w:r w:rsidRPr="00B61E05">
              <w:t xml:space="preserve">confirm destination information </w:t>
            </w:r>
          </w:p>
          <w:p w:rsidR="00000000" w:rsidRPr="00B61E05" w:rsidP="00B61E05">
            <w:pPr>
              <w:pStyle w:val="ListBullet"/>
            </w:pPr>
            <w:r w:rsidRPr="00B61E05">
              <w:t xml:space="preserve">complete purchase </w:t>
            </w:r>
          </w:p>
          <w:p w:rsidR="00000000" w:rsidRPr="00B61E05" w:rsidP="00B61E05">
            <w:pPr>
              <w:pStyle w:val="ListBullet"/>
            </w:pPr>
            <w:r w:rsidRPr="00B61E05">
              <w:t>secure PSS or buyer’s reconciliation report</w:t>
            </w:r>
          </w:p>
          <w:p w:rsidR="00000000" w:rsidRPr="00B61E05" w:rsidP="00B61E05">
            <w:pPr>
              <w:pStyle w:val="ListBullet"/>
            </w:pPr>
            <w:r w:rsidRPr="00B61E05">
              <w:t>notify receiving plant of stock transfer details.</w:t>
            </w:r>
          </w:p>
          <w:p w:rsidR="00000000" w:rsidRPr="00B61E05" w:rsidP="00B61E05">
            <w:pPr>
              <w:pStyle w:val="BodyText"/>
            </w:pPr>
            <w:r w:rsidRPr="00B61E05">
              <w:t>Assessment must confirm knowledge of:</w:t>
            </w:r>
          </w:p>
          <w:p w:rsidR="00000000" w:rsidRPr="00B61E05" w:rsidP="00B61E05">
            <w:pPr>
              <w:pStyle w:val="ListBullet"/>
            </w:pPr>
            <w:r w:rsidRPr="00B61E05">
              <w:t>the NLIS system, including the origin and nature of the system, its commercial importance, role in food safety and importing country requirements, role in traceability</w:t>
            </w:r>
            <w:r w:rsidRPr="00B61E05">
              <w:t xml:space="preserve"> </w:t>
            </w:r>
          </w:p>
          <w:p w:rsidR="00000000" w:rsidRPr="00B61E05" w:rsidP="00B61E05">
            <w:pPr>
              <w:pStyle w:val="ListBullet"/>
            </w:pPr>
            <w:r w:rsidRPr="00B61E05">
              <w:t>NLIS regulatory requirements in relation to abattoirs</w:t>
            </w:r>
          </w:p>
          <w:p w:rsidR="00000000" w:rsidRPr="00B61E05" w:rsidP="00B61E05">
            <w:pPr>
              <w:pStyle w:val="ListBullet"/>
            </w:pPr>
            <w:r w:rsidRPr="00B61E05">
              <w:t>purpose, nature of and regulations underpinning the use of PICs</w:t>
            </w:r>
          </w:p>
          <w:p w:rsidR="00000000" w:rsidRPr="00B61E05" w:rsidP="00B61E05">
            <w:pPr>
              <w:pStyle w:val="ListBullet"/>
            </w:pPr>
            <w:r w:rsidRPr="00B61E05">
              <w:t>role and responsibilities of regulators, and other bodies such as MLA in relation to NLIS</w:t>
            </w:r>
          </w:p>
          <w:p w:rsidR="00000000" w:rsidRPr="00B61E05" w:rsidP="00B61E05">
            <w:pPr>
              <w:pStyle w:val="ListBullet"/>
            </w:pPr>
            <w:r w:rsidRPr="00B61E05">
              <w:t xml:space="preserve">status, abbreviations and what they mean, and </w:t>
            </w:r>
            <w:r w:rsidRPr="00B61E05">
              <w:t xml:space="preserve">the required actions to be taken in response </w:t>
            </w:r>
          </w:p>
          <w:p w:rsidR="00000000" w:rsidP="00B61E05">
            <w:pPr>
              <w:pStyle w:val="ListBullet"/>
              <w:rPr>
                <w:lang w:val="en-NZ"/>
              </w:rPr>
            </w:pPr>
            <w:r w:rsidRPr="00B61E05">
              <w:t>how to deal with problems of original location.</w:t>
            </w:r>
          </w:p>
        </w:tc>
      </w:tr>
      <w:tr w:rsidTr="00EF35F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t>Assessment must be conducted in the workplace.</w:t>
            </w:r>
          </w:p>
          <w:p w:rsidR="00000000" w:rsidRPr="00B61E05" w:rsidP="00B61E05">
            <w:pPr>
              <w:pStyle w:val="BodyText"/>
            </w:pPr>
            <w:r w:rsidRPr="00B61E05">
              <w:t>Resources may include:</w:t>
            </w:r>
          </w:p>
          <w:p w:rsidR="00000000" w:rsidRPr="00B61E05" w:rsidP="00B61E05">
            <w:pPr>
              <w:pStyle w:val="ListBullet"/>
            </w:pPr>
            <w:r w:rsidRPr="00B61E05">
              <w:t>enterprise work instructions</w:t>
            </w:r>
          </w:p>
          <w:p w:rsidR="00000000" w:rsidRPr="00B61E05" w:rsidP="00B61E05">
            <w:pPr>
              <w:pStyle w:val="ListBullet"/>
            </w:pPr>
            <w:r w:rsidRPr="00B61E05">
              <w:t>Meat and Livestock Australia (MLA) NLIS assistance</w:t>
            </w:r>
          </w:p>
          <w:p w:rsidR="00000000" w:rsidP="00B61E05">
            <w:pPr>
              <w:pStyle w:val="ListBullet"/>
              <w:rPr>
                <w:lang w:val="en-NZ"/>
              </w:rPr>
            </w:pPr>
            <w:r w:rsidRPr="00B61E05">
              <w:t>manufacturer's instructions.</w:t>
            </w:r>
          </w:p>
        </w:tc>
      </w:tr>
      <w:tr w:rsidTr="00EF35F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t xml:space="preserve">The following assessment methods are suggested: </w:t>
            </w:r>
          </w:p>
          <w:p w:rsidR="00000000" w:rsidRPr="00B61E05" w:rsidP="00B61E05">
            <w:pPr>
              <w:pStyle w:val="ListBullet"/>
            </w:pPr>
            <w:r w:rsidRPr="00B61E05">
              <w:t>workplace referee’s report</w:t>
            </w:r>
          </w:p>
          <w:p w:rsidR="00000000" w:rsidRPr="00B61E05" w:rsidP="00B61E05">
            <w:pPr>
              <w:pStyle w:val="ListBullet"/>
            </w:pPr>
            <w:r w:rsidRPr="00B61E05">
              <w:t>knowledge test</w:t>
            </w:r>
          </w:p>
          <w:p w:rsidR="00000000" w:rsidRPr="00B61E05" w:rsidP="00B61E05">
            <w:pPr>
              <w:pStyle w:val="ListBullet"/>
            </w:pPr>
            <w:r w:rsidRPr="00B61E05">
              <w:t>on-the-job demonstration with assessor observation.</w:t>
            </w:r>
          </w:p>
          <w:p w:rsidR="00000000" w:rsidP="00B61E05">
            <w:pPr>
              <w:pStyle w:val="BodyText"/>
              <w:rPr>
                <w:lang w:val="en-NZ"/>
              </w:rPr>
            </w:pPr>
            <w:r w:rsidRPr="00B61E05">
              <w:t>Assessment</w:t>
            </w:r>
            <w:r w:rsidRPr="00B61E05">
              <w:t xml:space="preserve"> practices should take into account any relevant language or cultural issues related to Aboriginality or Torres Strait Islander, gender, or language backgrounds other than English. Language and literacy demands of the assessment task should not be higher t</w:t>
            </w:r>
            <w:r w:rsidRPr="00B61E05">
              <w:t>han those of the work role.</w:t>
            </w:r>
          </w:p>
        </w:tc>
      </w:tr>
      <w:tr w:rsidTr="00EF35F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BodyText"/>
            </w:pPr>
            <w:r w:rsidRPr="00B61E05">
              <w:t xml:space="preserve">A current list of resources for this Unit of Competency is available from MINTRAC </w:t>
            </w:r>
            <w:r w:rsidRPr="00B61E05">
              <w:t>www.mintrac.com.au</w:t>
            </w:r>
            <w:r w:rsidRPr="00B61E05">
              <w:t xml:space="preserve"> or telephone 1800 817 462.</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11" w:name="O_489125"/>
      <w:bookmarkEnd w:id="11"/>
      <w:r w:rsidRPr="00B61E05">
        <w:t>Range Statement</w:t>
      </w:r>
    </w:p>
    <w:tbl>
      <w:tblPr>
        <w:tblW w:w="9630" w:type="dxa"/>
        <w:tblLayout w:type="fixed"/>
        <w:tblCellMar>
          <w:left w:w="62" w:type="dxa"/>
          <w:right w:w="62" w:type="dxa"/>
        </w:tblCellMar>
        <w:tblLook w:val="0000"/>
      </w:tblPr>
      <w:tblGrid>
        <w:gridCol w:w="3887"/>
        <w:gridCol w:w="5743"/>
      </w:tblGrid>
      <w:tr w:rsidTr="00B61E05">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t>The range statement relates to the Unit of Competency as a whole. It allows for different work environments and situations that may affect performance. Bold italicised wording, if used in the performance criteria, is detailed below. Essential operating con</w:t>
            </w:r>
            <w:r w:rsidRPr="00B61E05">
              <w:t>ditions that may be present with training and assessment (depending on the work situation, needs of the candidate, accessibility of the item, and local industry and regional contexts) may also be included.</w:t>
            </w:r>
          </w:p>
        </w:tc>
      </w:tr>
      <w:tr w:rsidTr="00B61E05">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E05">
            <w:pPr>
              <w:pStyle w:val="BodyText"/>
              <w:rPr>
                <w:lang w:val="en-NZ"/>
              </w:rPr>
            </w:pPr>
            <w:r w:rsidRPr="00B61E05">
              <w:rPr>
                <w:rStyle w:val="BoldandItalics"/>
              </w:rPr>
              <w:t xml:space="preserve">Workplace health and safety risks </w:t>
            </w:r>
            <w:r w:rsidRPr="00B61E05">
              <w:t>when working w</w:t>
            </w:r>
            <w:r w:rsidRPr="00B61E05">
              <w:t>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E05" w:rsidP="00B61E05">
            <w:pPr>
              <w:pStyle w:val="ListBullet"/>
            </w:pPr>
            <w:r w:rsidRPr="00B61E05">
              <w:t>zoonotic diseases such as Q-Fever</w:t>
            </w:r>
          </w:p>
          <w:p w:rsidR="00000000" w:rsidRPr="00B61E05" w:rsidP="00B61E05">
            <w:pPr>
              <w:pStyle w:val="ListBullet"/>
            </w:pPr>
            <w:r w:rsidRPr="00B61E05">
              <w:t xml:space="preserve">manual handling risks </w:t>
            </w:r>
          </w:p>
          <w:p w:rsidR="00000000" w:rsidRPr="00B61E05" w:rsidP="00B61E05">
            <w:pPr>
              <w:pStyle w:val="ListBullet"/>
            </w:pPr>
            <w:r w:rsidRPr="00B61E05">
              <w:t xml:space="preserve">risk of injury from livestock </w:t>
            </w:r>
          </w:p>
          <w:p w:rsidR="00000000" w:rsidRPr="00B61E05" w:rsidP="00B61E05">
            <w:pPr>
              <w:pStyle w:val="ListBullet"/>
            </w:pPr>
            <w:r w:rsidRPr="00B61E05">
              <w:t xml:space="preserve">risk of sunburn </w:t>
            </w:r>
          </w:p>
          <w:p w:rsidR="00000000" w:rsidRPr="00B61E05" w:rsidP="00B61E05">
            <w:pPr>
              <w:pStyle w:val="ListBullet"/>
            </w:pPr>
            <w:r w:rsidRPr="00B61E05">
              <w:t xml:space="preserve">working from heights such as stock trucks and stockyards </w:t>
            </w:r>
          </w:p>
          <w:p w:rsidR="00000000" w:rsidRPr="00B61E05" w:rsidP="00B61E05">
            <w:pPr>
              <w:pStyle w:val="ListBullet"/>
            </w:pPr>
            <w:r w:rsidRPr="00B61E05">
              <w:t>requirements to wear specified Personal Protective Equipment (P</w:t>
            </w:r>
            <w:r w:rsidRPr="00B61E05">
              <w:t xml:space="preserve">PE) </w:t>
            </w:r>
          </w:p>
          <w:p w:rsidR="00000000" w:rsidRPr="00B61E05" w:rsidP="00B61E05">
            <w:pPr>
              <w:pStyle w:val="ListBullet"/>
            </w:pPr>
            <w:r w:rsidRPr="00B61E05">
              <w:t>being aware of and managing risks affecting co-workers</w:t>
            </w:r>
          </w:p>
          <w:p w:rsidR="00000000" w:rsidRPr="00B61E05" w:rsidP="00B61E05">
            <w:pPr>
              <w:pStyle w:val="ListBullet"/>
            </w:pPr>
            <w:r w:rsidRPr="00B61E05">
              <w:t>risks associated with the use of electrical equipment.</w:t>
            </w:r>
          </w:p>
        </w:tc>
      </w:tr>
    </w:tbl>
    <w:p w:rsidR="00000000" w:rsidRPr="00B61E05" w:rsidP="00B61E05">
      <w:pPr>
        <w:pStyle w:val="BodyText"/>
      </w:pPr>
    </w:p>
    <w:p w:rsidR="00000000" w:rsidRPr="00B61E05" w:rsidP="00B61E05">
      <w:pPr>
        <w:pStyle w:val="AllowPageBreak"/>
      </w:pPr>
    </w:p>
    <w:p w:rsidR="00000000" w:rsidRPr="00B61E05" w:rsidP="00B61E05">
      <w:pPr>
        <w:pStyle w:val="Heading1"/>
      </w:pPr>
      <w:bookmarkStart w:id="12" w:name="O_489126"/>
      <w:bookmarkEnd w:id="12"/>
      <w:r w:rsidRPr="00B61E05">
        <w:t>Unit Sector(s)</w:t>
      </w:r>
    </w:p>
    <w:p w:rsidR="00000000" w:rsidRPr="00B61E05" w:rsidP="00B61E05">
      <w:pPr>
        <w:pStyle w:val="BodyText"/>
      </w:pPr>
      <w:r w:rsidRPr="00B61E05">
        <w:t>Not applicable.</w:t>
      </w:r>
    </w:p>
    <w:p w:rsidR="00000000" w:rsidRPr="00B61E05" w:rsidP="00B61E05">
      <w:pPr>
        <w:pStyle w:val="AllowPageBreak"/>
      </w:pPr>
    </w:p>
    <w:p w:rsidR="00000000" w:rsidRPr="00B61E05" w:rsidP="00B61E05">
      <w:pPr>
        <w:pStyle w:val="Heading1"/>
      </w:pPr>
      <w:bookmarkStart w:id="13" w:name="O_489127"/>
      <w:bookmarkEnd w:id="13"/>
      <w:r w:rsidRPr="00B61E05">
        <w:t>Custom Content Section</w:t>
      </w:r>
    </w:p>
    <w:p w:rsidR="00000000" w:rsidRPr="00B61E05" w:rsidP="00B61E05">
      <w:pPr>
        <w:pStyle w:val="BodyText"/>
      </w:pPr>
      <w:r w:rsidRPr="00B61E05">
        <w:t>Not applicable.</w:t>
      </w:r>
    </w:p>
    <w:p w:rsidR="00000000" w:rsidRPr="00B61E05" w:rsidP="00B61E05"/>
    <w:sectPr w:rsidSect="00B61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5F2" w:rsidP="00EF35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2" w:rsidP="00B61E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35F2" w:rsidP="00B61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35F2" w:rsidP="00B61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05" w:rsidRPr="00EF35F2" w:rsidP="00EF35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2" w:rsidRPr="002D2AF8" w:rsidP="00B61E05">
    <w:pPr>
      <w:pStyle w:val="Header"/>
      <w:framePr w:wrap="around"/>
    </w:pPr>
    <w:r>
      <w:fldChar w:fldCharType="begin"/>
    </w:r>
    <w:r>
      <w:instrText xml:space="preserve"> TITLE   \* MERGEFORMAT </w:instrText>
    </w:r>
    <w:r>
      <w:fldChar w:fldCharType="separate"/>
    </w:r>
    <w:r>
      <w:t>MTMP3114A Manage NLIS data for saleyard puchase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EF35F2" w:rsidP="00B61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863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BAA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E05"/>
    <w:pPr>
      <w:spacing w:before="360" w:after="60"/>
      <w:outlineLvl w:val="0"/>
    </w:pPr>
    <w:rPr>
      <w:sz w:val="32"/>
    </w:rPr>
  </w:style>
  <w:style w:type="paragraph" w:styleId="Heading2">
    <w:name w:val="heading 2"/>
    <w:basedOn w:val="HeadingBase"/>
    <w:next w:val="BodyText"/>
    <w:link w:val="Heading2Char"/>
    <w:qFormat/>
    <w:rsid w:val="00B61E05"/>
    <w:pPr>
      <w:keepLines/>
      <w:spacing w:before="240" w:after="120"/>
      <w:outlineLvl w:val="1"/>
    </w:pPr>
    <w:rPr>
      <w:sz w:val="28"/>
      <w:szCs w:val="40"/>
    </w:rPr>
  </w:style>
  <w:style w:type="paragraph" w:styleId="Heading3">
    <w:name w:val="heading 3"/>
    <w:basedOn w:val="HeadingBase"/>
    <w:next w:val="BodyText"/>
    <w:link w:val="Heading3Char"/>
    <w:qFormat/>
    <w:rsid w:val="00B61E05"/>
    <w:pPr>
      <w:spacing w:before="180" w:after="120"/>
      <w:outlineLvl w:val="2"/>
    </w:pPr>
    <w:rPr>
      <w:spacing w:val="-10"/>
      <w:kern w:val="32"/>
    </w:rPr>
  </w:style>
  <w:style w:type="paragraph" w:styleId="Heading4">
    <w:name w:val="heading 4"/>
    <w:basedOn w:val="HeadingBase"/>
    <w:next w:val="BodyText"/>
    <w:link w:val="Heading4Char"/>
    <w:qFormat/>
    <w:rsid w:val="00B61E05"/>
    <w:pPr>
      <w:spacing w:before="160" w:after="120"/>
      <w:outlineLvl w:val="3"/>
    </w:pPr>
    <w:rPr>
      <w:sz w:val="22"/>
    </w:rPr>
  </w:style>
  <w:style w:type="paragraph" w:styleId="Heading5">
    <w:name w:val="heading 5"/>
    <w:basedOn w:val="HeadingBase"/>
    <w:next w:val="Normal"/>
    <w:link w:val="Heading5Char"/>
    <w:qFormat/>
    <w:rsid w:val="00B61E05"/>
    <w:pPr>
      <w:spacing w:before="80"/>
      <w:outlineLvl w:val="4"/>
    </w:pPr>
    <w:rPr>
      <w:color w:val="918585"/>
      <w:sz w:val="20"/>
    </w:rPr>
  </w:style>
  <w:style w:type="paragraph" w:styleId="Heading6">
    <w:name w:val="heading 6"/>
    <w:basedOn w:val="HeadingBase"/>
    <w:next w:val="Normal"/>
    <w:link w:val="Heading6Char"/>
    <w:qFormat/>
    <w:rsid w:val="00B61E05"/>
    <w:pPr>
      <w:spacing w:before="60"/>
      <w:outlineLvl w:val="5"/>
    </w:pPr>
    <w:rPr>
      <w:color w:val="918585"/>
      <w:sz w:val="20"/>
    </w:rPr>
  </w:style>
  <w:style w:type="paragraph" w:styleId="Heading7">
    <w:name w:val="heading 7"/>
    <w:basedOn w:val="Normal"/>
    <w:next w:val="Normal"/>
    <w:link w:val="Heading7Char"/>
    <w:qFormat/>
    <w:rsid w:val="00B61E05"/>
    <w:pPr>
      <w:ind w:left="720"/>
      <w:outlineLvl w:val="6"/>
    </w:pPr>
    <w:rPr>
      <w:i/>
    </w:rPr>
  </w:style>
  <w:style w:type="paragraph" w:styleId="Heading8">
    <w:name w:val="heading 8"/>
    <w:basedOn w:val="Normal"/>
    <w:next w:val="Normal"/>
    <w:link w:val="Heading8Char"/>
    <w:qFormat/>
    <w:rsid w:val="00B61E05"/>
    <w:pPr>
      <w:ind w:left="720"/>
      <w:outlineLvl w:val="7"/>
    </w:pPr>
    <w:rPr>
      <w:i/>
    </w:rPr>
  </w:style>
  <w:style w:type="paragraph" w:styleId="Heading9">
    <w:name w:val="heading 9"/>
    <w:basedOn w:val="Normal"/>
    <w:next w:val="Normal"/>
    <w:link w:val="Heading9Char"/>
    <w:qFormat/>
    <w:rsid w:val="00B61E05"/>
    <w:pPr>
      <w:ind w:left="720"/>
      <w:outlineLvl w:val="8"/>
    </w:pPr>
    <w:rPr>
      <w:i/>
    </w:rPr>
  </w:style>
  <w:style w:type="character" w:default="1" w:styleId="DefaultParagraphFont">
    <w:name w:val="Default Paragraph Font"/>
    <w:uiPriority w:val="1"/>
    <w:unhideWhenUsed/>
    <w:rsid w:val="00B61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E05"/>
  </w:style>
  <w:style w:type="character" w:customStyle="1" w:styleId="Heading1Char">
    <w:name w:val="Heading 1 Char"/>
    <w:basedOn w:val="DefaultParagraphFont"/>
    <w:link w:val="Heading1"/>
    <w:rsid w:val="00B61E05"/>
    <w:rPr>
      <w:rFonts w:ascii="Times New Roman" w:eastAsia="Times New Roman" w:hAnsi="Times New Roman" w:cs="Times New Roman"/>
      <w:b/>
      <w:sz w:val="32"/>
      <w:szCs w:val="20"/>
      <w:lang w:eastAsia="en-US"/>
    </w:rPr>
  </w:style>
  <w:style w:type="paragraph" w:styleId="BodyText">
    <w:name w:val="Body Text"/>
    <w:basedOn w:val="Normal"/>
    <w:link w:val="BodyTextChar"/>
    <w:rsid w:val="00B61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E05"/>
    <w:rPr>
      <w:rFonts w:ascii="Times New Roman" w:eastAsia="Times New Roman" w:hAnsi="Times New Roman" w:cs="Times New Roman"/>
      <w:sz w:val="24"/>
      <w:lang w:eastAsia="en-US"/>
    </w:rPr>
  </w:style>
  <w:style w:type="paragraph" w:styleId="Footer">
    <w:name w:val="footer"/>
    <w:basedOn w:val="Normal"/>
    <w:link w:val="FooterChar"/>
    <w:rsid w:val="00B61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E05"/>
    <w:rPr>
      <w:rFonts w:ascii="Times New Roman" w:eastAsia="Times New Roman" w:hAnsi="Times New Roman" w:cs="Times New Roman"/>
      <w:sz w:val="16"/>
      <w:lang w:eastAsia="en-US"/>
    </w:rPr>
  </w:style>
  <w:style w:type="paragraph" w:styleId="List">
    <w:name w:val="List"/>
    <w:basedOn w:val="BodyText"/>
    <w:next w:val="BodyText"/>
    <w:rsid w:val="00B61E05"/>
    <w:pPr>
      <w:tabs>
        <w:tab w:val="left" w:pos="340"/>
      </w:tabs>
      <w:spacing w:before="60" w:after="60"/>
      <w:ind w:left="340" w:hanging="340"/>
    </w:pPr>
  </w:style>
  <w:style w:type="paragraph" w:styleId="ListBullet">
    <w:name w:val="List Bullet"/>
    <w:basedOn w:val="List"/>
    <w:rsid w:val="00B61E05"/>
    <w:pPr>
      <w:numPr>
        <w:numId w:val="12"/>
      </w:numPr>
      <w:tabs>
        <w:tab w:val="clear" w:pos="340"/>
      </w:tabs>
      <w:spacing w:before="40" w:after="40"/>
    </w:pPr>
  </w:style>
  <w:style w:type="character" w:customStyle="1" w:styleId="SpecialBold">
    <w:name w:val="Special Bold"/>
    <w:basedOn w:val="DefaultParagraphFont"/>
    <w:rsid w:val="00B61E05"/>
    <w:rPr>
      <w:b/>
      <w:spacing w:val="0"/>
    </w:rPr>
  </w:style>
  <w:style w:type="paragraph" w:customStyle="1" w:styleId="SuperHeading">
    <w:name w:val="SuperHeading"/>
    <w:basedOn w:val="Normal"/>
    <w:rsid w:val="00B61E05"/>
    <w:pPr>
      <w:spacing w:before="240" w:after="120"/>
      <w:outlineLvl w:val="0"/>
    </w:pPr>
    <w:rPr>
      <w:rFonts w:ascii="Times New Roman" w:hAnsi="Times New Roman"/>
      <w:b/>
      <w:sz w:val="28"/>
    </w:rPr>
  </w:style>
  <w:style w:type="paragraph" w:customStyle="1" w:styleId="TableHeading">
    <w:name w:val="Table Heading"/>
    <w:basedOn w:val="HeadingBase"/>
    <w:rsid w:val="00B61E05"/>
    <w:pPr>
      <w:keepLines/>
      <w:pBdr>
        <w:bottom w:val="single" w:sz="6" w:space="1" w:color="918585"/>
      </w:pBdr>
      <w:spacing w:before="240"/>
    </w:pPr>
  </w:style>
  <w:style w:type="paragraph" w:customStyle="1" w:styleId="AllowPageBreak">
    <w:name w:val="AllowPageBreak"/>
    <w:rsid w:val="00B61E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61E05"/>
    <w:pPr>
      <w:spacing w:before="60" w:after="60"/>
    </w:pPr>
  </w:style>
  <w:style w:type="character" w:customStyle="1" w:styleId="BoldandItalics">
    <w:name w:val="Bold and Italics"/>
    <w:qFormat/>
    <w:rsid w:val="00B61E05"/>
    <w:rPr>
      <w:b/>
      <w:i/>
      <w:u w:val="none"/>
    </w:rPr>
  </w:style>
  <w:style w:type="character" w:customStyle="1" w:styleId="Heading2Char">
    <w:name w:val="Heading 2 Char"/>
    <w:basedOn w:val="DefaultParagraphFont"/>
    <w:link w:val="Heading2"/>
    <w:rsid w:val="00B61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E05"/>
    <w:rPr>
      <w:rFonts w:ascii="Courier New" w:eastAsia="Times New Roman" w:hAnsi="Courier New" w:cs="Times New Roman"/>
      <w:i/>
      <w:szCs w:val="20"/>
      <w:lang w:eastAsia="en-US"/>
    </w:rPr>
  </w:style>
  <w:style w:type="paragraph" w:customStyle="1" w:styleId="HeadingBase">
    <w:name w:val="Heading Base"/>
    <w:rsid w:val="00B61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E05"/>
    <w:pPr>
      <w:tabs>
        <w:tab w:val="right" w:leader="dot" w:pos="9072"/>
      </w:tabs>
      <w:ind w:left="567"/>
    </w:pPr>
    <w:rPr>
      <w:szCs w:val="22"/>
    </w:rPr>
  </w:style>
  <w:style w:type="paragraph" w:customStyle="1" w:styleId="TOCBase">
    <w:name w:val="TOC Base"/>
    <w:rsid w:val="00B61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E05"/>
    <w:pPr>
      <w:tabs>
        <w:tab w:val="right" w:leader="dot" w:pos="9072"/>
      </w:tabs>
      <w:spacing w:before="40" w:after="40"/>
      <w:ind w:left="284"/>
    </w:pPr>
    <w:rPr>
      <w:rFonts w:ascii="Times New Roman" w:hAnsi="Times New Roman"/>
    </w:rPr>
  </w:style>
  <w:style w:type="paragraph" w:styleId="TOC1">
    <w:name w:val="toc 1"/>
    <w:basedOn w:val="TOCBase"/>
    <w:next w:val="Normal"/>
    <w:rsid w:val="00B61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E05"/>
    <w:pPr>
      <w:spacing w:before="5040"/>
      <w:jc w:val="center"/>
    </w:pPr>
    <w:rPr>
      <w:sz w:val="48"/>
      <w:szCs w:val="72"/>
      <w:lang w:val="en-US"/>
    </w:rPr>
  </w:style>
  <w:style w:type="character" w:customStyle="1" w:styleId="TitleChar">
    <w:name w:val="Title Char"/>
    <w:basedOn w:val="DefaultParagraphFont"/>
    <w:link w:val="Title"/>
    <w:rsid w:val="00B61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E05"/>
    <w:pPr>
      <w:tabs>
        <w:tab w:val="left" w:pos="3600"/>
        <w:tab w:val="left" w:pos="3958"/>
      </w:tabs>
    </w:pPr>
  </w:style>
  <w:style w:type="paragraph" w:customStyle="1" w:styleId="Note">
    <w:name w:val="Note"/>
    <w:basedOn w:val="BodyText"/>
    <w:rsid w:val="00B61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E05"/>
    <w:pPr>
      <w:framePr w:wrap="auto" w:hAnchor="text" w:y="6049"/>
    </w:pPr>
    <w:rPr>
      <w:color w:val="000000"/>
      <w:sz w:val="40"/>
    </w:rPr>
  </w:style>
  <w:style w:type="paragraph" w:customStyle="1" w:styleId="TOCTitle">
    <w:name w:val="TOCTitle"/>
    <w:basedOn w:val="Heading1"/>
    <w:rsid w:val="00B61E05"/>
    <w:pPr>
      <w:spacing w:after="240"/>
      <w:jc w:val="center"/>
      <w:outlineLvl w:val="9"/>
    </w:pPr>
    <w:rPr>
      <w:caps/>
    </w:rPr>
  </w:style>
  <w:style w:type="paragraph" w:customStyle="1" w:styleId="Version">
    <w:name w:val="Version"/>
    <w:rsid w:val="00B61E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E05"/>
    <w:pPr>
      <w:numPr>
        <w:numId w:val="13"/>
      </w:numPr>
      <w:tabs>
        <w:tab w:val="clear" w:pos="680"/>
      </w:tabs>
    </w:pPr>
  </w:style>
  <w:style w:type="paragraph" w:styleId="Index1">
    <w:name w:val="index 1"/>
    <w:basedOn w:val="Normal"/>
    <w:next w:val="Normal"/>
    <w:semiHidden/>
    <w:rsid w:val="00B61E05"/>
    <w:pPr>
      <w:keepNext w:val="0"/>
      <w:tabs>
        <w:tab w:val="right" w:pos="4176"/>
      </w:tabs>
      <w:ind w:left="198" w:hanging="198"/>
    </w:pPr>
    <w:rPr>
      <w:rFonts w:ascii="Garamond" w:hAnsi="Garamond"/>
    </w:rPr>
  </w:style>
  <w:style w:type="paragraph" w:styleId="IndexHeading">
    <w:name w:val="index heading"/>
    <w:basedOn w:val="Normal"/>
    <w:next w:val="Index1"/>
    <w:semiHidden/>
    <w:rsid w:val="00B61E05"/>
    <w:pPr>
      <w:spacing w:before="120" w:after="120"/>
    </w:pPr>
    <w:rPr>
      <w:rFonts w:ascii="Arial" w:hAnsi="Arial"/>
      <w:b/>
      <w:color w:val="918585"/>
      <w:sz w:val="24"/>
    </w:rPr>
  </w:style>
  <w:style w:type="paragraph" w:styleId="Header">
    <w:name w:val="header"/>
    <w:basedOn w:val="Normal"/>
    <w:link w:val="HeaderChar"/>
    <w:rsid w:val="00B61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E05"/>
    <w:rPr>
      <w:rFonts w:ascii="Times New Roman" w:eastAsia="Times New Roman" w:hAnsi="Times New Roman" w:cs="Times New Roman"/>
      <w:sz w:val="16"/>
      <w:szCs w:val="20"/>
      <w:lang w:val="en-GB" w:eastAsia="en-US"/>
    </w:rPr>
  </w:style>
  <w:style w:type="paragraph" w:customStyle="1" w:styleId="Chapter">
    <w:name w:val="Chapter"/>
    <w:basedOn w:val="Normal"/>
    <w:rsid w:val="00B61E05"/>
    <w:pPr>
      <w:spacing w:before="240"/>
    </w:pPr>
    <w:rPr>
      <w:rFonts w:ascii="Times New Roman" w:hAnsi="Times New Roman"/>
      <w:smallCaps/>
      <w:spacing w:val="80"/>
      <w:sz w:val="28"/>
    </w:rPr>
  </w:style>
  <w:style w:type="paragraph" w:customStyle="1" w:styleId="InChapter">
    <w:name w:val="InChapter"/>
    <w:basedOn w:val="Heading3"/>
    <w:rsid w:val="00B61E05"/>
    <w:pPr>
      <w:spacing w:after="240"/>
      <w:outlineLvl w:val="9"/>
    </w:pPr>
    <w:rPr>
      <w:noProof/>
    </w:rPr>
  </w:style>
  <w:style w:type="paragraph" w:styleId="Index2">
    <w:name w:val="index 2"/>
    <w:basedOn w:val="Normal"/>
    <w:next w:val="Normal"/>
    <w:semiHidden/>
    <w:rsid w:val="00B61E05"/>
    <w:pPr>
      <w:tabs>
        <w:tab w:val="right" w:pos="4176"/>
      </w:tabs>
      <w:ind w:left="568" w:hanging="284"/>
    </w:pPr>
    <w:rPr>
      <w:rFonts w:ascii="Garamond" w:hAnsi="Garamond"/>
    </w:rPr>
  </w:style>
  <w:style w:type="paragraph" w:customStyle="1" w:styleId="Byline">
    <w:name w:val="Byline"/>
    <w:rsid w:val="00B61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E05"/>
    <w:pPr>
      <w:tabs>
        <w:tab w:val="clear" w:pos="3600"/>
        <w:tab w:val="clear" w:pos="3958"/>
      </w:tabs>
      <w:jc w:val="right"/>
    </w:pPr>
  </w:style>
  <w:style w:type="character" w:styleId="Emphasis">
    <w:name w:val="Emphasis"/>
    <w:basedOn w:val="DefaultParagraphFont"/>
    <w:qFormat/>
    <w:rsid w:val="00B61E05"/>
    <w:rPr>
      <w:i/>
    </w:rPr>
  </w:style>
  <w:style w:type="paragraph" w:styleId="Caption">
    <w:name w:val="caption"/>
    <w:basedOn w:val="BodyText"/>
    <w:next w:val="Normal"/>
    <w:qFormat/>
    <w:rsid w:val="00B61E05"/>
    <w:pPr>
      <w:framePr w:w="2268" w:hSpace="181" w:vSpace="181" w:wrap="around" w:vAnchor="text" w:hAnchor="page" w:x="1135" w:y="285" w:anchorLock="1"/>
    </w:pPr>
    <w:rPr>
      <w:i/>
    </w:rPr>
  </w:style>
  <w:style w:type="paragraph" w:customStyle="1" w:styleId="MiniTOCTitle">
    <w:name w:val="MiniTOCTitle"/>
    <w:basedOn w:val="Heading4"/>
    <w:rsid w:val="00B61E05"/>
    <w:pPr>
      <w:spacing w:before="240"/>
      <w:outlineLvl w:val="9"/>
    </w:pPr>
    <w:rPr>
      <w:noProof/>
      <w:sz w:val="24"/>
    </w:rPr>
  </w:style>
  <w:style w:type="paragraph" w:customStyle="1" w:styleId="MiniTOCItem">
    <w:name w:val="MiniTOCItem"/>
    <w:basedOn w:val="ListBullet"/>
    <w:rsid w:val="00B61E05"/>
    <w:pPr>
      <w:numPr>
        <w:numId w:val="0"/>
      </w:numPr>
      <w:tabs>
        <w:tab w:val="right" w:leader="dot" w:pos="6521"/>
      </w:tabs>
      <w:spacing w:before="0" w:after="0"/>
    </w:pPr>
  </w:style>
  <w:style w:type="paragraph" w:customStyle="1" w:styleId="TOFTitle">
    <w:name w:val="TOFTitle"/>
    <w:basedOn w:val="TOCTitle"/>
    <w:rsid w:val="00B61E05"/>
  </w:style>
  <w:style w:type="paragraph" w:styleId="TableofFigures">
    <w:name w:val="table of figures"/>
    <w:basedOn w:val="Normal"/>
    <w:next w:val="Normal"/>
    <w:semiHidden/>
    <w:rsid w:val="00B61E05"/>
    <w:pPr>
      <w:tabs>
        <w:tab w:val="right" w:leader="dot" w:pos="9072"/>
      </w:tabs>
      <w:ind w:left="970" w:hanging="403"/>
    </w:pPr>
    <w:rPr>
      <w:rFonts w:ascii="Times New Roman" w:hAnsi="Times New Roman"/>
      <w:b/>
    </w:rPr>
  </w:style>
  <w:style w:type="paragraph" w:styleId="ListNumber">
    <w:name w:val="List Number"/>
    <w:basedOn w:val="List"/>
    <w:rsid w:val="00B61E05"/>
    <w:pPr>
      <w:numPr>
        <w:numId w:val="10"/>
      </w:numPr>
    </w:pPr>
  </w:style>
  <w:style w:type="character" w:customStyle="1" w:styleId="WingdingSymbols">
    <w:name w:val="Wingding Symbols"/>
    <w:rsid w:val="00B61E05"/>
    <w:rPr>
      <w:rFonts w:ascii="Wingdings" w:hAnsi="Wingdings"/>
    </w:rPr>
  </w:style>
  <w:style w:type="character" w:customStyle="1" w:styleId="HotSpot">
    <w:name w:val="HotSpot"/>
    <w:rsid w:val="00B61E05"/>
    <w:rPr>
      <w:color w:val="0033CC"/>
      <w:u w:val="none"/>
    </w:rPr>
  </w:style>
  <w:style w:type="paragraph" w:customStyle="1" w:styleId="BodyTextRight">
    <w:name w:val="Body Text Right"/>
    <w:basedOn w:val="BodyText"/>
    <w:rsid w:val="00B61E05"/>
    <w:pPr>
      <w:spacing w:before="0" w:after="0"/>
      <w:jc w:val="right"/>
    </w:pPr>
  </w:style>
  <w:style w:type="paragraph" w:styleId="Index3">
    <w:name w:val="index 3"/>
    <w:basedOn w:val="ListNumber2"/>
    <w:next w:val="Normal"/>
    <w:semiHidden/>
    <w:rsid w:val="00B61E05"/>
    <w:pPr>
      <w:numPr>
        <w:numId w:val="0"/>
      </w:numPr>
      <w:tabs>
        <w:tab w:val="right" w:leader="dot" w:pos="4176"/>
      </w:tabs>
    </w:pPr>
  </w:style>
  <w:style w:type="paragraph" w:styleId="ListNumber2">
    <w:name w:val="List Number 2"/>
    <w:basedOn w:val="List2"/>
    <w:rsid w:val="00B61E05"/>
    <w:pPr>
      <w:numPr>
        <w:numId w:val="9"/>
      </w:numPr>
      <w:tabs>
        <w:tab w:val="clear" w:pos="1060"/>
      </w:tabs>
    </w:pPr>
  </w:style>
  <w:style w:type="paragraph" w:customStyle="1" w:styleId="MarginNote">
    <w:name w:val="Margin Note"/>
    <w:basedOn w:val="BodyText"/>
    <w:rsid w:val="00B61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E05"/>
    <w:rPr>
      <w:sz w:val="32"/>
    </w:rPr>
  </w:style>
  <w:style w:type="paragraph" w:customStyle="1" w:styleId="HeadingProcedure">
    <w:name w:val="Heading Procedure"/>
    <w:basedOn w:val="HeadingBase"/>
    <w:next w:val="Normal"/>
    <w:rsid w:val="00B61E05"/>
    <w:pPr>
      <w:tabs>
        <w:tab w:val="left" w:pos="0"/>
      </w:tabs>
      <w:spacing w:before="120" w:after="60"/>
    </w:pPr>
    <w:rPr>
      <w:i/>
      <w:color w:val="918585"/>
      <w:sz w:val="22"/>
    </w:rPr>
  </w:style>
  <w:style w:type="paragraph" w:styleId="ListContinue">
    <w:name w:val="List Continue"/>
    <w:basedOn w:val="List"/>
    <w:rsid w:val="00B61E05"/>
    <w:pPr>
      <w:ind w:firstLine="0"/>
    </w:pPr>
  </w:style>
  <w:style w:type="paragraph" w:customStyle="1" w:styleId="ListNote">
    <w:name w:val="List Note"/>
    <w:basedOn w:val="List"/>
    <w:rsid w:val="00B61E05"/>
    <w:pPr>
      <w:pBdr>
        <w:top w:val="single" w:sz="6" w:space="2" w:color="918585"/>
        <w:bottom w:val="single" w:sz="6" w:space="2" w:color="918585"/>
      </w:pBdr>
      <w:tabs>
        <w:tab w:val="left" w:pos="1021"/>
      </w:tabs>
      <w:ind w:firstLine="0"/>
    </w:pPr>
  </w:style>
  <w:style w:type="paragraph" w:customStyle="1" w:styleId="Warning">
    <w:name w:val="Warning"/>
    <w:basedOn w:val="BodyText"/>
    <w:rsid w:val="00B61E05"/>
    <w:pPr>
      <w:shd w:val="clear" w:color="auto" w:fill="D9D9D9"/>
      <w:tabs>
        <w:tab w:val="left" w:pos="992"/>
      </w:tabs>
      <w:ind w:left="119" w:right="119"/>
    </w:pPr>
    <w:rPr>
      <w:sz w:val="20"/>
    </w:rPr>
  </w:style>
  <w:style w:type="paragraph" w:customStyle="1" w:styleId="MarginIcons">
    <w:name w:val="Margin Icons"/>
    <w:basedOn w:val="BodyText"/>
    <w:rsid w:val="00B61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E05"/>
    <w:rPr>
      <w:rFonts w:ascii="Courier New" w:hAnsi="Courier New"/>
    </w:rPr>
  </w:style>
  <w:style w:type="paragraph" w:customStyle="1" w:styleId="NoteBullet">
    <w:name w:val="Note Bullet"/>
    <w:basedOn w:val="Note"/>
    <w:rsid w:val="00B61E05"/>
    <w:pPr>
      <w:tabs>
        <w:tab w:val="clear" w:pos="680"/>
      </w:tabs>
      <w:spacing w:before="60" w:after="60"/>
    </w:pPr>
  </w:style>
  <w:style w:type="paragraph" w:customStyle="1" w:styleId="SubHeading2">
    <w:name w:val="SubHeading2"/>
    <w:basedOn w:val="HeadingBase"/>
    <w:rsid w:val="00B61E05"/>
    <w:pPr>
      <w:spacing w:before="240" w:after="60"/>
    </w:pPr>
    <w:rPr>
      <w:sz w:val="20"/>
    </w:rPr>
  </w:style>
  <w:style w:type="paragraph" w:customStyle="1" w:styleId="SubHeading1">
    <w:name w:val="SubHeading1"/>
    <w:basedOn w:val="HeadingBase"/>
    <w:rsid w:val="00B61E05"/>
    <w:pPr>
      <w:spacing w:before="240" w:after="60"/>
    </w:pPr>
    <w:rPr>
      <w:color w:val="918585"/>
      <w:sz w:val="22"/>
    </w:rPr>
  </w:style>
  <w:style w:type="paragraph" w:customStyle="1" w:styleId="SideHeading">
    <w:name w:val="Side Heading"/>
    <w:basedOn w:val="HeadingBase"/>
    <w:rsid w:val="00B61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E05"/>
    <w:pPr>
      <w:tabs>
        <w:tab w:val="num" w:pos="360"/>
      </w:tabs>
    </w:pPr>
  </w:style>
  <w:style w:type="paragraph" w:styleId="PlainText">
    <w:name w:val="Plain Text"/>
    <w:basedOn w:val="Normal"/>
    <w:link w:val="PlainTextChar"/>
    <w:rsid w:val="00B61E05"/>
    <w:rPr>
      <w:sz w:val="20"/>
    </w:rPr>
  </w:style>
  <w:style w:type="character" w:customStyle="1" w:styleId="PlainTextChar">
    <w:name w:val="Plain Text Char"/>
    <w:basedOn w:val="DefaultParagraphFont"/>
    <w:link w:val="PlainText"/>
    <w:rsid w:val="00B61E05"/>
    <w:rPr>
      <w:rFonts w:ascii="Courier New" w:eastAsia="Times New Roman" w:hAnsi="Courier New" w:cs="Times New Roman"/>
      <w:sz w:val="20"/>
      <w:szCs w:val="20"/>
      <w:lang w:eastAsia="en-US"/>
    </w:rPr>
  </w:style>
  <w:style w:type="character" w:customStyle="1" w:styleId="MenuOption">
    <w:name w:val="Menu Option"/>
    <w:basedOn w:val="DefaultParagraphFont"/>
    <w:rsid w:val="00B61E05"/>
    <w:rPr>
      <w:b/>
      <w:smallCaps/>
    </w:rPr>
  </w:style>
  <w:style w:type="paragraph" w:customStyle="1" w:styleId="TableListNumber">
    <w:name w:val="Table List Number"/>
    <w:basedOn w:val="ListNumber"/>
    <w:rsid w:val="00B61E05"/>
    <w:pPr>
      <w:numPr>
        <w:numId w:val="0"/>
      </w:numPr>
    </w:pPr>
  </w:style>
  <w:style w:type="paragraph" w:styleId="TOC4">
    <w:name w:val="toc 4"/>
    <w:basedOn w:val="TOCBase"/>
    <w:next w:val="Normal"/>
    <w:semiHidden/>
    <w:rsid w:val="00B61E05"/>
    <w:pPr>
      <w:tabs>
        <w:tab w:val="right" w:leader="dot" w:pos="9071"/>
      </w:tabs>
      <w:ind w:left="1701"/>
    </w:pPr>
  </w:style>
  <w:style w:type="paragraph" w:customStyle="1" w:styleId="ListAlpha">
    <w:name w:val="List Alpha"/>
    <w:basedOn w:val="List"/>
    <w:rsid w:val="00B61E05"/>
    <w:pPr>
      <w:numPr>
        <w:numId w:val="8"/>
      </w:numPr>
    </w:pPr>
  </w:style>
  <w:style w:type="paragraph" w:customStyle="1" w:styleId="ListAlpha2">
    <w:name w:val="List Alpha 2"/>
    <w:basedOn w:val="List2"/>
    <w:rsid w:val="00B61E05"/>
    <w:pPr>
      <w:numPr>
        <w:numId w:val="7"/>
      </w:numPr>
    </w:pPr>
  </w:style>
  <w:style w:type="paragraph" w:styleId="List2">
    <w:name w:val="List 2"/>
    <w:basedOn w:val="BodyText"/>
    <w:rsid w:val="00B61E05"/>
    <w:pPr>
      <w:tabs>
        <w:tab w:val="left" w:pos="680"/>
      </w:tabs>
      <w:spacing w:before="60" w:after="60"/>
      <w:ind w:left="680" w:hanging="340"/>
    </w:pPr>
  </w:style>
  <w:style w:type="paragraph" w:styleId="List3">
    <w:name w:val="List 3"/>
    <w:basedOn w:val="BodyText"/>
    <w:rsid w:val="00B61E05"/>
    <w:pPr>
      <w:tabs>
        <w:tab w:val="left" w:pos="1021"/>
      </w:tabs>
      <w:spacing w:before="60" w:after="60"/>
      <w:ind w:left="1020" w:hanging="340"/>
    </w:pPr>
  </w:style>
  <w:style w:type="paragraph" w:styleId="List4">
    <w:name w:val="List 4"/>
    <w:basedOn w:val="BodyText"/>
    <w:rsid w:val="00B61E05"/>
    <w:pPr>
      <w:tabs>
        <w:tab w:val="left" w:pos="1361"/>
      </w:tabs>
      <w:spacing w:before="60" w:after="60"/>
      <w:ind w:left="1361" w:hanging="340"/>
    </w:pPr>
  </w:style>
  <w:style w:type="paragraph" w:styleId="List5">
    <w:name w:val="List 5"/>
    <w:basedOn w:val="BodyText"/>
    <w:rsid w:val="00B61E05"/>
    <w:pPr>
      <w:tabs>
        <w:tab w:val="left" w:pos="1701"/>
      </w:tabs>
      <w:spacing w:before="60" w:after="60"/>
      <w:ind w:left="1701" w:hanging="340"/>
    </w:pPr>
  </w:style>
  <w:style w:type="paragraph" w:styleId="ListBullet3">
    <w:name w:val="List Bullet 3"/>
    <w:basedOn w:val="List3"/>
    <w:rsid w:val="00B61E05"/>
    <w:pPr>
      <w:numPr>
        <w:numId w:val="14"/>
      </w:numPr>
      <w:tabs>
        <w:tab w:val="clear" w:pos="1021"/>
      </w:tabs>
      <w:ind w:left="1037" w:hanging="357"/>
    </w:pPr>
  </w:style>
  <w:style w:type="paragraph" w:styleId="ListBullet4">
    <w:name w:val="List Bullet 4"/>
    <w:basedOn w:val="List4"/>
    <w:rsid w:val="00B61E05"/>
    <w:pPr>
      <w:numPr>
        <w:numId w:val="2"/>
      </w:numPr>
    </w:pPr>
  </w:style>
  <w:style w:type="paragraph" w:styleId="ListBullet5">
    <w:name w:val="List Bullet 5"/>
    <w:basedOn w:val="List5"/>
    <w:rsid w:val="00B61E05"/>
    <w:pPr>
      <w:numPr>
        <w:numId w:val="3"/>
      </w:numPr>
    </w:pPr>
  </w:style>
  <w:style w:type="paragraph" w:styleId="ListContinue2">
    <w:name w:val="List Continue 2"/>
    <w:basedOn w:val="List2"/>
    <w:rsid w:val="00B61E05"/>
    <w:pPr>
      <w:ind w:firstLine="0"/>
    </w:pPr>
  </w:style>
  <w:style w:type="paragraph" w:styleId="ListContinue3">
    <w:name w:val="List Continue 3"/>
    <w:basedOn w:val="List3"/>
    <w:rsid w:val="00B61E05"/>
    <w:pPr>
      <w:ind w:left="1021" w:firstLine="0"/>
    </w:pPr>
  </w:style>
  <w:style w:type="paragraph" w:styleId="ListContinue4">
    <w:name w:val="List Continue 4"/>
    <w:basedOn w:val="List4"/>
    <w:rsid w:val="00B61E05"/>
    <w:pPr>
      <w:ind w:firstLine="0"/>
    </w:pPr>
  </w:style>
  <w:style w:type="paragraph" w:styleId="ListContinue5">
    <w:name w:val="List Continue 5"/>
    <w:basedOn w:val="List5"/>
    <w:rsid w:val="00B61E05"/>
    <w:pPr>
      <w:ind w:firstLine="0"/>
    </w:pPr>
  </w:style>
  <w:style w:type="paragraph" w:styleId="ListNumber3">
    <w:name w:val="List Number 3"/>
    <w:basedOn w:val="List3"/>
    <w:rsid w:val="00B61E05"/>
    <w:pPr>
      <w:numPr>
        <w:numId w:val="4"/>
      </w:numPr>
    </w:pPr>
  </w:style>
  <w:style w:type="paragraph" w:styleId="ListNumber4">
    <w:name w:val="List Number 4"/>
    <w:basedOn w:val="List4"/>
    <w:rsid w:val="00B61E05"/>
    <w:pPr>
      <w:numPr>
        <w:numId w:val="5"/>
      </w:numPr>
    </w:pPr>
  </w:style>
  <w:style w:type="paragraph" w:styleId="ListNumber5">
    <w:name w:val="List Number 5"/>
    <w:basedOn w:val="List5"/>
    <w:rsid w:val="00B61E05"/>
    <w:pPr>
      <w:numPr>
        <w:numId w:val="6"/>
      </w:numPr>
    </w:pPr>
  </w:style>
  <w:style w:type="paragraph" w:styleId="BlockText">
    <w:name w:val="Block Text"/>
    <w:basedOn w:val="Normal"/>
    <w:rsid w:val="00B61E05"/>
    <w:pPr>
      <w:spacing w:after="120"/>
      <w:ind w:left="1440" w:right="1440"/>
    </w:pPr>
  </w:style>
  <w:style w:type="character" w:customStyle="1" w:styleId="Subscript">
    <w:name w:val="Subscript"/>
    <w:basedOn w:val="DefaultParagraphFont"/>
    <w:rsid w:val="00B61E05"/>
    <w:rPr>
      <w:sz w:val="16"/>
      <w:vertAlign w:val="subscript"/>
    </w:rPr>
  </w:style>
  <w:style w:type="character" w:customStyle="1" w:styleId="Superscript">
    <w:name w:val="Superscript"/>
    <w:basedOn w:val="DefaultParagraphFont"/>
    <w:rsid w:val="00B61E05"/>
    <w:rPr>
      <w:sz w:val="16"/>
      <w:vertAlign w:val="superscript"/>
    </w:rPr>
  </w:style>
  <w:style w:type="character" w:customStyle="1" w:styleId="Symbols">
    <w:name w:val="Symbols"/>
    <w:basedOn w:val="DefaultParagraphFont"/>
    <w:rsid w:val="00B61E05"/>
    <w:rPr>
      <w:rFonts w:ascii="Symbol" w:hAnsi="Symbol"/>
    </w:rPr>
  </w:style>
  <w:style w:type="character" w:customStyle="1" w:styleId="MenuOptions">
    <w:name w:val="Menu Options"/>
    <w:basedOn w:val="DefaultParagraphFont"/>
    <w:rsid w:val="00B61E05"/>
    <w:rPr>
      <w:rFonts w:ascii="Arial Narrow" w:hAnsi="Arial Narrow"/>
      <w:smallCaps/>
    </w:rPr>
  </w:style>
  <w:style w:type="character" w:customStyle="1" w:styleId="Buttons">
    <w:name w:val="Buttons"/>
    <w:basedOn w:val="DefaultParagraphFont"/>
    <w:rsid w:val="00B61E05"/>
    <w:rPr>
      <w:b/>
    </w:rPr>
  </w:style>
  <w:style w:type="character" w:customStyle="1" w:styleId="Underlined">
    <w:name w:val="Underlined"/>
    <w:basedOn w:val="DefaultParagraphFont"/>
    <w:rsid w:val="00B61E05"/>
    <w:rPr>
      <w:u w:val="single"/>
    </w:rPr>
  </w:style>
  <w:style w:type="paragraph" w:customStyle="1" w:styleId="TableBodyTextRight">
    <w:name w:val="Table Body Text Right"/>
    <w:basedOn w:val="TableBodyText"/>
    <w:rsid w:val="00B61E05"/>
    <w:pPr>
      <w:widowControl w:val="0"/>
      <w:autoSpaceDE w:val="0"/>
      <w:autoSpaceDN w:val="0"/>
      <w:adjustRightInd w:val="0"/>
      <w:jc w:val="right"/>
    </w:pPr>
    <w:rPr>
      <w:rFonts w:cs="Arial"/>
      <w:szCs w:val="18"/>
    </w:rPr>
  </w:style>
  <w:style w:type="paragraph" w:customStyle="1" w:styleId="CopyrightText">
    <w:name w:val="Copyright Text"/>
    <w:basedOn w:val="BodyText"/>
    <w:rsid w:val="00B61E05"/>
    <w:rPr>
      <w:sz w:val="18"/>
    </w:rPr>
  </w:style>
  <w:style w:type="paragraph" w:customStyle="1" w:styleId="BodySmallRight">
    <w:name w:val="Body Small Right"/>
    <w:basedOn w:val="BodyTextRight"/>
    <w:rsid w:val="00B61E05"/>
    <w:rPr>
      <w:sz w:val="18"/>
      <w:szCs w:val="18"/>
    </w:rPr>
  </w:style>
  <w:style w:type="paragraph" w:customStyle="1" w:styleId="MarginEdition">
    <w:name w:val="Margin Edition"/>
    <w:basedOn w:val="MarginNote"/>
    <w:rsid w:val="00B61E05"/>
    <w:pPr>
      <w:spacing w:before="0" w:after="0"/>
    </w:pPr>
    <w:rPr>
      <w:rFonts w:ascii="Times New Roman" w:hAnsi="Times New Roman"/>
      <w:color w:val="999999"/>
    </w:rPr>
  </w:style>
  <w:style w:type="paragraph" w:customStyle="1" w:styleId="Spacer">
    <w:name w:val="Spacer"/>
    <w:basedOn w:val="Normal"/>
    <w:rsid w:val="00B61E05"/>
    <w:rPr>
      <w:sz w:val="2"/>
      <w:szCs w:val="2"/>
    </w:rPr>
  </w:style>
  <w:style w:type="character" w:customStyle="1" w:styleId="Small">
    <w:name w:val="Small"/>
    <w:basedOn w:val="DefaultParagraphFont"/>
    <w:rsid w:val="00B61E05"/>
    <w:rPr>
      <w:sz w:val="16"/>
    </w:rPr>
  </w:style>
  <w:style w:type="paragraph" w:customStyle="1" w:styleId="WideTable">
    <w:name w:val="Wide Table"/>
    <w:basedOn w:val="Normal"/>
    <w:rsid w:val="00B61E05"/>
    <w:pPr>
      <w:ind w:left="-1418"/>
    </w:pPr>
    <w:rPr>
      <w:sz w:val="2"/>
      <w:szCs w:val="2"/>
    </w:rPr>
  </w:style>
  <w:style w:type="character" w:styleId="PageNumber">
    <w:name w:val="page number"/>
    <w:basedOn w:val="DefaultParagraphFont"/>
    <w:rsid w:val="00B61E05"/>
  </w:style>
  <w:style w:type="paragraph" w:styleId="Quote">
    <w:name w:val="Quote"/>
    <w:basedOn w:val="Heading1"/>
    <w:link w:val="QuoteChar"/>
    <w:qFormat/>
    <w:rsid w:val="00B61E05"/>
    <w:rPr>
      <w:b w:val="0"/>
      <w:sz w:val="72"/>
      <w:szCs w:val="72"/>
      <w:lang w:val="en-NZ"/>
    </w:rPr>
  </w:style>
  <w:style w:type="character" w:customStyle="1" w:styleId="QuoteChar">
    <w:name w:val="Quote Char"/>
    <w:basedOn w:val="DefaultParagraphFont"/>
    <w:link w:val="Quote"/>
    <w:rsid w:val="00B61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E05"/>
    <w:pPr>
      <w:pageBreakBefore/>
    </w:pPr>
  </w:style>
  <w:style w:type="paragraph" w:customStyle="1" w:styleId="Border">
    <w:name w:val="Border"/>
    <w:basedOn w:val="Normal"/>
    <w:qFormat/>
    <w:rsid w:val="00B61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E05"/>
    <w:rPr>
      <w:b/>
      <w:bCs/>
      <w:i/>
      <w:iCs/>
      <w:color w:val="auto"/>
    </w:rPr>
  </w:style>
  <w:style w:type="paragraph" w:styleId="IntenseQuote">
    <w:name w:val="Intense Quote"/>
    <w:basedOn w:val="Normal"/>
    <w:next w:val="Normal"/>
    <w:link w:val="IntenseQuoteChar"/>
    <w:uiPriority w:val="30"/>
    <w:qFormat/>
    <w:rsid w:val="00B61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E05"/>
    <w:rPr>
      <w:smallCaps/>
      <w:color w:val="auto"/>
      <w:u w:val="single"/>
    </w:rPr>
  </w:style>
  <w:style w:type="character" w:styleId="IntenseReference">
    <w:name w:val="Intense Reference"/>
    <w:basedOn w:val="DefaultParagraphFont"/>
    <w:uiPriority w:val="32"/>
    <w:qFormat/>
    <w:rsid w:val="00B61E05"/>
    <w:rPr>
      <w:b/>
      <w:bCs/>
      <w:smallCaps/>
      <w:color w:val="auto"/>
      <w:spacing w:val="5"/>
      <w:u w:val="single"/>
    </w:rPr>
  </w:style>
  <w:style w:type="paragraph" w:customStyle="1" w:styleId="2ColumnHeading">
    <w:name w:val="2Column Heading"/>
    <w:basedOn w:val="BodyText"/>
    <w:qFormat/>
    <w:rsid w:val="00B61E05"/>
    <w:pPr>
      <w:spacing w:after="60"/>
      <w:ind w:left="-2268"/>
    </w:pPr>
    <w:rPr>
      <w:b/>
    </w:rPr>
  </w:style>
  <w:style w:type="paragraph" w:customStyle="1" w:styleId="Heading1TOC">
    <w:name w:val="Heading1 TOC"/>
    <w:basedOn w:val="Normal"/>
    <w:qFormat/>
    <w:rsid w:val="00B61E05"/>
    <w:pPr>
      <w:spacing w:before="240" w:after="120"/>
    </w:pPr>
    <w:rPr>
      <w:rFonts w:ascii="Times New Roman" w:hAnsi="Times New Roman"/>
      <w:b/>
      <w:sz w:val="32"/>
    </w:rPr>
  </w:style>
  <w:style w:type="paragraph" w:customStyle="1" w:styleId="Heading2TOC">
    <w:name w:val="Heading2 TOC"/>
    <w:basedOn w:val="Normal"/>
    <w:qFormat/>
    <w:rsid w:val="00B61E05"/>
    <w:pPr>
      <w:spacing w:before="240" w:after="60"/>
    </w:pPr>
    <w:rPr>
      <w:rFonts w:ascii="Times New Roman" w:hAnsi="Times New Roman"/>
      <w:b/>
      <w:sz w:val="28"/>
    </w:rPr>
  </w:style>
  <w:style w:type="character" w:customStyle="1" w:styleId="Underline">
    <w:name w:val="Underline"/>
    <w:basedOn w:val="DefaultParagraphFont"/>
    <w:qFormat/>
    <w:rsid w:val="00B61E05"/>
    <w:rPr>
      <w:u w:val="single"/>
    </w:rPr>
  </w:style>
  <w:style w:type="paragraph" w:styleId="BalloonText">
    <w:name w:val="Balloon Text"/>
    <w:basedOn w:val="Normal"/>
    <w:link w:val="BalloonTextChar"/>
    <w:rsid w:val="00B61E05"/>
    <w:rPr>
      <w:rFonts w:ascii="Tahoma" w:hAnsi="Tahoma" w:cs="Tahoma"/>
      <w:sz w:val="16"/>
      <w:szCs w:val="16"/>
    </w:rPr>
  </w:style>
  <w:style w:type="character" w:customStyle="1" w:styleId="BalloonTextChar">
    <w:name w:val="Balloon Text Char"/>
    <w:basedOn w:val="DefaultParagraphFont"/>
    <w:link w:val="BalloonText"/>
    <w:rsid w:val="00B61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E05"/>
    <w:rPr>
      <w:b/>
      <w:color w:val="660033"/>
      <w:spacing w:val="0"/>
    </w:rPr>
  </w:style>
  <w:style w:type="paragraph" w:customStyle="1" w:styleId="Nameditemlist">
    <w:name w:val="Named item list"/>
    <w:basedOn w:val="BodyText"/>
    <w:qFormat/>
    <w:rsid w:val="00B61E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6334</Characters>
  <Application>Microsoft Office Word</Application>
  <DocSecurity>0</DocSecurity>
  <Lines>201</Lines>
  <Paragraphs>113</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MTMP3114A Manage NLIS data for saleyard puchase of livestock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2012-11-09T05:09:00Z</dcterms:created>
  <dcterms:modified xsi:type="dcterms:W3CDTF">2012-11-09T05:09:00Z</dcterms:modified>
</cp:coreProperties>
</file>