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771" w:rsidP="00F63771">
      <w:pPr>
        <w:pStyle w:val="Title"/>
      </w:pPr>
      <w:bookmarkStart w:id="0" w:name="_GoBack"/>
      <w:bookmarkEnd w:id="0"/>
      <w:r>
        <w:fldChar w:fldCharType="begin"/>
      </w:r>
      <w:r>
        <w:instrText xml:space="preserve"> TITLE   \* MERGEFORMAT </w:instrText>
      </w:r>
      <w:r>
        <w:fldChar w:fldCharType="separate"/>
      </w:r>
      <w:r>
        <w:t>MTMP3109A Overview of the NLIS program utilising RFIDs</w:t>
      </w:r>
      <w:r>
        <w:fldChar w:fldCharType="end"/>
      </w:r>
    </w:p>
    <w:p w:rsidR="00F63771" w:rsidP="00F63771">
      <w:pPr>
        <w:pStyle w:val="Version"/>
        <w:sectPr w:rsidSect="00451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65D" w:rsidP="0045165D">
      <w:pPr>
        <w:pStyle w:val="SuperHeading"/>
      </w:pPr>
      <w:r w:rsidRPr="0045165D">
        <w:t>MTMP3109A Overview of the NLIS program utilising RFIDs</w:t>
      </w:r>
    </w:p>
    <w:p w:rsidR="00000000" w:rsidRPr="0045165D" w:rsidP="0045165D">
      <w:pPr>
        <w:pStyle w:val="Heading1"/>
      </w:pPr>
      <w:bookmarkStart w:id="1" w:name="O_489040"/>
      <w:bookmarkEnd w:id="1"/>
      <w:r w:rsidRPr="0045165D">
        <w:t>Modification History</w:t>
      </w:r>
    </w:p>
    <w:tbl>
      <w:tblPr>
        <w:tblW w:w="0" w:type="auto"/>
        <w:tblLayout w:type="fixed"/>
        <w:tblCellMar>
          <w:left w:w="62" w:type="dxa"/>
          <w:right w:w="62" w:type="dxa"/>
        </w:tblCellMar>
        <w:tblLook w:val="0000"/>
      </w:tblPr>
      <w:tblGrid>
        <w:gridCol w:w="1803"/>
        <w:gridCol w:w="2247"/>
        <w:gridCol w:w="5084"/>
      </w:tblGrid>
      <w:tr w:rsidTr="0045165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rPr>
                <w:rStyle w:val="SpecialBold"/>
              </w:rPr>
              <w:t>Comments</w:t>
            </w:r>
          </w:p>
        </w:tc>
      </w:tr>
      <w:tr w:rsidTr="0045165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t>Initial release.</w:t>
            </w:r>
          </w:p>
        </w:tc>
      </w:tr>
    </w:tbl>
    <w:p w:rsidR="00000000" w:rsidRPr="0045165D" w:rsidP="0045165D">
      <w:pPr>
        <w:pStyle w:val="BodyText"/>
      </w:pPr>
    </w:p>
    <w:p w:rsidR="00000000" w:rsidRPr="0045165D" w:rsidP="0045165D">
      <w:pPr>
        <w:pStyle w:val="AllowPageBreak"/>
      </w:pPr>
    </w:p>
    <w:p w:rsidR="00000000" w:rsidRPr="0045165D" w:rsidP="0045165D">
      <w:pPr>
        <w:pStyle w:val="Heading1"/>
      </w:pPr>
      <w:bookmarkStart w:id="2" w:name="O_489041"/>
      <w:bookmarkEnd w:id="2"/>
      <w:r w:rsidRPr="0045165D">
        <w:t>Unit Descriptor</w:t>
      </w:r>
    </w:p>
    <w:p w:rsidR="00000000" w:rsidRPr="0045165D" w:rsidP="0045165D">
      <w:pPr>
        <w:pStyle w:val="BodyText"/>
      </w:pPr>
      <w:r w:rsidRPr="0045165D">
        <w:t>This Unit covers the skills and knowledge required to work with the National Livestock Identification System (NLIS), utilising data carried in a Radio Frequency Identification Device (RFID).</w:t>
      </w:r>
    </w:p>
    <w:p w:rsidR="00000000" w:rsidRPr="0045165D" w:rsidP="0045165D">
      <w:pPr>
        <w:pStyle w:val="AllowPageBreak"/>
      </w:pPr>
    </w:p>
    <w:p w:rsidR="00000000" w:rsidRPr="0045165D" w:rsidP="0045165D">
      <w:pPr>
        <w:pStyle w:val="Heading1"/>
      </w:pPr>
      <w:bookmarkStart w:id="3" w:name="O_489042"/>
      <w:bookmarkEnd w:id="3"/>
      <w:r w:rsidRPr="0045165D">
        <w:t>Application of the Unit</w:t>
      </w:r>
    </w:p>
    <w:p w:rsidR="00000000" w:rsidRPr="0045165D" w:rsidP="0045165D">
      <w:pPr>
        <w:pStyle w:val="BodyText"/>
      </w:pPr>
      <w:r w:rsidRPr="0045165D">
        <w:t xml:space="preserve">This Unit is applicable for those purchasing livestock, receiving and managing livestock in lairage, livestock clerks, Quality Assurance managers, slaughter floor supervisors, reader and NLIS terminal operators on the slaughter floor, meat authority staff </w:t>
      </w:r>
      <w:r w:rsidRPr="0045165D">
        <w:t>and auditors.</w:t>
      </w:r>
    </w:p>
    <w:p w:rsidR="00000000" w:rsidRPr="0045165D" w:rsidP="0045165D">
      <w:pPr>
        <w:pStyle w:val="AllowPageBreak"/>
      </w:pPr>
    </w:p>
    <w:p w:rsidR="00000000" w:rsidRPr="0045165D" w:rsidP="0045165D">
      <w:pPr>
        <w:pStyle w:val="Heading1"/>
      </w:pPr>
      <w:bookmarkStart w:id="4" w:name="O_489043"/>
      <w:bookmarkEnd w:id="4"/>
      <w:r w:rsidRPr="0045165D">
        <w:t>Licensing/Regulatory Information</w:t>
      </w:r>
    </w:p>
    <w:p w:rsidR="00000000" w:rsidRPr="0045165D" w:rsidP="0045165D">
      <w:pPr>
        <w:pStyle w:val="BodyText"/>
      </w:pPr>
      <w:r w:rsidRPr="0045165D">
        <w:t>No licensing, legislative, regulatory or certification requirements apply to this Unit.</w:t>
      </w:r>
    </w:p>
    <w:p w:rsidR="00000000" w:rsidRPr="0045165D" w:rsidP="0045165D">
      <w:pPr>
        <w:pStyle w:val="AllowPageBreak"/>
      </w:pPr>
    </w:p>
    <w:p w:rsidR="00000000" w:rsidRPr="0045165D" w:rsidP="0045165D">
      <w:pPr>
        <w:pStyle w:val="Heading1"/>
      </w:pPr>
      <w:bookmarkStart w:id="5" w:name="O_489044"/>
      <w:bookmarkEnd w:id="5"/>
      <w:r w:rsidRPr="0045165D">
        <w:t>Pre-Requisites</w:t>
      </w:r>
    </w:p>
    <w:p w:rsidR="00000000" w:rsidRPr="0045165D" w:rsidP="0045165D">
      <w:pPr>
        <w:pStyle w:val="BodyText"/>
      </w:pPr>
      <w:r w:rsidRPr="0045165D">
        <w:t>Not applicable.</w:t>
      </w:r>
    </w:p>
    <w:p w:rsidR="00000000" w:rsidRPr="0045165D" w:rsidP="0045165D">
      <w:pPr>
        <w:pStyle w:val="AllowPageBreak"/>
      </w:pPr>
    </w:p>
    <w:p w:rsidR="00000000" w:rsidRPr="0045165D" w:rsidP="0045165D">
      <w:pPr>
        <w:pStyle w:val="Heading1"/>
      </w:pPr>
      <w:bookmarkStart w:id="6" w:name="O_489045"/>
      <w:bookmarkEnd w:id="6"/>
      <w:r w:rsidRPr="0045165D">
        <w:t>Employability Skills Information</w:t>
      </w:r>
    </w:p>
    <w:p w:rsidR="00000000" w:rsidRPr="0045165D" w:rsidP="0045165D">
      <w:pPr>
        <w:pStyle w:val="BodyText"/>
      </w:pPr>
      <w:r w:rsidRPr="0045165D">
        <w:t>This U</w:t>
      </w:r>
      <w:r w:rsidRPr="0045165D">
        <w:t>nit contains employability skills.</w:t>
      </w:r>
    </w:p>
    <w:p w:rsidR="00000000" w:rsidRPr="0045165D" w:rsidP="0045165D">
      <w:pPr>
        <w:pStyle w:val="AllowPageBreak"/>
      </w:pPr>
    </w:p>
    <w:p w:rsidR="00000000" w:rsidRPr="0045165D" w:rsidP="0045165D">
      <w:pPr>
        <w:pStyle w:val="Heading1"/>
      </w:pPr>
      <w:bookmarkStart w:id="7" w:name="O_489046"/>
      <w:bookmarkEnd w:id="7"/>
      <w:r w:rsidRPr="0045165D">
        <w:t>Elements and Performance Criteria Pre-Content</w:t>
      </w:r>
    </w:p>
    <w:tbl>
      <w:tblPr>
        <w:tblW w:w="0" w:type="auto"/>
        <w:tblLayout w:type="fixed"/>
        <w:tblCellMar>
          <w:left w:w="62" w:type="dxa"/>
          <w:right w:w="62" w:type="dxa"/>
        </w:tblCellMar>
        <w:tblLook w:val="0000"/>
      </w:tblPr>
      <w:tblGrid>
        <w:gridCol w:w="2760"/>
        <w:gridCol w:w="6312"/>
      </w:tblGrid>
      <w:tr w:rsidTr="004516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BodyText"/>
              <w:rPr>
                <w:lang w:val="en-NZ"/>
              </w:rPr>
            </w:pPr>
            <w:r w:rsidRPr="0045165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BodyText"/>
            </w:pPr>
            <w:r w:rsidRPr="0045165D">
              <w:t>Performance criteria describe the performance needed to demonstrate achievement of the eleme</w:t>
            </w:r>
            <w:r w:rsidRPr="0045165D">
              <w:t>nt. Where bold italicised text is used, further information is detailed in the required skills and knowledge section and the range statement. Assessment of performance is to be consistent with the evidence guide.</w:t>
            </w:r>
          </w:p>
        </w:tc>
      </w:tr>
    </w:tbl>
    <w:p w:rsidR="00000000" w:rsidRPr="0045165D" w:rsidP="0045165D">
      <w:pPr>
        <w:pStyle w:val="BodyText"/>
      </w:pPr>
    </w:p>
    <w:p w:rsidR="00000000" w:rsidRPr="0045165D" w:rsidP="0045165D">
      <w:pPr>
        <w:pStyle w:val="AllowPageBreak"/>
      </w:pPr>
    </w:p>
    <w:p w:rsidR="00000000" w:rsidRPr="0045165D" w:rsidP="0045165D">
      <w:pPr>
        <w:pStyle w:val="Heading1"/>
      </w:pPr>
      <w:bookmarkStart w:id="8" w:name="O_489047"/>
      <w:bookmarkEnd w:id="8"/>
      <w:r w:rsidRPr="0045165D">
        <w:t>Elements and Performance Criteria</w:t>
      </w:r>
    </w:p>
    <w:tbl>
      <w:tblPr>
        <w:tblW w:w="0" w:type="auto"/>
        <w:tblLayout w:type="fixed"/>
        <w:tblCellMar>
          <w:left w:w="62" w:type="dxa"/>
          <w:right w:w="62" w:type="dxa"/>
        </w:tblCellMar>
        <w:tblLook w:val="0000"/>
      </w:tblPr>
      <w:tblGrid>
        <w:gridCol w:w="2760"/>
        <w:gridCol w:w="6312"/>
      </w:tblGrid>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TableHeading"/>
              <w:rPr>
                <w:lang w:val="en-NZ"/>
              </w:rPr>
            </w:pPr>
            <w:r w:rsidRPr="0045165D">
              <w:t>ELEMENT</w:t>
            </w:r>
          </w:p>
        </w:tc>
        <w:tc>
          <w:tcPr>
            <w:tcW w:w="6312" w:type="dxa"/>
            <w:tcBorders>
              <w:top w:val="nil"/>
              <w:left w:val="nil"/>
              <w:bottom w:val="nil"/>
              <w:right w:val="nil"/>
            </w:tcBorders>
            <w:tcMar>
              <w:top w:w="0" w:type="dxa"/>
              <w:left w:w="62" w:type="dxa"/>
              <w:bottom w:w="0" w:type="dxa"/>
              <w:right w:w="62" w:type="dxa"/>
            </w:tcMar>
          </w:tcPr>
          <w:p w:rsidR="00000000" w:rsidP="0045165D">
            <w:pPr>
              <w:pStyle w:val="TableHeading"/>
              <w:rPr>
                <w:lang w:val="en-NZ"/>
              </w:rPr>
            </w:pPr>
            <w:r w:rsidRPr="0045165D">
              <w:t>PERFORMANCE CRITERIA</w:t>
            </w:r>
          </w:p>
        </w:tc>
      </w:tr>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1.</w:t>
            </w:r>
            <w:r w:rsidRPr="0045165D">
              <w:tab/>
              <w:t>Describe the history of the NLIS and its benefit to industry</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1.1</w:t>
            </w:r>
            <w:r w:rsidRPr="0045165D">
              <w:tab/>
              <w:t>Explain why the industry has implemented an RFID based identification system.</w:t>
            </w:r>
          </w:p>
          <w:p w:rsidR="00000000" w:rsidP="0045165D">
            <w:pPr>
              <w:pStyle w:val="List"/>
              <w:rPr>
                <w:lang w:val="en-NZ"/>
              </w:rPr>
            </w:pPr>
            <w:r w:rsidRPr="0045165D">
              <w:t>1.2</w:t>
            </w:r>
            <w:r w:rsidRPr="0045165D">
              <w:tab/>
              <w:t>Explain the benefits of the NLIS to indust</w:t>
            </w:r>
            <w:r w:rsidRPr="0045165D">
              <w:t>ry.</w:t>
            </w:r>
          </w:p>
        </w:tc>
      </w:tr>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2.</w:t>
            </w:r>
            <w:r w:rsidRPr="0045165D">
              <w:tab/>
              <w:t>Describe the nature and function of a Property Identification Code (PIC)</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2.1</w:t>
            </w:r>
            <w:r w:rsidRPr="0045165D">
              <w:tab/>
              <w:t>Identify the component parts of a PIC.</w:t>
            </w:r>
          </w:p>
          <w:p w:rsidR="00000000" w:rsidRPr="0045165D" w:rsidP="0045165D">
            <w:pPr>
              <w:pStyle w:val="List"/>
            </w:pPr>
            <w:r w:rsidRPr="0045165D">
              <w:t>2.2</w:t>
            </w:r>
            <w:r w:rsidRPr="0045165D">
              <w:tab/>
              <w:t>Explain the business rules for the use of a PIC.</w:t>
            </w:r>
          </w:p>
          <w:p w:rsidR="00000000" w:rsidP="0045165D">
            <w:pPr>
              <w:pStyle w:val="List"/>
              <w:rPr>
                <w:lang w:val="en-NZ"/>
              </w:rPr>
            </w:pPr>
            <w:r w:rsidRPr="0045165D">
              <w:t>2.2</w:t>
            </w:r>
            <w:r w:rsidRPr="0045165D">
              <w:tab/>
              <w:t>Explain the importance of the PIC to the NLIS.</w:t>
            </w:r>
          </w:p>
        </w:tc>
      </w:tr>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3.</w:t>
            </w:r>
            <w:r w:rsidRPr="0045165D">
              <w:tab/>
              <w:t>Describe and interpret t</w:t>
            </w:r>
            <w:r w:rsidRPr="0045165D">
              <w:t>he data contained on a National Vendor Declaration (NVD)</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3.1</w:t>
            </w:r>
            <w:r w:rsidRPr="0045165D">
              <w:tab/>
              <w:t>Explain the purpose of an NVD.</w:t>
            </w:r>
          </w:p>
          <w:p w:rsidR="00000000" w:rsidRPr="0045165D" w:rsidP="0045165D">
            <w:pPr>
              <w:pStyle w:val="List"/>
            </w:pPr>
            <w:r w:rsidRPr="0045165D">
              <w:t>3.2</w:t>
            </w:r>
            <w:r w:rsidRPr="0045165D">
              <w:tab/>
              <w:t>Explain the information contained on an NVD.</w:t>
            </w:r>
          </w:p>
          <w:p w:rsidR="00000000" w:rsidRPr="0045165D" w:rsidP="0045165D">
            <w:pPr>
              <w:pStyle w:val="List"/>
            </w:pPr>
            <w:r w:rsidRPr="0045165D">
              <w:t>3.3</w:t>
            </w:r>
            <w:r w:rsidRPr="0045165D">
              <w:tab/>
              <w:t>Interpret the importance of the various details on the NVD for an abattoir.</w:t>
            </w:r>
          </w:p>
          <w:p w:rsidR="00000000" w:rsidRPr="0045165D" w:rsidP="0045165D">
            <w:pPr>
              <w:pStyle w:val="List"/>
            </w:pPr>
            <w:r w:rsidRPr="0045165D">
              <w:t>3.4</w:t>
            </w:r>
            <w:r w:rsidRPr="0045165D">
              <w:tab/>
            </w:r>
            <w:r w:rsidRPr="0045165D">
              <w:t>Identify the various mistakes that can be made by producers when completing NVDs.</w:t>
            </w:r>
          </w:p>
          <w:p w:rsidR="00000000" w:rsidRPr="0045165D" w:rsidP="0045165D">
            <w:pPr>
              <w:pStyle w:val="List"/>
            </w:pPr>
            <w:r w:rsidRPr="0045165D">
              <w:t>3.5</w:t>
            </w:r>
            <w:r w:rsidRPr="0045165D">
              <w:tab/>
              <w:t>Describe the actions that have to be taken when NVDs are incomplete or incorrectly filled in.</w:t>
            </w:r>
          </w:p>
          <w:p w:rsidR="00000000" w:rsidP="0045165D">
            <w:pPr>
              <w:pStyle w:val="List"/>
              <w:rPr>
                <w:lang w:val="en-NZ"/>
              </w:rPr>
            </w:pPr>
            <w:r w:rsidRPr="0045165D">
              <w:t>3.6</w:t>
            </w:r>
            <w:r w:rsidRPr="0045165D">
              <w:tab/>
              <w:t>Describe the path of the NVD from producer to processor and the impact o</w:t>
            </w:r>
            <w:r w:rsidRPr="0045165D">
              <w:t>f incorrect information being recorded on the NVD.</w:t>
            </w:r>
          </w:p>
        </w:tc>
      </w:tr>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4.</w:t>
            </w:r>
            <w:r w:rsidRPr="0045165D">
              <w:tab/>
              <w:t>Complete a review of an NVD as received by a meat processor</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4.1</w:t>
            </w:r>
            <w:r w:rsidRPr="0045165D">
              <w:tab/>
              <w:t>Identify the important information on an NVD.</w:t>
            </w:r>
          </w:p>
          <w:p w:rsidR="00000000" w:rsidRPr="0045165D" w:rsidP="0045165D">
            <w:pPr>
              <w:pStyle w:val="List"/>
            </w:pPr>
            <w:r w:rsidRPr="0045165D">
              <w:t>4.2</w:t>
            </w:r>
            <w:r w:rsidRPr="0045165D">
              <w:tab/>
              <w:t>Identify errors.</w:t>
            </w:r>
          </w:p>
          <w:p w:rsidR="00000000" w:rsidP="0045165D">
            <w:pPr>
              <w:pStyle w:val="List"/>
              <w:rPr>
                <w:lang w:val="en-NZ"/>
              </w:rPr>
            </w:pPr>
            <w:r w:rsidRPr="0045165D">
              <w:t>4.3</w:t>
            </w:r>
            <w:r w:rsidRPr="0045165D">
              <w:tab/>
              <w:t>Describe the corrective actions to be taken.</w:t>
            </w:r>
          </w:p>
        </w:tc>
      </w:tr>
      <w:tr w:rsidTr="00F63771">
        <w:tblPrEx>
          <w:tblW w:w="0" w:type="auto"/>
          <w:tblLayout w:type="fixed"/>
          <w:tblCellMar>
            <w:left w:w="62" w:type="dxa"/>
            <w:right w:w="62" w:type="dxa"/>
          </w:tblCellMar>
          <w:tblLook w:val="0000"/>
        </w:tblPrEx>
        <w:trPr>
          <w:trHeight w:val="783"/>
        </w:trPr>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5.</w:t>
            </w:r>
            <w:r w:rsidRPr="0045165D">
              <w:tab/>
              <w:t>Identify the vari</w:t>
            </w:r>
            <w:r w:rsidRPr="0045165D">
              <w:t>ous NLIS devices</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5.1</w:t>
            </w:r>
            <w:r w:rsidRPr="0045165D">
              <w:tab/>
              <w:t>Explain the purpose of an NLIS device and the information on it.</w:t>
            </w:r>
          </w:p>
          <w:p w:rsidR="00000000" w:rsidRPr="0045165D" w:rsidP="0045165D">
            <w:pPr>
              <w:pStyle w:val="List"/>
            </w:pPr>
            <w:r w:rsidRPr="0045165D">
              <w:t>5.2</w:t>
            </w:r>
            <w:r w:rsidRPr="0045165D">
              <w:tab/>
              <w:t>Describe the relationship between an RFID and an NLIS identification device.</w:t>
            </w:r>
          </w:p>
          <w:p w:rsidR="00000000" w:rsidRPr="0045165D" w:rsidP="0045165D">
            <w:pPr>
              <w:pStyle w:val="List"/>
            </w:pPr>
            <w:r w:rsidRPr="0045165D">
              <w:t>5.3</w:t>
            </w:r>
            <w:r w:rsidRPr="0045165D">
              <w:tab/>
              <w:t>Explain the difference between an RFID ear tag and bolus.</w:t>
            </w:r>
          </w:p>
          <w:p w:rsidR="00000000" w:rsidP="0045165D">
            <w:pPr>
              <w:pStyle w:val="List"/>
              <w:rPr>
                <w:lang w:val="en-NZ"/>
              </w:rPr>
            </w:pPr>
            <w:r w:rsidRPr="0045165D">
              <w:t>5.4</w:t>
            </w:r>
            <w:r w:rsidRPr="0045165D">
              <w:tab/>
              <w:t>Identify the factors th</w:t>
            </w:r>
            <w:r w:rsidRPr="0045165D">
              <w:t>at can influence the readability of an NLIS device.</w:t>
            </w:r>
          </w:p>
        </w:tc>
      </w:tr>
      <w:tr w:rsidTr="00F63771">
        <w:tblPrEx>
          <w:tblW w:w="0" w:type="auto"/>
          <w:tblLayout w:type="fixed"/>
          <w:tblCellMar>
            <w:left w:w="62" w:type="dxa"/>
            <w:right w:w="62" w:type="dxa"/>
          </w:tblCellMar>
          <w:tblLook w:val="0000"/>
        </w:tblPrEx>
        <w:trPr>
          <w:trHeight w:val="1881"/>
        </w:trPr>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6.</w:t>
            </w:r>
            <w:r w:rsidRPr="0045165D">
              <w:tab/>
              <w:t>Identify the various NLIS regulations that apply to producers, saleyards and meat processors</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6.1</w:t>
            </w:r>
            <w:r w:rsidRPr="0045165D">
              <w:tab/>
              <w:t>Identify and explain the role of the key organisations associated with the NLIS.</w:t>
            </w:r>
          </w:p>
          <w:p w:rsidR="00000000" w:rsidRPr="0045165D" w:rsidP="0045165D">
            <w:pPr>
              <w:pStyle w:val="List"/>
            </w:pPr>
            <w:r w:rsidRPr="0045165D">
              <w:t>6.2</w:t>
            </w:r>
            <w:r w:rsidRPr="0045165D">
              <w:tab/>
            </w:r>
            <w:r w:rsidRPr="0045165D">
              <w:t>Describe the NLIS regulatory obligations for producers, saleyards and slaughtering establishments.</w:t>
            </w:r>
          </w:p>
          <w:p w:rsidR="00000000" w:rsidRPr="0045165D" w:rsidP="0045165D">
            <w:pPr>
              <w:pStyle w:val="List"/>
            </w:pPr>
            <w:r w:rsidRPr="0045165D">
              <w:t>6.3</w:t>
            </w:r>
            <w:r w:rsidRPr="0045165D">
              <w:tab/>
              <w:t>Describe the corrective action to be taken with non-identified stock.</w:t>
            </w:r>
          </w:p>
          <w:p w:rsidR="00000000" w:rsidP="0045165D">
            <w:pPr>
              <w:pStyle w:val="List"/>
              <w:rPr>
                <w:lang w:val="en-NZ"/>
              </w:rPr>
            </w:pPr>
            <w:r w:rsidRPr="0045165D">
              <w:t>6.4</w:t>
            </w:r>
            <w:r w:rsidRPr="0045165D">
              <w:tab/>
              <w:t>Describe the corrective action to be taken with non-reading devices.</w:t>
            </w:r>
          </w:p>
        </w:tc>
      </w:tr>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7.</w:t>
            </w:r>
            <w:r w:rsidRPr="0045165D">
              <w:tab/>
              <w:t>Descri</w:t>
            </w:r>
            <w:r w:rsidRPr="0045165D">
              <w:t>be the function of the kill sheet</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7.1</w:t>
            </w:r>
            <w:r w:rsidRPr="0045165D">
              <w:tab/>
              <w:t>Explain the purpose of a kill sheet and who prepares it.</w:t>
            </w:r>
          </w:p>
          <w:p w:rsidR="00000000" w:rsidRPr="0045165D" w:rsidP="0045165D">
            <w:pPr>
              <w:pStyle w:val="List"/>
            </w:pPr>
            <w:r w:rsidRPr="0045165D">
              <w:t>7.2</w:t>
            </w:r>
            <w:r w:rsidRPr="0045165D">
              <w:tab/>
              <w:t xml:space="preserve">Identify the various component parts of a kill sheet and the </w:t>
            </w:r>
            <w:r w:rsidRPr="0045165D">
              <w:t>information contained in it.</w:t>
            </w:r>
          </w:p>
          <w:p w:rsidR="00000000" w:rsidRPr="0045165D" w:rsidP="0045165D">
            <w:pPr>
              <w:pStyle w:val="List"/>
            </w:pPr>
            <w:r w:rsidRPr="0045165D">
              <w:t>7.3</w:t>
            </w:r>
            <w:r w:rsidRPr="0045165D">
              <w:tab/>
              <w:t>Explain the importance of following the kill sheet schedule and</w:t>
            </w:r>
            <w:r w:rsidRPr="0045165D">
              <w:t xml:space="preserve"> the importance of validating the kill sheet to the NLIS data gathered.</w:t>
            </w:r>
          </w:p>
          <w:p w:rsidR="00000000" w:rsidP="0045165D">
            <w:pPr>
              <w:pStyle w:val="List"/>
              <w:rPr>
                <w:lang w:val="en-NZ"/>
              </w:rPr>
            </w:pPr>
            <w:r w:rsidRPr="0045165D">
              <w:t>7.4</w:t>
            </w:r>
            <w:r w:rsidRPr="0045165D">
              <w:tab/>
              <w:t>Explain how untagged animals are dealt with prior to and during the slaughter process.</w:t>
            </w:r>
          </w:p>
        </w:tc>
      </w:tr>
      <w:tr w:rsidTr="00F63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165D">
            <w:pPr>
              <w:pStyle w:val="List"/>
              <w:rPr>
                <w:lang w:val="en-NZ"/>
              </w:rPr>
            </w:pPr>
            <w:r w:rsidRPr="0045165D">
              <w:t>8.</w:t>
            </w:r>
            <w:r w:rsidRPr="0045165D">
              <w:tab/>
              <w:t>Explain the role of Post-Sale Summaries (PSSs)</w:t>
            </w:r>
          </w:p>
        </w:tc>
        <w:tc>
          <w:tcPr>
            <w:tcW w:w="6312" w:type="dxa"/>
            <w:tcBorders>
              <w:top w:val="nil"/>
              <w:left w:val="nil"/>
              <w:bottom w:val="nil"/>
              <w:right w:val="nil"/>
            </w:tcBorders>
            <w:tcMar>
              <w:top w:w="0" w:type="dxa"/>
              <w:left w:w="62" w:type="dxa"/>
              <w:bottom w:w="0" w:type="dxa"/>
              <w:right w:w="62" w:type="dxa"/>
            </w:tcMar>
          </w:tcPr>
          <w:p w:rsidR="00000000" w:rsidRPr="0045165D" w:rsidP="0045165D">
            <w:pPr>
              <w:pStyle w:val="List"/>
            </w:pPr>
            <w:r w:rsidRPr="0045165D">
              <w:t>8.1</w:t>
            </w:r>
            <w:r w:rsidRPr="0045165D">
              <w:tab/>
            </w:r>
            <w:r w:rsidRPr="0045165D">
              <w:t>Explain what data is contained in a pre-sale catalogue and why it is important.</w:t>
            </w:r>
          </w:p>
          <w:p w:rsidR="00000000" w:rsidRPr="0045165D" w:rsidP="0045165D">
            <w:pPr>
              <w:pStyle w:val="List"/>
            </w:pPr>
            <w:r w:rsidRPr="0045165D">
              <w:t>8.2</w:t>
            </w:r>
            <w:r w:rsidRPr="0045165D">
              <w:tab/>
              <w:t>Explain why PSSs are forwarded to abattoirs from saleyards.</w:t>
            </w:r>
          </w:p>
          <w:p w:rsidR="00000000" w:rsidRPr="0045165D" w:rsidP="0045165D">
            <w:pPr>
              <w:pStyle w:val="List"/>
            </w:pPr>
            <w:r w:rsidRPr="0045165D">
              <w:t>8.3</w:t>
            </w:r>
            <w:r w:rsidRPr="0045165D">
              <w:tab/>
              <w:t>Explain how and why PICs are confirmed by abattoirs with the NLIS database.</w:t>
            </w:r>
          </w:p>
        </w:tc>
      </w:tr>
    </w:tbl>
    <w:p w:rsidR="00000000" w:rsidRPr="0045165D" w:rsidP="0045165D">
      <w:pPr>
        <w:pStyle w:val="BodyText"/>
      </w:pPr>
    </w:p>
    <w:p w:rsidR="00000000" w:rsidRPr="0045165D" w:rsidP="0045165D">
      <w:pPr>
        <w:pStyle w:val="AllowPageBreak"/>
      </w:pPr>
    </w:p>
    <w:p w:rsidR="00000000" w:rsidRPr="0045165D" w:rsidP="0045165D">
      <w:pPr>
        <w:pStyle w:val="Heading1"/>
      </w:pPr>
      <w:bookmarkStart w:id="9" w:name="O_489048"/>
      <w:bookmarkEnd w:id="9"/>
      <w:r w:rsidRPr="0045165D">
        <w:t>Required Skil</w:t>
      </w:r>
      <w:r w:rsidRPr="0045165D">
        <w:t>ls and Knowledge</w:t>
      </w:r>
    </w:p>
    <w:tbl>
      <w:tblPr>
        <w:tblW w:w="0" w:type="auto"/>
        <w:tblLayout w:type="fixed"/>
        <w:tblCellMar>
          <w:left w:w="62" w:type="dxa"/>
          <w:right w:w="62" w:type="dxa"/>
        </w:tblCellMar>
        <w:tblLook w:val="0000"/>
      </w:tblPr>
      <w:tblGrid>
        <w:gridCol w:w="9072"/>
      </w:tblGrid>
      <w:tr w:rsidTr="004516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165D">
            <w:pPr>
              <w:pStyle w:val="BodyText"/>
              <w:rPr>
                <w:lang w:val="en-NZ"/>
              </w:rPr>
            </w:pPr>
            <w:r w:rsidRPr="0045165D">
              <w:t>This section describes the skills and knowledge required for this Unit.</w:t>
            </w:r>
          </w:p>
        </w:tc>
      </w:tr>
      <w:tr w:rsidTr="004516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65D" w:rsidP="0045165D">
            <w:pPr>
              <w:pStyle w:val="TableHeading"/>
            </w:pPr>
            <w:r w:rsidRPr="0045165D">
              <w:rPr>
                <w:rStyle w:val="SpecialBold"/>
              </w:rPr>
              <w:t>Required skills include:</w:t>
            </w:r>
          </w:p>
          <w:p w:rsidR="00000000" w:rsidP="0045165D">
            <w:pPr>
              <w:pStyle w:val="BodyText"/>
              <w:rPr>
                <w:lang w:val="en-NZ"/>
              </w:rPr>
            </w:pPr>
            <w:r w:rsidRPr="0045165D">
              <w:rPr>
                <w:rStyle w:val="SpecialBold"/>
              </w:rPr>
              <w:t>Ability to:</w:t>
            </w:r>
          </w:p>
        </w:tc>
      </w:tr>
      <w:tr w:rsidTr="004516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65D" w:rsidP="0045165D">
            <w:pPr>
              <w:pStyle w:val="ListBullet"/>
            </w:pPr>
            <w:r w:rsidRPr="0045165D">
              <w:t xml:space="preserve">take action to improve work performance as a result of self-evaluation, feedback </w:t>
            </w:r>
            <w:r w:rsidRPr="0045165D">
              <w:t>from others, or in response to changed work practices or technology</w:t>
            </w:r>
          </w:p>
          <w:p w:rsidR="00000000" w:rsidRPr="0045165D" w:rsidP="0045165D">
            <w:pPr>
              <w:pStyle w:val="ListBullet"/>
            </w:pPr>
            <w:r w:rsidRPr="0045165D">
              <w:t xml:space="preserve">take appropriate steps to minimise </w:t>
            </w:r>
            <w:r w:rsidRPr="0045165D">
              <w:rPr>
                <w:rStyle w:val="BoldandItalics"/>
              </w:rPr>
              <w:t xml:space="preserve">workplace health and safety risks </w:t>
            </w:r>
            <w:r w:rsidRPr="0045165D">
              <w:t xml:space="preserve">when working with livestock </w:t>
            </w:r>
          </w:p>
          <w:p w:rsidR="00000000" w:rsidRPr="0045165D" w:rsidP="0045165D">
            <w:pPr>
              <w:pStyle w:val="ListBullet"/>
            </w:pPr>
            <w:r w:rsidRPr="0045165D">
              <w:t>work effectively as an individual and as part of a team.</w:t>
            </w:r>
          </w:p>
          <w:p w:rsidR="00000000" w:rsidP="0045165D">
            <w:pPr>
              <w:pStyle w:val="BodyText"/>
              <w:rPr>
                <w:lang w:val="en-NZ"/>
              </w:rPr>
            </w:pPr>
          </w:p>
        </w:tc>
      </w:tr>
      <w:tr w:rsidTr="004516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165D" w:rsidP="0045165D">
            <w:pPr>
              <w:pStyle w:val="TableHeading"/>
            </w:pPr>
            <w:r w:rsidRPr="0045165D">
              <w:rPr>
                <w:rStyle w:val="SpecialBold"/>
              </w:rPr>
              <w:t>Required knowledge includes:</w:t>
            </w:r>
          </w:p>
          <w:p w:rsidR="00000000" w:rsidP="0045165D">
            <w:pPr>
              <w:pStyle w:val="BodyText"/>
              <w:rPr>
                <w:lang w:val="en-NZ"/>
              </w:rPr>
            </w:pPr>
            <w:r w:rsidRPr="0045165D">
              <w:rPr>
                <w:rStyle w:val="SpecialBold"/>
              </w:rPr>
              <w:t>Kn</w:t>
            </w:r>
            <w:r w:rsidRPr="0045165D">
              <w:rPr>
                <w:rStyle w:val="SpecialBold"/>
              </w:rPr>
              <w:t>owledge of:</w:t>
            </w:r>
          </w:p>
        </w:tc>
      </w:tr>
      <w:tr w:rsidTr="0045165D">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45165D" w:rsidP="0045165D">
            <w:pPr>
              <w:pStyle w:val="ListBullet"/>
            </w:pPr>
            <w:r w:rsidRPr="0045165D">
              <w:t xml:space="preserve">understanding of the NLIS system, including the origin and nature of the system, its commercial importance, role in food safety and importing country requirements, role in traceability </w:t>
            </w:r>
          </w:p>
          <w:p w:rsidR="00000000" w:rsidRPr="0045165D" w:rsidP="0045165D">
            <w:pPr>
              <w:pStyle w:val="ListBullet"/>
            </w:pPr>
            <w:r w:rsidRPr="0045165D">
              <w:t>purpose and benefits of the NLIS to industry</w:t>
            </w:r>
          </w:p>
          <w:p w:rsidR="00000000" w:rsidRPr="0045165D" w:rsidP="0045165D">
            <w:pPr>
              <w:pStyle w:val="ListBullet"/>
            </w:pPr>
            <w:r w:rsidRPr="0045165D">
              <w:t>NLIS data b</w:t>
            </w:r>
            <w:r w:rsidRPr="0045165D">
              <w:t>ase and its management</w:t>
            </w:r>
          </w:p>
          <w:p w:rsidR="00000000" w:rsidRPr="0045165D" w:rsidP="0045165D">
            <w:pPr>
              <w:pStyle w:val="ListBullet"/>
            </w:pPr>
            <w:r w:rsidRPr="0045165D">
              <w:t>NLIS devices including Radio Frequency Identification Devices (RFIDs) and boluses, and their purpose and function in the NLIS</w:t>
            </w:r>
          </w:p>
          <w:p w:rsidR="00000000" w:rsidRPr="0045165D" w:rsidP="0045165D">
            <w:pPr>
              <w:pStyle w:val="ListBullet"/>
            </w:pPr>
            <w:r w:rsidRPr="0045165D">
              <w:t>NLIS regulatory requirements in relation to abattoirs</w:t>
            </w:r>
          </w:p>
          <w:p w:rsidR="00000000" w:rsidRPr="0045165D" w:rsidP="0045165D">
            <w:pPr>
              <w:pStyle w:val="ListBullet"/>
            </w:pPr>
            <w:r w:rsidRPr="0045165D">
              <w:t xml:space="preserve">purpose and types of NLIS tags for sheep and goats </w:t>
            </w:r>
          </w:p>
          <w:p w:rsidR="00000000" w:rsidRPr="0045165D" w:rsidP="0045165D">
            <w:pPr>
              <w:pStyle w:val="ListBullet"/>
            </w:pPr>
            <w:r w:rsidRPr="0045165D">
              <w:t>information printed on the NLIS cattle ear devices</w:t>
            </w:r>
          </w:p>
          <w:p w:rsidR="00000000" w:rsidRPr="0045165D" w:rsidP="0045165D">
            <w:pPr>
              <w:pStyle w:val="ListBullet"/>
            </w:pPr>
            <w:r w:rsidRPr="0045165D">
              <w:t>purpose, nature of and regulations underpinning the use of PICs</w:t>
            </w:r>
          </w:p>
          <w:p w:rsidR="00000000" w:rsidRPr="0045165D" w:rsidP="0045165D">
            <w:pPr>
              <w:pStyle w:val="ListBullet"/>
            </w:pPr>
            <w:r w:rsidRPr="0045165D">
              <w:t>how to deal with problems originating from consignment PIC</w:t>
            </w:r>
          </w:p>
          <w:p w:rsidR="00000000" w:rsidRPr="0045165D" w:rsidP="0045165D">
            <w:pPr>
              <w:pStyle w:val="ListBullet"/>
            </w:pPr>
            <w:r w:rsidRPr="0045165D">
              <w:t>purpose of an NVD</w:t>
            </w:r>
          </w:p>
          <w:p w:rsidR="00000000" w:rsidRPr="0045165D" w:rsidP="0045165D">
            <w:pPr>
              <w:pStyle w:val="ListBullet"/>
            </w:pPr>
            <w:r w:rsidRPr="0045165D">
              <w:t>information recorded on an NVD</w:t>
            </w:r>
          </w:p>
          <w:p w:rsidR="00000000" w:rsidRPr="0045165D" w:rsidP="0045165D">
            <w:pPr>
              <w:pStyle w:val="ListBullet"/>
            </w:pPr>
            <w:r w:rsidRPr="0045165D">
              <w:t>regulatory responsibilities of th</w:t>
            </w:r>
            <w:r w:rsidRPr="0045165D">
              <w:t>e various parties in the supply chain</w:t>
            </w:r>
          </w:p>
          <w:p w:rsidR="00000000" w:rsidRPr="0045165D" w:rsidP="0045165D">
            <w:pPr>
              <w:pStyle w:val="ListBullet"/>
            </w:pPr>
            <w:r w:rsidRPr="0045165D">
              <w:t>role of pre–sale catalogues and PSSs</w:t>
            </w:r>
          </w:p>
          <w:p w:rsidR="00000000" w:rsidRPr="0045165D" w:rsidP="0045165D">
            <w:pPr>
              <w:pStyle w:val="ListBullet"/>
            </w:pPr>
            <w:r w:rsidRPr="0045165D">
              <w:t>function of the kill sheet</w:t>
            </w:r>
          </w:p>
          <w:p w:rsidR="00000000" w:rsidRPr="0045165D" w:rsidP="0045165D">
            <w:pPr>
              <w:pStyle w:val="ListBullet"/>
            </w:pPr>
            <w:r w:rsidRPr="0045165D">
              <w:t>the function of post breeder tags</w:t>
            </w:r>
          </w:p>
          <w:p w:rsidR="00000000" w:rsidRPr="0045165D" w:rsidP="0045165D">
            <w:pPr>
              <w:pStyle w:val="ListBullet"/>
            </w:pPr>
            <w:r w:rsidRPr="0045165D">
              <w:t xml:space="preserve">knowledge of status, abbreviations and what they mean, and the required actions to be taken in response. </w:t>
            </w:r>
          </w:p>
        </w:tc>
      </w:tr>
    </w:tbl>
    <w:p w:rsidR="00000000" w:rsidRPr="0045165D" w:rsidP="0045165D">
      <w:pPr>
        <w:pStyle w:val="BodyText"/>
      </w:pPr>
    </w:p>
    <w:p w:rsidR="00000000" w:rsidRPr="0045165D" w:rsidP="0045165D">
      <w:pPr>
        <w:pStyle w:val="AllowPageBreak"/>
      </w:pPr>
    </w:p>
    <w:p w:rsidR="00000000" w:rsidRPr="0045165D" w:rsidP="0045165D">
      <w:pPr>
        <w:pStyle w:val="Heading1"/>
      </w:pPr>
      <w:bookmarkStart w:id="10" w:name="O_489049"/>
      <w:bookmarkEnd w:id="10"/>
      <w:r w:rsidRPr="0045165D">
        <w:t>Evidence Guide</w:t>
      </w:r>
    </w:p>
    <w:tbl>
      <w:tblPr>
        <w:tblW w:w="0" w:type="auto"/>
        <w:tblLayout w:type="fixed"/>
        <w:tblCellMar>
          <w:left w:w="62" w:type="dxa"/>
          <w:right w:w="62" w:type="dxa"/>
        </w:tblCellMar>
        <w:tblLook w:val="0000"/>
      </w:tblPr>
      <w:tblGrid>
        <w:gridCol w:w="3674"/>
        <w:gridCol w:w="5398"/>
      </w:tblGrid>
      <w:tr w:rsidTr="00F6377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The evidence guide provides advice on assessment and must be read in conjunction with the performance criteria, required skills and knowledge, range statement and the Assessment Guidelines for the Training Package.</w:t>
            </w:r>
          </w:p>
        </w:tc>
      </w:tr>
      <w:tr w:rsidTr="00F63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Overview of asse</w:t>
            </w:r>
            <w:r w:rsidRPr="0045165D">
              <w:t>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t>The meat industry has specific and clear requirements for evidence. A minimum of three forms of evidence is required to demonstrate competency in the meat industry. This is specifically designed to provide evidence that covers the demonstration in t</w:t>
            </w:r>
            <w:r w:rsidRPr="0045165D">
              <w:t>he workplace of all aspects of competency over time.</w:t>
            </w:r>
          </w:p>
          <w:p w:rsidR="00000000" w:rsidRPr="0045165D" w:rsidP="0045165D">
            <w:pPr>
              <w:pStyle w:val="BodyText"/>
            </w:pPr>
            <w:r w:rsidRPr="0045165D">
              <w:t>These requirements are in addition to the requirements for valid, current, authentic and sufficient evidence.</w:t>
            </w:r>
          </w:p>
          <w:p w:rsidR="00000000" w:rsidRPr="0045165D" w:rsidP="0045165D">
            <w:pPr>
              <w:pStyle w:val="BodyText"/>
            </w:pPr>
            <w:r w:rsidRPr="0045165D">
              <w:t>Three forms of evidence means three different kinds of evidence – not three pieces of the sam</w:t>
            </w:r>
            <w:r w:rsidRPr="0045165D">
              <w:t>e kind. In practice it will mean that most of the Unit is covered twice. This increases the legitimacy of the evidence.</w:t>
            </w:r>
          </w:p>
          <w:p w:rsidR="00000000" w:rsidP="0045165D">
            <w:pPr>
              <w:pStyle w:val="BodyText"/>
              <w:rPr>
                <w:lang w:val="en-NZ"/>
              </w:rPr>
            </w:pPr>
            <w:r w:rsidRPr="0045165D">
              <w:t>All assessment must be conducted against Australian meat industry standards and regulations.</w:t>
            </w:r>
          </w:p>
        </w:tc>
      </w:tr>
      <w:tr w:rsidTr="00F63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Critical aspects for assessment and eviden</w:t>
            </w:r>
            <w:r w:rsidRPr="0045165D">
              <w:t>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t xml:space="preserve">Assessment must confirm the ability to: </w:t>
            </w:r>
          </w:p>
          <w:p w:rsidR="00000000" w:rsidRPr="0045165D" w:rsidP="0045165D">
            <w:pPr>
              <w:pStyle w:val="ListBullet"/>
            </w:pPr>
            <w:r w:rsidRPr="0045165D">
              <w:t>describe the history of the NLIS and its benefit  to industry</w:t>
            </w:r>
          </w:p>
          <w:p w:rsidR="00000000" w:rsidRPr="0045165D" w:rsidP="0045165D">
            <w:pPr>
              <w:pStyle w:val="ListBullet"/>
            </w:pPr>
            <w:r w:rsidRPr="0045165D">
              <w:t>describe the nature and function of a PIC</w:t>
            </w:r>
          </w:p>
          <w:p w:rsidR="00000000" w:rsidRPr="0045165D" w:rsidP="0045165D">
            <w:pPr>
              <w:pStyle w:val="ListBullet"/>
            </w:pPr>
            <w:r w:rsidRPr="0045165D">
              <w:t>describe and interpret the data contained on an NVD</w:t>
            </w:r>
          </w:p>
          <w:p w:rsidR="00000000" w:rsidRPr="0045165D" w:rsidP="0045165D">
            <w:pPr>
              <w:pStyle w:val="ListBullet"/>
            </w:pPr>
            <w:r w:rsidRPr="0045165D">
              <w:t>comple</w:t>
            </w:r>
            <w:r w:rsidRPr="0045165D">
              <w:t>te a review of an NVD as received by a meat processor</w:t>
            </w:r>
          </w:p>
          <w:p w:rsidR="00000000" w:rsidRPr="0045165D" w:rsidP="0045165D">
            <w:pPr>
              <w:pStyle w:val="ListBullet"/>
            </w:pPr>
            <w:r w:rsidRPr="0045165D">
              <w:t xml:space="preserve">identify the various NLIS devices </w:t>
            </w:r>
          </w:p>
          <w:p w:rsidR="00000000" w:rsidRPr="0045165D" w:rsidP="0045165D">
            <w:pPr>
              <w:pStyle w:val="ListBullet"/>
            </w:pPr>
            <w:r w:rsidRPr="0045165D">
              <w:t xml:space="preserve">identify the various NLIS regulations that apply to producers, saleyards and meat processors </w:t>
            </w:r>
          </w:p>
          <w:p w:rsidR="00000000" w:rsidRPr="0045165D" w:rsidP="0045165D">
            <w:pPr>
              <w:pStyle w:val="ListBullet"/>
            </w:pPr>
            <w:r w:rsidRPr="0045165D">
              <w:t>describe the function of the kill sheet</w:t>
            </w:r>
          </w:p>
          <w:p w:rsidR="00000000" w:rsidRPr="0045165D" w:rsidP="0045165D">
            <w:pPr>
              <w:pStyle w:val="ListBullet"/>
            </w:pPr>
            <w:r w:rsidRPr="0045165D">
              <w:t>explain the role of pre-sale cata</w:t>
            </w:r>
            <w:r w:rsidRPr="0045165D">
              <w:t>logues and post sale summaries.</w:t>
            </w:r>
          </w:p>
          <w:p w:rsidR="00000000" w:rsidRPr="0045165D" w:rsidP="0045165D">
            <w:pPr>
              <w:pStyle w:val="BodyText"/>
            </w:pPr>
            <w:r w:rsidRPr="0045165D">
              <w:t>Assessment must confirm knowledge of:</w:t>
            </w:r>
          </w:p>
          <w:p w:rsidR="00000000" w:rsidRPr="0045165D" w:rsidP="0045165D">
            <w:pPr>
              <w:pStyle w:val="ListBullet"/>
            </w:pPr>
            <w:r w:rsidRPr="0045165D">
              <w:t xml:space="preserve">the NLIS system, including the origin and nature of the system, its commercial importance, role in food safety and importing country requirements, role in traceability </w:t>
            </w:r>
          </w:p>
          <w:p w:rsidR="00000000" w:rsidRPr="0045165D" w:rsidP="0045165D">
            <w:pPr>
              <w:pStyle w:val="ListBullet"/>
            </w:pPr>
            <w:r w:rsidRPr="0045165D">
              <w:t>purpose and bene</w:t>
            </w:r>
            <w:r w:rsidRPr="0045165D">
              <w:t>fits of the NLIS to industry</w:t>
            </w:r>
          </w:p>
          <w:p w:rsidR="00000000" w:rsidRPr="0045165D" w:rsidP="0045165D">
            <w:pPr>
              <w:pStyle w:val="ListBullet"/>
            </w:pPr>
            <w:r w:rsidRPr="0045165D">
              <w:t>NLIS data base and its management</w:t>
            </w:r>
          </w:p>
          <w:p w:rsidR="00000000" w:rsidRPr="0045165D" w:rsidP="0045165D">
            <w:pPr>
              <w:pStyle w:val="ListBullet"/>
            </w:pPr>
            <w:r w:rsidRPr="0045165D">
              <w:t>NLIS devices including RFIDs and boluses, and their purpose and function in the NLIS</w:t>
            </w:r>
          </w:p>
          <w:p w:rsidR="00000000" w:rsidRPr="0045165D" w:rsidP="0045165D">
            <w:pPr>
              <w:pStyle w:val="ListBullet"/>
            </w:pPr>
            <w:r w:rsidRPr="0045165D">
              <w:t>NLIS regulatory requirements in relation to abattoirs</w:t>
            </w:r>
          </w:p>
          <w:p w:rsidR="00000000" w:rsidRPr="0045165D" w:rsidP="0045165D">
            <w:pPr>
              <w:pStyle w:val="ListBullet"/>
            </w:pPr>
            <w:r w:rsidRPr="0045165D">
              <w:t xml:space="preserve">purpose and types of NLIS tags for sheep and goats </w:t>
            </w:r>
          </w:p>
          <w:p w:rsidR="00000000" w:rsidRPr="0045165D" w:rsidP="0045165D">
            <w:pPr>
              <w:pStyle w:val="ListBullet"/>
            </w:pPr>
            <w:r w:rsidRPr="0045165D">
              <w:t>in</w:t>
            </w:r>
            <w:r w:rsidRPr="0045165D">
              <w:t>formation printed on the NLIS cattle ear devices</w:t>
            </w:r>
          </w:p>
          <w:p w:rsidR="00000000" w:rsidRPr="0045165D" w:rsidP="0045165D">
            <w:pPr>
              <w:pStyle w:val="ListBullet"/>
            </w:pPr>
            <w:r w:rsidRPr="0045165D">
              <w:t>purpose, nature of and regulations underpinning the use of PICs</w:t>
            </w:r>
          </w:p>
          <w:p w:rsidR="00000000" w:rsidRPr="0045165D" w:rsidP="0045165D">
            <w:pPr>
              <w:pStyle w:val="ListBullet"/>
            </w:pPr>
            <w:r w:rsidRPr="0045165D">
              <w:t>how to deal with problems originating from consignment PIC</w:t>
            </w:r>
          </w:p>
          <w:p w:rsidR="00000000" w:rsidRPr="0045165D" w:rsidP="0045165D">
            <w:pPr>
              <w:pStyle w:val="ListBullet"/>
            </w:pPr>
            <w:r w:rsidRPr="0045165D">
              <w:t>purpose of an NVD</w:t>
            </w:r>
          </w:p>
          <w:p w:rsidR="00000000" w:rsidRPr="0045165D" w:rsidP="0045165D">
            <w:pPr>
              <w:pStyle w:val="ListBullet"/>
            </w:pPr>
            <w:r w:rsidRPr="0045165D">
              <w:t>information recorded on an NVD</w:t>
            </w:r>
          </w:p>
          <w:p w:rsidR="00000000" w:rsidRPr="0045165D" w:rsidP="0045165D">
            <w:pPr>
              <w:pStyle w:val="ListBullet"/>
            </w:pPr>
            <w:r w:rsidRPr="0045165D">
              <w:t xml:space="preserve">regulatory responsibilities of the </w:t>
            </w:r>
            <w:r w:rsidRPr="0045165D">
              <w:t>various parties in the supply chain</w:t>
            </w:r>
          </w:p>
          <w:p w:rsidR="00000000" w:rsidRPr="0045165D" w:rsidP="0045165D">
            <w:pPr>
              <w:pStyle w:val="ListBullet"/>
            </w:pPr>
            <w:r w:rsidRPr="0045165D">
              <w:t>role of pre–sale catalogues and PSSs</w:t>
            </w:r>
          </w:p>
          <w:p w:rsidR="00000000" w:rsidRPr="0045165D" w:rsidP="0045165D">
            <w:pPr>
              <w:pStyle w:val="ListBullet"/>
            </w:pPr>
            <w:r w:rsidRPr="0045165D">
              <w:t>function of the kill sheet</w:t>
            </w:r>
          </w:p>
          <w:p w:rsidR="00000000" w:rsidRPr="0045165D" w:rsidP="0045165D">
            <w:pPr>
              <w:pStyle w:val="ListBullet"/>
            </w:pPr>
            <w:r w:rsidRPr="0045165D">
              <w:t>the function of post breeder tags</w:t>
            </w:r>
          </w:p>
          <w:p w:rsidR="00000000" w:rsidP="0045165D">
            <w:pPr>
              <w:pStyle w:val="ListBullet"/>
              <w:rPr>
                <w:lang w:val="en-NZ"/>
              </w:rPr>
            </w:pPr>
            <w:r w:rsidRPr="0045165D">
              <w:t>status, abbreviations and what they mean, and the required actions to be taken in response.</w:t>
            </w:r>
          </w:p>
        </w:tc>
      </w:tr>
      <w:tr w:rsidTr="00F63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t>Assessment must be conducted in the workplace.</w:t>
            </w:r>
          </w:p>
          <w:p w:rsidR="00000000" w:rsidRPr="0045165D" w:rsidP="0045165D">
            <w:pPr>
              <w:pStyle w:val="BodyText"/>
            </w:pPr>
            <w:r w:rsidRPr="0045165D">
              <w:t>Resources may include:</w:t>
            </w:r>
          </w:p>
          <w:p w:rsidR="00000000" w:rsidRPr="0045165D" w:rsidP="0045165D">
            <w:pPr>
              <w:pStyle w:val="ListBullet"/>
            </w:pPr>
            <w:r w:rsidRPr="0045165D">
              <w:t>enterprise work instructions</w:t>
            </w:r>
          </w:p>
          <w:p w:rsidR="00000000" w:rsidRPr="0045165D" w:rsidP="0045165D">
            <w:pPr>
              <w:pStyle w:val="ListBullet"/>
            </w:pPr>
            <w:r w:rsidRPr="0045165D">
              <w:t>Meat and Livestock Australia (MLA) NLIS assistance</w:t>
            </w:r>
          </w:p>
          <w:p w:rsidR="00000000" w:rsidP="0045165D">
            <w:pPr>
              <w:pStyle w:val="ListBullet"/>
              <w:rPr>
                <w:lang w:val="en-NZ"/>
              </w:rPr>
            </w:pPr>
            <w:r w:rsidRPr="0045165D">
              <w:t>manufacturer's instructions.</w:t>
            </w:r>
          </w:p>
        </w:tc>
      </w:tr>
      <w:tr w:rsidTr="00F63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t>The f</w:t>
            </w:r>
            <w:r w:rsidRPr="0045165D">
              <w:t xml:space="preserve">ollowing assessment methods are suggested: </w:t>
            </w:r>
          </w:p>
          <w:p w:rsidR="00000000" w:rsidRPr="0045165D" w:rsidP="0045165D">
            <w:pPr>
              <w:pStyle w:val="ListBullet"/>
            </w:pPr>
            <w:r w:rsidRPr="0045165D">
              <w:t>workplace referee’s report</w:t>
            </w:r>
          </w:p>
          <w:p w:rsidR="00000000" w:rsidRPr="0045165D" w:rsidP="0045165D">
            <w:pPr>
              <w:pStyle w:val="ListBullet"/>
            </w:pPr>
            <w:r w:rsidRPr="0045165D">
              <w:t>knowledge test</w:t>
            </w:r>
          </w:p>
          <w:p w:rsidR="00000000" w:rsidRPr="0045165D" w:rsidP="0045165D">
            <w:pPr>
              <w:pStyle w:val="ListBullet"/>
            </w:pPr>
            <w:r w:rsidRPr="0045165D">
              <w:t>on-the-job demonstration with assessor observation</w:t>
            </w:r>
          </w:p>
          <w:p w:rsidR="00000000" w:rsidRPr="0045165D" w:rsidP="0045165D">
            <w:pPr>
              <w:pStyle w:val="ListBullet"/>
            </w:pPr>
            <w:r w:rsidRPr="0045165D">
              <w:t>assignment.</w:t>
            </w:r>
          </w:p>
          <w:p w:rsidR="00000000" w:rsidP="0045165D">
            <w:pPr>
              <w:pStyle w:val="BodyText"/>
              <w:rPr>
                <w:lang w:val="en-NZ"/>
              </w:rPr>
            </w:pPr>
            <w:r w:rsidRPr="0045165D">
              <w:t>Assessment practices should take into account any relevant language or cultural issues related to Aboriginality or Torres Strait Islander, gender, or language backgrounds other than English. Language and literacy demands of the assessment task should not b</w:t>
            </w:r>
            <w:r w:rsidRPr="0045165D">
              <w:t>e higher than those of the work role.</w:t>
            </w:r>
          </w:p>
        </w:tc>
      </w:tr>
      <w:tr w:rsidTr="00F63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BodyText"/>
            </w:pPr>
            <w:r w:rsidRPr="0045165D">
              <w:t xml:space="preserve">A current list of resources for this Unit of Competency is available from MINTRAC </w:t>
            </w:r>
            <w:r w:rsidRPr="0045165D">
              <w:t>www.mintrac.com.au</w:t>
            </w:r>
            <w:r w:rsidRPr="0045165D">
              <w:t xml:space="preserve"> or telephone 1800 817 462.</w:t>
            </w:r>
          </w:p>
        </w:tc>
      </w:tr>
    </w:tbl>
    <w:p w:rsidR="00000000" w:rsidRPr="0045165D" w:rsidP="0045165D">
      <w:pPr>
        <w:pStyle w:val="BodyText"/>
      </w:pPr>
    </w:p>
    <w:p w:rsidR="00000000" w:rsidRPr="0045165D" w:rsidP="0045165D">
      <w:pPr>
        <w:pStyle w:val="AllowPageBreak"/>
      </w:pPr>
    </w:p>
    <w:p w:rsidR="00000000" w:rsidRPr="0045165D" w:rsidP="0045165D">
      <w:pPr>
        <w:pStyle w:val="Heading1"/>
      </w:pPr>
      <w:bookmarkStart w:id="11" w:name="O_489050"/>
      <w:bookmarkEnd w:id="11"/>
      <w:r w:rsidRPr="0045165D">
        <w:t>Range Statement</w:t>
      </w:r>
    </w:p>
    <w:tbl>
      <w:tblPr>
        <w:tblW w:w="9630" w:type="dxa"/>
        <w:tblLayout w:type="fixed"/>
        <w:tblCellMar>
          <w:left w:w="62" w:type="dxa"/>
          <w:right w:w="62" w:type="dxa"/>
        </w:tblCellMar>
        <w:tblLook w:val="0000"/>
      </w:tblPr>
      <w:tblGrid>
        <w:gridCol w:w="3887"/>
        <w:gridCol w:w="5743"/>
      </w:tblGrid>
      <w:tr w:rsidTr="0045165D">
        <w:tblPrEx>
          <w:tblW w:w="9630" w:type="dxa"/>
          <w:tblLayout w:type="fixed"/>
          <w:tblCellMar>
            <w:left w:w="62" w:type="dxa"/>
            <w:right w:w="62" w:type="dxa"/>
          </w:tblCellMar>
          <w:tblLook w:val="0000"/>
        </w:tblPrEx>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t>The range statement relates to the Unit of Competency as a whole. It allows for different work environments and situations that may affect performance. Bold italicised wording, if used in the performance criteria, is detailed below. Essential operating con</w:t>
            </w:r>
            <w:r w:rsidRPr="0045165D">
              <w:t>ditions that may be present with training and assessment (depending on the work situation, needs of the candidate, accessibility of the item, and local industry and regional contexts) may also be included.</w:t>
            </w:r>
          </w:p>
        </w:tc>
      </w:tr>
      <w:tr w:rsidTr="0045165D">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65D">
            <w:pPr>
              <w:pStyle w:val="BodyText"/>
              <w:rPr>
                <w:lang w:val="en-NZ"/>
              </w:rPr>
            </w:pPr>
            <w:r w:rsidRPr="0045165D">
              <w:rPr>
                <w:rStyle w:val="BoldandItalics"/>
              </w:rPr>
              <w:t xml:space="preserve">Workplace health and safety risks </w:t>
            </w:r>
            <w:r w:rsidRPr="0045165D">
              <w:t>when working w</w:t>
            </w:r>
            <w:r w:rsidRPr="0045165D">
              <w:t>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65D" w:rsidP="0045165D">
            <w:pPr>
              <w:pStyle w:val="ListBullet"/>
            </w:pPr>
            <w:r w:rsidRPr="0045165D">
              <w:t>zoonotic diseases such as Q-Fever</w:t>
            </w:r>
          </w:p>
          <w:p w:rsidR="00000000" w:rsidRPr="0045165D" w:rsidP="0045165D">
            <w:pPr>
              <w:pStyle w:val="ListBullet"/>
            </w:pPr>
            <w:r w:rsidRPr="0045165D">
              <w:t xml:space="preserve">manual handling risks </w:t>
            </w:r>
          </w:p>
          <w:p w:rsidR="00000000" w:rsidRPr="0045165D" w:rsidP="0045165D">
            <w:pPr>
              <w:pStyle w:val="ListBullet"/>
            </w:pPr>
            <w:r w:rsidRPr="0045165D">
              <w:t xml:space="preserve">risk of injury from livestock </w:t>
            </w:r>
          </w:p>
          <w:p w:rsidR="00000000" w:rsidRPr="0045165D" w:rsidP="0045165D">
            <w:pPr>
              <w:pStyle w:val="ListBullet"/>
            </w:pPr>
            <w:r w:rsidRPr="0045165D">
              <w:t xml:space="preserve">risk of sunburn </w:t>
            </w:r>
          </w:p>
          <w:p w:rsidR="00000000" w:rsidRPr="0045165D" w:rsidP="0045165D">
            <w:pPr>
              <w:pStyle w:val="ListBullet"/>
            </w:pPr>
            <w:r w:rsidRPr="0045165D">
              <w:t xml:space="preserve">working from heights such as stock trucks and stockyards </w:t>
            </w:r>
          </w:p>
          <w:p w:rsidR="00000000" w:rsidRPr="0045165D" w:rsidP="0045165D">
            <w:pPr>
              <w:pStyle w:val="ListBullet"/>
            </w:pPr>
            <w:r w:rsidRPr="0045165D">
              <w:t>requirements to wear specified Personal Protective Equipment (PPE</w:t>
            </w:r>
            <w:r w:rsidRPr="0045165D">
              <w:t xml:space="preserve">) </w:t>
            </w:r>
          </w:p>
          <w:p w:rsidR="00000000" w:rsidRPr="0045165D" w:rsidP="0045165D">
            <w:pPr>
              <w:pStyle w:val="ListBullet"/>
            </w:pPr>
            <w:r w:rsidRPr="0045165D">
              <w:t>being aware of and managing risks affecting co-workers</w:t>
            </w:r>
          </w:p>
          <w:p w:rsidR="00000000" w:rsidRPr="0045165D" w:rsidP="0045165D">
            <w:pPr>
              <w:pStyle w:val="ListBullet"/>
            </w:pPr>
            <w:r w:rsidRPr="0045165D">
              <w:t>risks associated with the use of electrical equipment.</w:t>
            </w:r>
          </w:p>
        </w:tc>
      </w:tr>
    </w:tbl>
    <w:p w:rsidR="00000000" w:rsidRPr="0045165D" w:rsidP="0045165D">
      <w:pPr>
        <w:pStyle w:val="BodyText"/>
      </w:pPr>
    </w:p>
    <w:p w:rsidR="00000000" w:rsidRPr="0045165D" w:rsidP="0045165D">
      <w:pPr>
        <w:pStyle w:val="AllowPageBreak"/>
      </w:pPr>
    </w:p>
    <w:p w:rsidR="00000000" w:rsidRPr="0045165D" w:rsidP="0045165D">
      <w:pPr>
        <w:pStyle w:val="Heading1"/>
      </w:pPr>
      <w:bookmarkStart w:id="12" w:name="O_489051"/>
      <w:bookmarkEnd w:id="12"/>
      <w:r w:rsidRPr="0045165D">
        <w:t>Unit Sector(s)</w:t>
      </w:r>
    </w:p>
    <w:p w:rsidR="00000000" w:rsidRPr="0045165D" w:rsidP="0045165D">
      <w:pPr>
        <w:pStyle w:val="BodyText"/>
      </w:pPr>
      <w:r w:rsidRPr="0045165D">
        <w:t>Not applicable.</w:t>
      </w:r>
    </w:p>
    <w:p w:rsidR="00000000" w:rsidRPr="0045165D" w:rsidP="0045165D">
      <w:pPr>
        <w:pStyle w:val="AllowPageBreak"/>
      </w:pPr>
    </w:p>
    <w:p w:rsidR="00000000" w:rsidRPr="0045165D" w:rsidP="0045165D">
      <w:pPr>
        <w:pStyle w:val="Heading1"/>
      </w:pPr>
      <w:bookmarkStart w:id="13" w:name="O_489052"/>
      <w:bookmarkEnd w:id="13"/>
      <w:r w:rsidRPr="0045165D">
        <w:t>Custom Content Section</w:t>
      </w:r>
    </w:p>
    <w:p w:rsidR="00000000" w:rsidRPr="0045165D" w:rsidP="0045165D">
      <w:pPr>
        <w:pStyle w:val="BodyText"/>
      </w:pPr>
      <w:r w:rsidRPr="0045165D">
        <w:t>Not applicable.</w:t>
      </w:r>
    </w:p>
    <w:p w:rsidR="00000000" w:rsidRPr="0045165D" w:rsidP="0045165D"/>
    <w:sectPr w:rsidSect="00451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771" w:rsidP="00F637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71" w:rsidP="004516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3771" w:rsidP="004516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3771" w:rsidP="004516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5D" w:rsidRPr="00F63771" w:rsidP="00F637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71" w:rsidRPr="002D2AF8" w:rsidP="0045165D">
    <w:pPr>
      <w:pStyle w:val="Header"/>
      <w:framePr w:wrap="around"/>
    </w:pPr>
    <w:r>
      <w:fldChar w:fldCharType="begin"/>
    </w:r>
    <w:r>
      <w:instrText xml:space="preserve"> TITLE   \* MERGEFORMAT </w:instrText>
    </w:r>
    <w:r>
      <w:fldChar w:fldCharType="separate"/>
    </w:r>
    <w:r>
      <w:t>MTMP3109A Overview of the NLIS program utilising RFIDs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F63771" w:rsidP="00451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FC8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C2B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65D"/>
    <w:pPr>
      <w:spacing w:before="360" w:after="60"/>
      <w:outlineLvl w:val="0"/>
    </w:pPr>
    <w:rPr>
      <w:sz w:val="32"/>
    </w:rPr>
  </w:style>
  <w:style w:type="paragraph" w:styleId="Heading2">
    <w:name w:val="heading 2"/>
    <w:basedOn w:val="HeadingBase"/>
    <w:next w:val="BodyText"/>
    <w:link w:val="Heading2Char"/>
    <w:qFormat/>
    <w:rsid w:val="0045165D"/>
    <w:pPr>
      <w:keepLines/>
      <w:spacing w:before="240" w:after="120"/>
      <w:outlineLvl w:val="1"/>
    </w:pPr>
    <w:rPr>
      <w:sz w:val="28"/>
      <w:szCs w:val="40"/>
    </w:rPr>
  </w:style>
  <w:style w:type="paragraph" w:styleId="Heading3">
    <w:name w:val="heading 3"/>
    <w:basedOn w:val="HeadingBase"/>
    <w:next w:val="BodyText"/>
    <w:link w:val="Heading3Char"/>
    <w:qFormat/>
    <w:rsid w:val="0045165D"/>
    <w:pPr>
      <w:spacing w:before="180" w:after="120"/>
      <w:outlineLvl w:val="2"/>
    </w:pPr>
    <w:rPr>
      <w:spacing w:val="-10"/>
      <w:kern w:val="32"/>
    </w:rPr>
  </w:style>
  <w:style w:type="paragraph" w:styleId="Heading4">
    <w:name w:val="heading 4"/>
    <w:basedOn w:val="HeadingBase"/>
    <w:next w:val="BodyText"/>
    <w:link w:val="Heading4Char"/>
    <w:qFormat/>
    <w:rsid w:val="0045165D"/>
    <w:pPr>
      <w:spacing w:before="160" w:after="120"/>
      <w:outlineLvl w:val="3"/>
    </w:pPr>
    <w:rPr>
      <w:sz w:val="22"/>
    </w:rPr>
  </w:style>
  <w:style w:type="paragraph" w:styleId="Heading5">
    <w:name w:val="heading 5"/>
    <w:basedOn w:val="HeadingBase"/>
    <w:next w:val="Normal"/>
    <w:link w:val="Heading5Char"/>
    <w:qFormat/>
    <w:rsid w:val="0045165D"/>
    <w:pPr>
      <w:spacing w:before="80"/>
      <w:outlineLvl w:val="4"/>
    </w:pPr>
    <w:rPr>
      <w:color w:val="918585"/>
      <w:sz w:val="20"/>
    </w:rPr>
  </w:style>
  <w:style w:type="paragraph" w:styleId="Heading6">
    <w:name w:val="heading 6"/>
    <w:basedOn w:val="HeadingBase"/>
    <w:next w:val="Normal"/>
    <w:link w:val="Heading6Char"/>
    <w:qFormat/>
    <w:rsid w:val="0045165D"/>
    <w:pPr>
      <w:spacing w:before="60"/>
      <w:outlineLvl w:val="5"/>
    </w:pPr>
    <w:rPr>
      <w:color w:val="918585"/>
      <w:sz w:val="20"/>
    </w:rPr>
  </w:style>
  <w:style w:type="paragraph" w:styleId="Heading7">
    <w:name w:val="heading 7"/>
    <w:basedOn w:val="Normal"/>
    <w:next w:val="Normal"/>
    <w:link w:val="Heading7Char"/>
    <w:qFormat/>
    <w:rsid w:val="0045165D"/>
    <w:pPr>
      <w:ind w:left="720"/>
      <w:outlineLvl w:val="6"/>
    </w:pPr>
    <w:rPr>
      <w:i/>
    </w:rPr>
  </w:style>
  <w:style w:type="paragraph" w:styleId="Heading8">
    <w:name w:val="heading 8"/>
    <w:basedOn w:val="Normal"/>
    <w:next w:val="Normal"/>
    <w:link w:val="Heading8Char"/>
    <w:qFormat/>
    <w:rsid w:val="0045165D"/>
    <w:pPr>
      <w:ind w:left="720"/>
      <w:outlineLvl w:val="7"/>
    </w:pPr>
    <w:rPr>
      <w:i/>
    </w:rPr>
  </w:style>
  <w:style w:type="paragraph" w:styleId="Heading9">
    <w:name w:val="heading 9"/>
    <w:basedOn w:val="Normal"/>
    <w:next w:val="Normal"/>
    <w:link w:val="Heading9Char"/>
    <w:qFormat/>
    <w:rsid w:val="0045165D"/>
    <w:pPr>
      <w:ind w:left="720"/>
      <w:outlineLvl w:val="8"/>
    </w:pPr>
    <w:rPr>
      <w:i/>
    </w:rPr>
  </w:style>
  <w:style w:type="character" w:default="1" w:styleId="DefaultParagraphFont">
    <w:name w:val="Default Paragraph Font"/>
    <w:uiPriority w:val="1"/>
    <w:unhideWhenUsed/>
    <w:rsid w:val="00451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65D"/>
  </w:style>
  <w:style w:type="character" w:customStyle="1" w:styleId="Heading1Char">
    <w:name w:val="Heading 1 Char"/>
    <w:basedOn w:val="DefaultParagraphFont"/>
    <w:link w:val="Heading1"/>
    <w:rsid w:val="0045165D"/>
    <w:rPr>
      <w:rFonts w:ascii="Times New Roman" w:eastAsia="Times New Roman" w:hAnsi="Times New Roman" w:cs="Times New Roman"/>
      <w:b/>
      <w:sz w:val="32"/>
      <w:szCs w:val="20"/>
      <w:lang w:eastAsia="en-US"/>
    </w:rPr>
  </w:style>
  <w:style w:type="paragraph" w:styleId="BodyText">
    <w:name w:val="Body Text"/>
    <w:basedOn w:val="Normal"/>
    <w:link w:val="BodyTextChar"/>
    <w:rsid w:val="00451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65D"/>
    <w:rPr>
      <w:rFonts w:ascii="Times New Roman" w:eastAsia="Times New Roman" w:hAnsi="Times New Roman" w:cs="Times New Roman"/>
      <w:sz w:val="24"/>
      <w:lang w:eastAsia="en-US"/>
    </w:rPr>
  </w:style>
  <w:style w:type="paragraph" w:styleId="Footer">
    <w:name w:val="footer"/>
    <w:basedOn w:val="Normal"/>
    <w:link w:val="FooterChar"/>
    <w:rsid w:val="00451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65D"/>
    <w:rPr>
      <w:rFonts w:ascii="Times New Roman" w:eastAsia="Times New Roman" w:hAnsi="Times New Roman" w:cs="Times New Roman"/>
      <w:sz w:val="16"/>
      <w:lang w:eastAsia="en-US"/>
    </w:rPr>
  </w:style>
  <w:style w:type="paragraph" w:styleId="List">
    <w:name w:val="List"/>
    <w:basedOn w:val="BodyText"/>
    <w:next w:val="BodyText"/>
    <w:rsid w:val="0045165D"/>
    <w:pPr>
      <w:tabs>
        <w:tab w:val="left" w:pos="340"/>
      </w:tabs>
      <w:spacing w:before="60" w:after="60"/>
      <w:ind w:left="340" w:hanging="340"/>
    </w:pPr>
  </w:style>
  <w:style w:type="paragraph" w:styleId="ListBullet">
    <w:name w:val="List Bullet"/>
    <w:basedOn w:val="List"/>
    <w:rsid w:val="0045165D"/>
    <w:pPr>
      <w:numPr>
        <w:numId w:val="12"/>
      </w:numPr>
      <w:tabs>
        <w:tab w:val="clear" w:pos="340"/>
      </w:tabs>
      <w:spacing w:before="40" w:after="40"/>
    </w:pPr>
  </w:style>
  <w:style w:type="character" w:customStyle="1" w:styleId="SpecialBold">
    <w:name w:val="Special Bold"/>
    <w:basedOn w:val="DefaultParagraphFont"/>
    <w:rsid w:val="0045165D"/>
    <w:rPr>
      <w:b/>
      <w:spacing w:val="0"/>
    </w:rPr>
  </w:style>
  <w:style w:type="paragraph" w:customStyle="1" w:styleId="SuperHeading">
    <w:name w:val="SuperHeading"/>
    <w:basedOn w:val="Normal"/>
    <w:rsid w:val="0045165D"/>
    <w:pPr>
      <w:spacing w:before="240" w:after="120"/>
      <w:outlineLvl w:val="0"/>
    </w:pPr>
    <w:rPr>
      <w:rFonts w:ascii="Times New Roman" w:hAnsi="Times New Roman"/>
      <w:b/>
      <w:sz w:val="28"/>
    </w:rPr>
  </w:style>
  <w:style w:type="paragraph" w:customStyle="1" w:styleId="TableHeading">
    <w:name w:val="Table Heading"/>
    <w:basedOn w:val="HeadingBase"/>
    <w:rsid w:val="0045165D"/>
    <w:pPr>
      <w:keepLines/>
      <w:pBdr>
        <w:bottom w:val="single" w:sz="6" w:space="1" w:color="918585"/>
      </w:pBdr>
      <w:spacing w:before="240"/>
    </w:pPr>
  </w:style>
  <w:style w:type="paragraph" w:customStyle="1" w:styleId="AllowPageBreak">
    <w:name w:val="AllowPageBreak"/>
    <w:rsid w:val="00451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165D"/>
    <w:rPr>
      <w:b/>
      <w:i/>
      <w:u w:val="none"/>
    </w:rPr>
  </w:style>
  <w:style w:type="character" w:customStyle="1" w:styleId="Heading2Char">
    <w:name w:val="Heading 2 Char"/>
    <w:basedOn w:val="DefaultParagraphFont"/>
    <w:link w:val="Heading2"/>
    <w:rsid w:val="00451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65D"/>
    <w:rPr>
      <w:rFonts w:ascii="Courier New" w:eastAsia="Times New Roman" w:hAnsi="Courier New" w:cs="Times New Roman"/>
      <w:i/>
      <w:szCs w:val="20"/>
      <w:lang w:eastAsia="en-US"/>
    </w:rPr>
  </w:style>
  <w:style w:type="paragraph" w:customStyle="1" w:styleId="HeadingBase">
    <w:name w:val="Heading Base"/>
    <w:rsid w:val="00451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65D"/>
    <w:pPr>
      <w:tabs>
        <w:tab w:val="right" w:leader="dot" w:pos="9072"/>
      </w:tabs>
      <w:ind w:left="567"/>
    </w:pPr>
    <w:rPr>
      <w:szCs w:val="22"/>
    </w:rPr>
  </w:style>
  <w:style w:type="paragraph" w:customStyle="1" w:styleId="TOCBase">
    <w:name w:val="TOC Base"/>
    <w:rsid w:val="00451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65D"/>
    <w:pPr>
      <w:tabs>
        <w:tab w:val="right" w:leader="dot" w:pos="9072"/>
      </w:tabs>
      <w:spacing w:before="40" w:after="40"/>
      <w:ind w:left="284"/>
    </w:pPr>
    <w:rPr>
      <w:rFonts w:ascii="Times New Roman" w:hAnsi="Times New Roman"/>
    </w:rPr>
  </w:style>
  <w:style w:type="paragraph" w:styleId="TOC1">
    <w:name w:val="toc 1"/>
    <w:basedOn w:val="TOCBase"/>
    <w:next w:val="Normal"/>
    <w:rsid w:val="004516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65D"/>
    <w:pPr>
      <w:spacing w:before="5040"/>
      <w:jc w:val="center"/>
    </w:pPr>
    <w:rPr>
      <w:sz w:val="48"/>
      <w:szCs w:val="72"/>
      <w:lang w:val="en-US"/>
    </w:rPr>
  </w:style>
  <w:style w:type="character" w:customStyle="1" w:styleId="TitleChar">
    <w:name w:val="Title Char"/>
    <w:basedOn w:val="DefaultParagraphFont"/>
    <w:link w:val="Title"/>
    <w:rsid w:val="00451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65D"/>
    <w:pPr>
      <w:tabs>
        <w:tab w:val="left" w:pos="3600"/>
        <w:tab w:val="left" w:pos="3958"/>
      </w:tabs>
    </w:pPr>
  </w:style>
  <w:style w:type="paragraph" w:customStyle="1" w:styleId="Note">
    <w:name w:val="Note"/>
    <w:basedOn w:val="BodyText"/>
    <w:rsid w:val="00451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65D"/>
    <w:pPr>
      <w:framePr w:wrap="auto" w:hAnchor="text" w:y="6049"/>
    </w:pPr>
    <w:rPr>
      <w:color w:val="000000"/>
      <w:sz w:val="40"/>
    </w:rPr>
  </w:style>
  <w:style w:type="paragraph" w:customStyle="1" w:styleId="TOCTitle">
    <w:name w:val="TOCTitle"/>
    <w:basedOn w:val="Heading1"/>
    <w:rsid w:val="0045165D"/>
    <w:pPr>
      <w:spacing w:after="240"/>
      <w:jc w:val="center"/>
      <w:outlineLvl w:val="9"/>
    </w:pPr>
    <w:rPr>
      <w:caps/>
    </w:rPr>
  </w:style>
  <w:style w:type="paragraph" w:customStyle="1" w:styleId="Version">
    <w:name w:val="Version"/>
    <w:rsid w:val="004516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65D"/>
    <w:pPr>
      <w:numPr>
        <w:numId w:val="13"/>
      </w:numPr>
      <w:tabs>
        <w:tab w:val="clear" w:pos="680"/>
      </w:tabs>
    </w:pPr>
  </w:style>
  <w:style w:type="paragraph" w:styleId="Index1">
    <w:name w:val="index 1"/>
    <w:basedOn w:val="Normal"/>
    <w:next w:val="Normal"/>
    <w:semiHidden/>
    <w:rsid w:val="0045165D"/>
    <w:pPr>
      <w:keepNext w:val="0"/>
      <w:tabs>
        <w:tab w:val="right" w:pos="4176"/>
      </w:tabs>
      <w:ind w:left="198" w:hanging="198"/>
    </w:pPr>
    <w:rPr>
      <w:rFonts w:ascii="Garamond" w:hAnsi="Garamond"/>
    </w:rPr>
  </w:style>
  <w:style w:type="paragraph" w:styleId="IndexHeading">
    <w:name w:val="index heading"/>
    <w:basedOn w:val="Normal"/>
    <w:next w:val="Index1"/>
    <w:semiHidden/>
    <w:rsid w:val="0045165D"/>
    <w:pPr>
      <w:spacing w:before="120" w:after="120"/>
    </w:pPr>
    <w:rPr>
      <w:rFonts w:ascii="Arial" w:hAnsi="Arial"/>
      <w:b/>
      <w:color w:val="918585"/>
      <w:sz w:val="24"/>
    </w:rPr>
  </w:style>
  <w:style w:type="paragraph" w:styleId="Header">
    <w:name w:val="header"/>
    <w:basedOn w:val="Normal"/>
    <w:link w:val="HeaderChar"/>
    <w:rsid w:val="00451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65D"/>
    <w:rPr>
      <w:rFonts w:ascii="Times New Roman" w:eastAsia="Times New Roman" w:hAnsi="Times New Roman" w:cs="Times New Roman"/>
      <w:sz w:val="16"/>
      <w:szCs w:val="20"/>
      <w:lang w:val="en-GB" w:eastAsia="en-US"/>
    </w:rPr>
  </w:style>
  <w:style w:type="paragraph" w:customStyle="1" w:styleId="Chapter">
    <w:name w:val="Chapter"/>
    <w:basedOn w:val="Normal"/>
    <w:rsid w:val="0045165D"/>
    <w:pPr>
      <w:spacing w:before="240"/>
    </w:pPr>
    <w:rPr>
      <w:rFonts w:ascii="Times New Roman" w:hAnsi="Times New Roman"/>
      <w:smallCaps/>
      <w:spacing w:val="80"/>
      <w:sz w:val="28"/>
    </w:rPr>
  </w:style>
  <w:style w:type="paragraph" w:customStyle="1" w:styleId="InChapter">
    <w:name w:val="InChapter"/>
    <w:basedOn w:val="Heading3"/>
    <w:rsid w:val="0045165D"/>
    <w:pPr>
      <w:spacing w:after="240"/>
      <w:outlineLvl w:val="9"/>
    </w:pPr>
    <w:rPr>
      <w:noProof/>
    </w:rPr>
  </w:style>
  <w:style w:type="paragraph" w:styleId="Index2">
    <w:name w:val="index 2"/>
    <w:basedOn w:val="Normal"/>
    <w:next w:val="Normal"/>
    <w:semiHidden/>
    <w:rsid w:val="0045165D"/>
    <w:pPr>
      <w:tabs>
        <w:tab w:val="right" w:pos="4176"/>
      </w:tabs>
      <w:ind w:left="568" w:hanging="284"/>
    </w:pPr>
    <w:rPr>
      <w:rFonts w:ascii="Garamond" w:hAnsi="Garamond"/>
    </w:rPr>
  </w:style>
  <w:style w:type="paragraph" w:customStyle="1" w:styleId="Byline">
    <w:name w:val="Byline"/>
    <w:rsid w:val="00451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65D"/>
    <w:pPr>
      <w:tabs>
        <w:tab w:val="clear" w:pos="3600"/>
        <w:tab w:val="clear" w:pos="3958"/>
      </w:tabs>
      <w:jc w:val="right"/>
    </w:pPr>
  </w:style>
  <w:style w:type="character" w:styleId="Emphasis">
    <w:name w:val="Emphasis"/>
    <w:basedOn w:val="DefaultParagraphFont"/>
    <w:qFormat/>
    <w:rsid w:val="0045165D"/>
    <w:rPr>
      <w:i/>
    </w:rPr>
  </w:style>
  <w:style w:type="paragraph" w:styleId="Caption">
    <w:name w:val="caption"/>
    <w:basedOn w:val="BodyText"/>
    <w:next w:val="Normal"/>
    <w:qFormat/>
    <w:rsid w:val="0045165D"/>
    <w:pPr>
      <w:framePr w:w="2268" w:hSpace="181" w:vSpace="181" w:wrap="around" w:vAnchor="text" w:hAnchor="page" w:x="1135" w:y="285" w:anchorLock="1"/>
    </w:pPr>
    <w:rPr>
      <w:i/>
    </w:rPr>
  </w:style>
  <w:style w:type="paragraph" w:customStyle="1" w:styleId="MiniTOCTitle">
    <w:name w:val="MiniTOCTitle"/>
    <w:basedOn w:val="Heading4"/>
    <w:rsid w:val="0045165D"/>
    <w:pPr>
      <w:spacing w:before="240"/>
      <w:outlineLvl w:val="9"/>
    </w:pPr>
    <w:rPr>
      <w:noProof/>
      <w:sz w:val="24"/>
    </w:rPr>
  </w:style>
  <w:style w:type="paragraph" w:customStyle="1" w:styleId="MiniTOCItem">
    <w:name w:val="MiniTOCItem"/>
    <w:basedOn w:val="ListBullet"/>
    <w:rsid w:val="0045165D"/>
    <w:pPr>
      <w:numPr>
        <w:numId w:val="0"/>
      </w:numPr>
      <w:tabs>
        <w:tab w:val="right" w:leader="dot" w:pos="6521"/>
      </w:tabs>
      <w:spacing w:before="0" w:after="0"/>
    </w:pPr>
  </w:style>
  <w:style w:type="paragraph" w:customStyle="1" w:styleId="TOFTitle">
    <w:name w:val="TOFTitle"/>
    <w:basedOn w:val="TOCTitle"/>
    <w:rsid w:val="0045165D"/>
  </w:style>
  <w:style w:type="paragraph" w:styleId="TableofFigures">
    <w:name w:val="table of figures"/>
    <w:basedOn w:val="Normal"/>
    <w:next w:val="Normal"/>
    <w:semiHidden/>
    <w:rsid w:val="0045165D"/>
    <w:pPr>
      <w:tabs>
        <w:tab w:val="right" w:leader="dot" w:pos="9072"/>
      </w:tabs>
      <w:ind w:left="970" w:hanging="403"/>
    </w:pPr>
    <w:rPr>
      <w:rFonts w:ascii="Times New Roman" w:hAnsi="Times New Roman"/>
      <w:b/>
    </w:rPr>
  </w:style>
  <w:style w:type="paragraph" w:styleId="ListNumber">
    <w:name w:val="List Number"/>
    <w:basedOn w:val="List"/>
    <w:rsid w:val="0045165D"/>
    <w:pPr>
      <w:numPr>
        <w:numId w:val="10"/>
      </w:numPr>
    </w:pPr>
  </w:style>
  <w:style w:type="character" w:customStyle="1" w:styleId="WingdingSymbols">
    <w:name w:val="Wingding Symbols"/>
    <w:rsid w:val="0045165D"/>
    <w:rPr>
      <w:rFonts w:ascii="Wingdings" w:hAnsi="Wingdings"/>
    </w:rPr>
  </w:style>
  <w:style w:type="character" w:customStyle="1" w:styleId="HotSpot">
    <w:name w:val="HotSpot"/>
    <w:rsid w:val="0045165D"/>
    <w:rPr>
      <w:color w:val="0033CC"/>
      <w:u w:val="none"/>
    </w:rPr>
  </w:style>
  <w:style w:type="paragraph" w:customStyle="1" w:styleId="BodyTextRight">
    <w:name w:val="Body Text Right"/>
    <w:basedOn w:val="BodyText"/>
    <w:rsid w:val="0045165D"/>
    <w:pPr>
      <w:spacing w:before="0" w:after="0"/>
      <w:jc w:val="right"/>
    </w:pPr>
  </w:style>
  <w:style w:type="paragraph" w:styleId="Index3">
    <w:name w:val="index 3"/>
    <w:basedOn w:val="ListNumber2"/>
    <w:next w:val="Normal"/>
    <w:semiHidden/>
    <w:rsid w:val="0045165D"/>
    <w:pPr>
      <w:numPr>
        <w:numId w:val="0"/>
      </w:numPr>
      <w:tabs>
        <w:tab w:val="right" w:leader="dot" w:pos="4176"/>
      </w:tabs>
    </w:pPr>
  </w:style>
  <w:style w:type="paragraph" w:styleId="ListNumber2">
    <w:name w:val="List Number 2"/>
    <w:basedOn w:val="List2"/>
    <w:rsid w:val="0045165D"/>
    <w:pPr>
      <w:numPr>
        <w:numId w:val="9"/>
      </w:numPr>
      <w:tabs>
        <w:tab w:val="clear" w:pos="1060"/>
      </w:tabs>
    </w:pPr>
  </w:style>
  <w:style w:type="paragraph" w:customStyle="1" w:styleId="MarginNote">
    <w:name w:val="Margin Note"/>
    <w:basedOn w:val="BodyText"/>
    <w:rsid w:val="00451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65D"/>
    <w:rPr>
      <w:sz w:val="32"/>
    </w:rPr>
  </w:style>
  <w:style w:type="paragraph" w:customStyle="1" w:styleId="HeadingProcedure">
    <w:name w:val="Heading Procedure"/>
    <w:basedOn w:val="HeadingBase"/>
    <w:next w:val="Normal"/>
    <w:rsid w:val="0045165D"/>
    <w:pPr>
      <w:tabs>
        <w:tab w:val="left" w:pos="0"/>
      </w:tabs>
      <w:spacing w:before="120" w:after="60"/>
    </w:pPr>
    <w:rPr>
      <w:i/>
      <w:color w:val="918585"/>
      <w:sz w:val="22"/>
    </w:rPr>
  </w:style>
  <w:style w:type="paragraph" w:customStyle="1" w:styleId="TableBodyText">
    <w:name w:val="Table Body Text"/>
    <w:basedOn w:val="BodyText"/>
    <w:rsid w:val="0045165D"/>
    <w:pPr>
      <w:spacing w:before="60" w:after="60"/>
    </w:pPr>
  </w:style>
  <w:style w:type="paragraph" w:styleId="ListContinue">
    <w:name w:val="List Continue"/>
    <w:basedOn w:val="List"/>
    <w:rsid w:val="0045165D"/>
    <w:pPr>
      <w:ind w:firstLine="0"/>
    </w:pPr>
  </w:style>
  <w:style w:type="paragraph" w:customStyle="1" w:styleId="ListNote">
    <w:name w:val="List Note"/>
    <w:basedOn w:val="List"/>
    <w:rsid w:val="0045165D"/>
    <w:pPr>
      <w:pBdr>
        <w:top w:val="single" w:sz="6" w:space="2" w:color="918585"/>
        <w:bottom w:val="single" w:sz="6" w:space="2" w:color="918585"/>
      </w:pBdr>
      <w:tabs>
        <w:tab w:val="left" w:pos="1021"/>
      </w:tabs>
      <w:ind w:firstLine="0"/>
    </w:pPr>
  </w:style>
  <w:style w:type="paragraph" w:customStyle="1" w:styleId="Warning">
    <w:name w:val="Warning"/>
    <w:basedOn w:val="BodyText"/>
    <w:rsid w:val="0045165D"/>
    <w:pPr>
      <w:shd w:val="clear" w:color="auto" w:fill="D9D9D9"/>
      <w:tabs>
        <w:tab w:val="left" w:pos="992"/>
      </w:tabs>
      <w:ind w:left="119" w:right="119"/>
    </w:pPr>
    <w:rPr>
      <w:sz w:val="20"/>
    </w:rPr>
  </w:style>
  <w:style w:type="paragraph" w:customStyle="1" w:styleId="MarginIcons">
    <w:name w:val="Margin Icons"/>
    <w:basedOn w:val="BodyText"/>
    <w:rsid w:val="00451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65D"/>
    <w:rPr>
      <w:rFonts w:ascii="Courier New" w:hAnsi="Courier New"/>
    </w:rPr>
  </w:style>
  <w:style w:type="paragraph" w:customStyle="1" w:styleId="NoteBullet">
    <w:name w:val="Note Bullet"/>
    <w:basedOn w:val="Note"/>
    <w:rsid w:val="0045165D"/>
    <w:pPr>
      <w:tabs>
        <w:tab w:val="clear" w:pos="680"/>
      </w:tabs>
      <w:spacing w:before="60" w:after="60"/>
    </w:pPr>
  </w:style>
  <w:style w:type="paragraph" w:customStyle="1" w:styleId="SubHeading2">
    <w:name w:val="SubHeading2"/>
    <w:basedOn w:val="HeadingBase"/>
    <w:rsid w:val="0045165D"/>
    <w:pPr>
      <w:spacing w:before="240" w:after="60"/>
    </w:pPr>
    <w:rPr>
      <w:sz w:val="20"/>
    </w:rPr>
  </w:style>
  <w:style w:type="paragraph" w:customStyle="1" w:styleId="SubHeading1">
    <w:name w:val="SubHeading1"/>
    <w:basedOn w:val="HeadingBase"/>
    <w:rsid w:val="0045165D"/>
    <w:pPr>
      <w:spacing w:before="240" w:after="60"/>
    </w:pPr>
    <w:rPr>
      <w:color w:val="918585"/>
      <w:sz w:val="22"/>
    </w:rPr>
  </w:style>
  <w:style w:type="paragraph" w:customStyle="1" w:styleId="SideHeading">
    <w:name w:val="Side Heading"/>
    <w:basedOn w:val="HeadingBase"/>
    <w:rsid w:val="00451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65D"/>
    <w:pPr>
      <w:tabs>
        <w:tab w:val="num" w:pos="360"/>
      </w:tabs>
    </w:pPr>
  </w:style>
  <w:style w:type="paragraph" w:styleId="PlainText">
    <w:name w:val="Plain Text"/>
    <w:basedOn w:val="Normal"/>
    <w:link w:val="PlainTextChar"/>
    <w:rsid w:val="0045165D"/>
    <w:rPr>
      <w:sz w:val="20"/>
    </w:rPr>
  </w:style>
  <w:style w:type="character" w:customStyle="1" w:styleId="PlainTextChar">
    <w:name w:val="Plain Text Char"/>
    <w:basedOn w:val="DefaultParagraphFont"/>
    <w:link w:val="PlainText"/>
    <w:rsid w:val="0045165D"/>
    <w:rPr>
      <w:rFonts w:ascii="Courier New" w:eastAsia="Times New Roman" w:hAnsi="Courier New" w:cs="Times New Roman"/>
      <w:sz w:val="20"/>
      <w:szCs w:val="20"/>
      <w:lang w:eastAsia="en-US"/>
    </w:rPr>
  </w:style>
  <w:style w:type="character" w:customStyle="1" w:styleId="MenuOption">
    <w:name w:val="Menu Option"/>
    <w:basedOn w:val="DefaultParagraphFont"/>
    <w:rsid w:val="0045165D"/>
    <w:rPr>
      <w:b/>
      <w:smallCaps/>
    </w:rPr>
  </w:style>
  <w:style w:type="paragraph" w:customStyle="1" w:styleId="TableListNumber">
    <w:name w:val="Table List Number"/>
    <w:basedOn w:val="ListNumber"/>
    <w:rsid w:val="0045165D"/>
    <w:pPr>
      <w:numPr>
        <w:numId w:val="0"/>
      </w:numPr>
    </w:pPr>
  </w:style>
  <w:style w:type="paragraph" w:styleId="TOC4">
    <w:name w:val="toc 4"/>
    <w:basedOn w:val="TOCBase"/>
    <w:next w:val="Normal"/>
    <w:semiHidden/>
    <w:rsid w:val="0045165D"/>
    <w:pPr>
      <w:tabs>
        <w:tab w:val="right" w:leader="dot" w:pos="9071"/>
      </w:tabs>
      <w:ind w:left="1701"/>
    </w:pPr>
  </w:style>
  <w:style w:type="paragraph" w:customStyle="1" w:styleId="ListAlpha">
    <w:name w:val="List Alpha"/>
    <w:basedOn w:val="List"/>
    <w:rsid w:val="0045165D"/>
    <w:pPr>
      <w:numPr>
        <w:numId w:val="8"/>
      </w:numPr>
    </w:pPr>
  </w:style>
  <w:style w:type="paragraph" w:customStyle="1" w:styleId="ListAlpha2">
    <w:name w:val="List Alpha 2"/>
    <w:basedOn w:val="List2"/>
    <w:rsid w:val="0045165D"/>
    <w:pPr>
      <w:numPr>
        <w:numId w:val="7"/>
      </w:numPr>
    </w:pPr>
  </w:style>
  <w:style w:type="paragraph" w:styleId="List2">
    <w:name w:val="List 2"/>
    <w:basedOn w:val="BodyText"/>
    <w:rsid w:val="0045165D"/>
    <w:pPr>
      <w:tabs>
        <w:tab w:val="left" w:pos="680"/>
      </w:tabs>
      <w:spacing w:before="60" w:after="60"/>
      <w:ind w:left="680" w:hanging="340"/>
    </w:pPr>
  </w:style>
  <w:style w:type="paragraph" w:styleId="List3">
    <w:name w:val="List 3"/>
    <w:basedOn w:val="BodyText"/>
    <w:rsid w:val="0045165D"/>
    <w:pPr>
      <w:tabs>
        <w:tab w:val="left" w:pos="1021"/>
      </w:tabs>
      <w:spacing w:before="60" w:after="60"/>
      <w:ind w:left="1020" w:hanging="340"/>
    </w:pPr>
  </w:style>
  <w:style w:type="paragraph" w:styleId="List4">
    <w:name w:val="List 4"/>
    <w:basedOn w:val="BodyText"/>
    <w:rsid w:val="0045165D"/>
    <w:pPr>
      <w:tabs>
        <w:tab w:val="left" w:pos="1361"/>
      </w:tabs>
      <w:spacing w:before="60" w:after="60"/>
      <w:ind w:left="1361" w:hanging="340"/>
    </w:pPr>
  </w:style>
  <w:style w:type="paragraph" w:styleId="List5">
    <w:name w:val="List 5"/>
    <w:basedOn w:val="BodyText"/>
    <w:rsid w:val="0045165D"/>
    <w:pPr>
      <w:tabs>
        <w:tab w:val="left" w:pos="1701"/>
      </w:tabs>
      <w:spacing w:before="60" w:after="60"/>
      <w:ind w:left="1701" w:hanging="340"/>
    </w:pPr>
  </w:style>
  <w:style w:type="paragraph" w:styleId="ListBullet3">
    <w:name w:val="List Bullet 3"/>
    <w:basedOn w:val="List3"/>
    <w:rsid w:val="0045165D"/>
    <w:pPr>
      <w:numPr>
        <w:numId w:val="14"/>
      </w:numPr>
      <w:tabs>
        <w:tab w:val="clear" w:pos="1021"/>
      </w:tabs>
      <w:ind w:left="1037" w:hanging="357"/>
    </w:pPr>
  </w:style>
  <w:style w:type="paragraph" w:styleId="ListBullet4">
    <w:name w:val="List Bullet 4"/>
    <w:basedOn w:val="List4"/>
    <w:rsid w:val="0045165D"/>
    <w:pPr>
      <w:numPr>
        <w:numId w:val="2"/>
      </w:numPr>
    </w:pPr>
  </w:style>
  <w:style w:type="paragraph" w:styleId="ListBullet5">
    <w:name w:val="List Bullet 5"/>
    <w:basedOn w:val="List5"/>
    <w:rsid w:val="0045165D"/>
    <w:pPr>
      <w:numPr>
        <w:numId w:val="3"/>
      </w:numPr>
    </w:pPr>
  </w:style>
  <w:style w:type="paragraph" w:styleId="ListContinue2">
    <w:name w:val="List Continue 2"/>
    <w:basedOn w:val="List2"/>
    <w:rsid w:val="0045165D"/>
    <w:pPr>
      <w:ind w:firstLine="0"/>
    </w:pPr>
  </w:style>
  <w:style w:type="paragraph" w:styleId="ListContinue3">
    <w:name w:val="List Continue 3"/>
    <w:basedOn w:val="List3"/>
    <w:rsid w:val="0045165D"/>
    <w:pPr>
      <w:ind w:left="1021" w:firstLine="0"/>
    </w:pPr>
  </w:style>
  <w:style w:type="paragraph" w:styleId="ListContinue4">
    <w:name w:val="List Continue 4"/>
    <w:basedOn w:val="List4"/>
    <w:rsid w:val="0045165D"/>
    <w:pPr>
      <w:ind w:firstLine="0"/>
    </w:pPr>
  </w:style>
  <w:style w:type="paragraph" w:styleId="ListContinue5">
    <w:name w:val="List Continue 5"/>
    <w:basedOn w:val="List5"/>
    <w:rsid w:val="0045165D"/>
    <w:pPr>
      <w:ind w:firstLine="0"/>
    </w:pPr>
  </w:style>
  <w:style w:type="paragraph" w:styleId="ListNumber3">
    <w:name w:val="List Number 3"/>
    <w:basedOn w:val="List3"/>
    <w:rsid w:val="0045165D"/>
    <w:pPr>
      <w:numPr>
        <w:numId w:val="4"/>
      </w:numPr>
    </w:pPr>
  </w:style>
  <w:style w:type="paragraph" w:styleId="ListNumber4">
    <w:name w:val="List Number 4"/>
    <w:basedOn w:val="List4"/>
    <w:rsid w:val="0045165D"/>
    <w:pPr>
      <w:numPr>
        <w:numId w:val="5"/>
      </w:numPr>
    </w:pPr>
  </w:style>
  <w:style w:type="paragraph" w:styleId="ListNumber5">
    <w:name w:val="List Number 5"/>
    <w:basedOn w:val="List5"/>
    <w:rsid w:val="0045165D"/>
    <w:pPr>
      <w:numPr>
        <w:numId w:val="6"/>
      </w:numPr>
    </w:pPr>
  </w:style>
  <w:style w:type="paragraph" w:styleId="BlockText">
    <w:name w:val="Block Text"/>
    <w:basedOn w:val="Normal"/>
    <w:rsid w:val="0045165D"/>
    <w:pPr>
      <w:spacing w:after="120"/>
      <w:ind w:left="1440" w:right="1440"/>
    </w:pPr>
  </w:style>
  <w:style w:type="character" w:customStyle="1" w:styleId="Subscript">
    <w:name w:val="Subscript"/>
    <w:basedOn w:val="DefaultParagraphFont"/>
    <w:rsid w:val="0045165D"/>
    <w:rPr>
      <w:sz w:val="16"/>
      <w:vertAlign w:val="subscript"/>
    </w:rPr>
  </w:style>
  <w:style w:type="character" w:customStyle="1" w:styleId="Superscript">
    <w:name w:val="Superscript"/>
    <w:basedOn w:val="DefaultParagraphFont"/>
    <w:rsid w:val="0045165D"/>
    <w:rPr>
      <w:sz w:val="16"/>
      <w:vertAlign w:val="superscript"/>
    </w:rPr>
  </w:style>
  <w:style w:type="character" w:customStyle="1" w:styleId="Symbols">
    <w:name w:val="Symbols"/>
    <w:basedOn w:val="DefaultParagraphFont"/>
    <w:rsid w:val="0045165D"/>
    <w:rPr>
      <w:rFonts w:ascii="Symbol" w:hAnsi="Symbol"/>
    </w:rPr>
  </w:style>
  <w:style w:type="character" w:customStyle="1" w:styleId="MenuOptions">
    <w:name w:val="Menu Options"/>
    <w:basedOn w:val="DefaultParagraphFont"/>
    <w:rsid w:val="0045165D"/>
    <w:rPr>
      <w:rFonts w:ascii="Arial Narrow" w:hAnsi="Arial Narrow"/>
      <w:smallCaps/>
    </w:rPr>
  </w:style>
  <w:style w:type="character" w:customStyle="1" w:styleId="Buttons">
    <w:name w:val="Buttons"/>
    <w:basedOn w:val="DefaultParagraphFont"/>
    <w:rsid w:val="0045165D"/>
    <w:rPr>
      <w:b/>
    </w:rPr>
  </w:style>
  <w:style w:type="character" w:customStyle="1" w:styleId="Underlined">
    <w:name w:val="Underlined"/>
    <w:basedOn w:val="DefaultParagraphFont"/>
    <w:rsid w:val="0045165D"/>
    <w:rPr>
      <w:u w:val="single"/>
    </w:rPr>
  </w:style>
  <w:style w:type="paragraph" w:customStyle="1" w:styleId="TableBodyTextRight">
    <w:name w:val="Table Body Text Right"/>
    <w:basedOn w:val="TableBodyText"/>
    <w:rsid w:val="0045165D"/>
    <w:pPr>
      <w:widowControl w:val="0"/>
      <w:autoSpaceDE w:val="0"/>
      <w:autoSpaceDN w:val="0"/>
      <w:adjustRightInd w:val="0"/>
      <w:jc w:val="right"/>
    </w:pPr>
    <w:rPr>
      <w:rFonts w:cs="Arial"/>
      <w:szCs w:val="18"/>
    </w:rPr>
  </w:style>
  <w:style w:type="paragraph" w:customStyle="1" w:styleId="CopyrightText">
    <w:name w:val="Copyright Text"/>
    <w:basedOn w:val="BodyText"/>
    <w:rsid w:val="0045165D"/>
    <w:rPr>
      <w:sz w:val="18"/>
    </w:rPr>
  </w:style>
  <w:style w:type="paragraph" w:customStyle="1" w:styleId="BodySmallRight">
    <w:name w:val="Body Small Right"/>
    <w:basedOn w:val="BodyTextRight"/>
    <w:rsid w:val="0045165D"/>
    <w:rPr>
      <w:sz w:val="18"/>
      <w:szCs w:val="18"/>
    </w:rPr>
  </w:style>
  <w:style w:type="paragraph" w:customStyle="1" w:styleId="MarginEdition">
    <w:name w:val="Margin Edition"/>
    <w:basedOn w:val="MarginNote"/>
    <w:rsid w:val="0045165D"/>
    <w:pPr>
      <w:spacing w:before="0" w:after="0"/>
    </w:pPr>
    <w:rPr>
      <w:rFonts w:ascii="Times New Roman" w:hAnsi="Times New Roman"/>
      <w:color w:val="999999"/>
    </w:rPr>
  </w:style>
  <w:style w:type="paragraph" w:customStyle="1" w:styleId="Spacer">
    <w:name w:val="Spacer"/>
    <w:basedOn w:val="Normal"/>
    <w:rsid w:val="0045165D"/>
    <w:rPr>
      <w:sz w:val="2"/>
      <w:szCs w:val="2"/>
    </w:rPr>
  </w:style>
  <w:style w:type="character" w:customStyle="1" w:styleId="Small">
    <w:name w:val="Small"/>
    <w:basedOn w:val="DefaultParagraphFont"/>
    <w:rsid w:val="0045165D"/>
    <w:rPr>
      <w:sz w:val="16"/>
    </w:rPr>
  </w:style>
  <w:style w:type="paragraph" w:customStyle="1" w:styleId="WideTable">
    <w:name w:val="Wide Table"/>
    <w:basedOn w:val="Normal"/>
    <w:rsid w:val="0045165D"/>
    <w:pPr>
      <w:ind w:left="-1418"/>
    </w:pPr>
    <w:rPr>
      <w:sz w:val="2"/>
      <w:szCs w:val="2"/>
    </w:rPr>
  </w:style>
  <w:style w:type="character" w:styleId="PageNumber">
    <w:name w:val="page number"/>
    <w:basedOn w:val="DefaultParagraphFont"/>
    <w:rsid w:val="0045165D"/>
  </w:style>
  <w:style w:type="paragraph" w:styleId="Quote">
    <w:name w:val="Quote"/>
    <w:basedOn w:val="Heading1"/>
    <w:link w:val="QuoteChar"/>
    <w:qFormat/>
    <w:rsid w:val="0045165D"/>
    <w:rPr>
      <w:b w:val="0"/>
      <w:sz w:val="72"/>
      <w:szCs w:val="72"/>
      <w:lang w:val="en-NZ"/>
    </w:rPr>
  </w:style>
  <w:style w:type="character" w:customStyle="1" w:styleId="QuoteChar">
    <w:name w:val="Quote Char"/>
    <w:basedOn w:val="DefaultParagraphFont"/>
    <w:link w:val="Quote"/>
    <w:rsid w:val="00451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65D"/>
    <w:pPr>
      <w:pageBreakBefore/>
    </w:pPr>
  </w:style>
  <w:style w:type="paragraph" w:customStyle="1" w:styleId="Border">
    <w:name w:val="Border"/>
    <w:basedOn w:val="Normal"/>
    <w:qFormat/>
    <w:rsid w:val="00451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65D"/>
    <w:rPr>
      <w:b/>
      <w:bCs/>
      <w:i/>
      <w:iCs/>
      <w:color w:val="auto"/>
    </w:rPr>
  </w:style>
  <w:style w:type="paragraph" w:styleId="IntenseQuote">
    <w:name w:val="Intense Quote"/>
    <w:basedOn w:val="Normal"/>
    <w:next w:val="Normal"/>
    <w:link w:val="IntenseQuoteChar"/>
    <w:uiPriority w:val="30"/>
    <w:qFormat/>
    <w:rsid w:val="00451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65D"/>
    <w:rPr>
      <w:smallCaps/>
      <w:color w:val="auto"/>
      <w:u w:val="single"/>
    </w:rPr>
  </w:style>
  <w:style w:type="character" w:styleId="IntenseReference">
    <w:name w:val="Intense Reference"/>
    <w:basedOn w:val="DefaultParagraphFont"/>
    <w:uiPriority w:val="32"/>
    <w:qFormat/>
    <w:rsid w:val="0045165D"/>
    <w:rPr>
      <w:b/>
      <w:bCs/>
      <w:smallCaps/>
      <w:color w:val="auto"/>
      <w:spacing w:val="5"/>
      <w:u w:val="single"/>
    </w:rPr>
  </w:style>
  <w:style w:type="paragraph" w:customStyle="1" w:styleId="2ColumnHeading">
    <w:name w:val="2Column Heading"/>
    <w:basedOn w:val="BodyText"/>
    <w:qFormat/>
    <w:rsid w:val="0045165D"/>
    <w:pPr>
      <w:spacing w:after="60"/>
      <w:ind w:left="-2268"/>
    </w:pPr>
    <w:rPr>
      <w:b/>
    </w:rPr>
  </w:style>
  <w:style w:type="paragraph" w:customStyle="1" w:styleId="Heading1TOC">
    <w:name w:val="Heading1 TOC"/>
    <w:basedOn w:val="Normal"/>
    <w:qFormat/>
    <w:rsid w:val="0045165D"/>
    <w:pPr>
      <w:spacing w:before="240" w:after="120"/>
    </w:pPr>
    <w:rPr>
      <w:rFonts w:ascii="Times New Roman" w:hAnsi="Times New Roman"/>
      <w:b/>
      <w:sz w:val="32"/>
    </w:rPr>
  </w:style>
  <w:style w:type="paragraph" w:customStyle="1" w:styleId="Heading2TOC">
    <w:name w:val="Heading2 TOC"/>
    <w:basedOn w:val="Normal"/>
    <w:qFormat/>
    <w:rsid w:val="0045165D"/>
    <w:pPr>
      <w:spacing w:before="240" w:after="60"/>
    </w:pPr>
    <w:rPr>
      <w:rFonts w:ascii="Times New Roman" w:hAnsi="Times New Roman"/>
      <w:b/>
      <w:sz w:val="28"/>
    </w:rPr>
  </w:style>
  <w:style w:type="character" w:customStyle="1" w:styleId="Underline">
    <w:name w:val="Underline"/>
    <w:basedOn w:val="DefaultParagraphFont"/>
    <w:qFormat/>
    <w:rsid w:val="0045165D"/>
    <w:rPr>
      <w:u w:val="single"/>
    </w:rPr>
  </w:style>
  <w:style w:type="paragraph" w:styleId="BalloonText">
    <w:name w:val="Balloon Text"/>
    <w:basedOn w:val="Normal"/>
    <w:link w:val="BalloonTextChar"/>
    <w:rsid w:val="0045165D"/>
    <w:rPr>
      <w:rFonts w:ascii="Tahoma" w:hAnsi="Tahoma" w:cs="Tahoma"/>
      <w:sz w:val="16"/>
      <w:szCs w:val="16"/>
    </w:rPr>
  </w:style>
  <w:style w:type="character" w:customStyle="1" w:styleId="BalloonTextChar">
    <w:name w:val="Balloon Text Char"/>
    <w:basedOn w:val="DefaultParagraphFont"/>
    <w:link w:val="BalloonText"/>
    <w:rsid w:val="00451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65D"/>
    <w:rPr>
      <w:b/>
      <w:color w:val="660033"/>
      <w:spacing w:val="0"/>
    </w:rPr>
  </w:style>
  <w:style w:type="paragraph" w:customStyle="1" w:styleId="Nameditemlist">
    <w:name w:val="Named item list"/>
    <w:basedOn w:val="BodyText"/>
    <w:qFormat/>
    <w:rsid w:val="004516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8386</Characters>
  <Application>Microsoft Office Word</Application>
  <DocSecurity>0</DocSecurity>
  <Lines>275</Lines>
  <Paragraphs>152</Paragraphs>
  <ScaleCrop>false</ScaleCrop>
  <Company>Author-it Software Corporation Ltd.</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MTMP3109A Overview of the NLIS program utilising RFIDs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2012-11-09T04:53:00Z</dcterms:created>
  <dcterms:modified xsi:type="dcterms:W3CDTF">2012-11-09T04:53:00Z</dcterms:modified>
</cp:coreProperties>
</file>