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1BE" w:rsidP="003971BE">
      <w:pPr>
        <w:pStyle w:val="Title"/>
      </w:pPr>
      <w:r>
        <w:fldChar w:fldCharType="begin"/>
      </w:r>
      <w:r>
        <w:instrText xml:space="preserve"> TITLE   \* MERGEFORMAT </w:instrText>
      </w:r>
      <w:r>
        <w:fldChar w:fldCharType="separate"/>
      </w:r>
      <w:r>
        <w:t>MTMP3103B Provide mentoring</w:t>
      </w:r>
      <w:r>
        <w:fldChar w:fldCharType="end"/>
      </w:r>
    </w:p>
    <w:p w:rsidR="003971BE" w:rsidP="003971BE">
      <w:pPr>
        <w:pStyle w:val="Version"/>
        <w:sectPr w:rsidSect="00F31A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1A4F" w:rsidP="00F31A4F">
      <w:pPr>
        <w:pStyle w:val="SuperHeading"/>
      </w:pPr>
      <w:r w:rsidRPr="00F31A4F">
        <w:t>MTMP3103B Provide mentoring</w:t>
      </w:r>
    </w:p>
    <w:p w:rsidR="00000000" w:rsidRPr="00F31A4F" w:rsidP="00F31A4F">
      <w:pPr>
        <w:pStyle w:val="Heading1"/>
      </w:pPr>
      <w:bookmarkStart w:id="1" w:name="O_335320"/>
      <w:bookmarkEnd w:id="1"/>
      <w:r w:rsidRPr="00F31A4F">
        <w:t>Modification History</w:t>
      </w:r>
    </w:p>
    <w:p w:rsidR="00000000" w:rsidRPr="00F31A4F" w:rsidP="00F31A4F">
      <w:pPr>
        <w:pStyle w:val="BodyText"/>
      </w:pPr>
      <w:r w:rsidRPr="00F31A4F">
        <w:t>Not applicable.</w:t>
      </w:r>
    </w:p>
    <w:p w:rsidR="00000000" w:rsidRPr="00F31A4F" w:rsidP="00F31A4F">
      <w:pPr>
        <w:pStyle w:val="AllowPageBreak"/>
      </w:pPr>
    </w:p>
    <w:p w:rsidR="00000000" w:rsidRPr="00F31A4F" w:rsidP="00F31A4F">
      <w:pPr>
        <w:pStyle w:val="Heading1"/>
      </w:pPr>
      <w:bookmarkStart w:id="2" w:name="O_335318"/>
      <w:bookmarkEnd w:id="2"/>
      <w:r w:rsidRPr="00F31A4F">
        <w:t>Unit Descriptor</w:t>
      </w:r>
    </w:p>
    <w:tbl>
      <w:tblPr>
        <w:tblW w:w="0" w:type="auto"/>
        <w:tblLayout w:type="fixed"/>
        <w:tblCellMar>
          <w:left w:w="62" w:type="dxa"/>
          <w:right w:w="62" w:type="dxa"/>
        </w:tblCellMar>
        <w:tblLook w:val="0000"/>
      </w:tblPr>
      <w:tblGrid>
        <w:gridCol w:w="2673"/>
        <w:gridCol w:w="5849"/>
      </w:tblGrid>
      <w:tr w:rsidTr="003971B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BodyText"/>
            </w:pPr>
            <w:r w:rsidRPr="00F31A4F">
              <w:t xml:space="preserve">This unit covers the skills and knowledge required to act as a mentor to others in the workplace. Mentoring is a strategy to </w:t>
            </w:r>
            <w:r w:rsidRPr="00F31A4F">
              <w:t>promote individual well-being in the workplace and to facilitate retention.</w:t>
            </w:r>
          </w:p>
        </w:tc>
      </w:tr>
    </w:tbl>
    <w:p w:rsidR="003971BE" w:rsidP="00F31A4F">
      <w:pPr>
        <w:pStyle w:val="BodyText"/>
      </w:pPr>
    </w:p>
    <w:p w:rsidR="003971BE" w:rsidP="00F31A4F">
      <w:pPr>
        <w:pStyle w:val="BodyText"/>
      </w:pPr>
    </w:p>
    <w:p w:rsidR="00000000" w:rsidRPr="00F31A4F" w:rsidP="00F31A4F">
      <w:pPr>
        <w:pStyle w:val="Heading1"/>
      </w:pPr>
      <w:bookmarkStart w:id="3" w:name="O_335295"/>
      <w:bookmarkEnd w:id="3"/>
      <w:r w:rsidRPr="00F31A4F">
        <w:t>Application of the Unit</w:t>
      </w:r>
    </w:p>
    <w:tbl>
      <w:tblPr>
        <w:tblW w:w="0" w:type="auto"/>
        <w:tblLayout w:type="fixed"/>
        <w:tblCellMar>
          <w:left w:w="62" w:type="dxa"/>
          <w:right w:w="62" w:type="dxa"/>
        </w:tblCellMar>
        <w:tblLook w:val="0000"/>
      </w:tblPr>
      <w:tblGrid>
        <w:gridCol w:w="2755"/>
        <w:gridCol w:w="5767"/>
      </w:tblGrid>
      <w:tr w:rsidTr="003971B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BodyText"/>
            </w:pPr>
            <w:r w:rsidRPr="00F31A4F">
              <w:t>In the meat industry, mentors play a key role. Mentors may be from all areas and levels of the organisation. Mentors may be the people champions or change champions on-site. Mentors can be found in all sectors of the meat industry.</w:t>
            </w:r>
          </w:p>
        </w:tc>
      </w:tr>
    </w:tbl>
    <w:p w:rsidR="003971BE" w:rsidP="00F31A4F">
      <w:pPr>
        <w:pStyle w:val="BodyText"/>
      </w:pPr>
    </w:p>
    <w:p w:rsidR="003971BE" w:rsidP="00F31A4F">
      <w:pPr>
        <w:pStyle w:val="BodyText"/>
      </w:pPr>
    </w:p>
    <w:p w:rsidR="00000000" w:rsidRPr="00F31A4F" w:rsidP="00F31A4F">
      <w:pPr>
        <w:pStyle w:val="Heading1"/>
      </w:pPr>
      <w:bookmarkStart w:id="4" w:name="O_335314"/>
      <w:bookmarkEnd w:id="4"/>
      <w:r w:rsidRPr="00F31A4F">
        <w:t>Lice</w:t>
      </w:r>
      <w:r w:rsidRPr="00F31A4F">
        <w:t>nsing/Regulatory Information</w:t>
      </w:r>
    </w:p>
    <w:p w:rsidR="00000000" w:rsidRPr="00F31A4F" w:rsidP="00F31A4F">
      <w:pPr>
        <w:pStyle w:val="BodyText"/>
      </w:pPr>
      <w:r w:rsidRPr="00F31A4F">
        <w:t>Not Applicable</w:t>
      </w:r>
    </w:p>
    <w:p w:rsidR="00000000" w:rsidRPr="00F31A4F" w:rsidP="00F31A4F">
      <w:pPr>
        <w:pStyle w:val="AllowPageBreak"/>
      </w:pPr>
    </w:p>
    <w:p w:rsidR="00000000" w:rsidRPr="00F31A4F" w:rsidP="00F31A4F">
      <w:pPr>
        <w:pStyle w:val="Heading1"/>
      </w:pPr>
      <w:bookmarkStart w:id="5" w:name="O_335315"/>
      <w:bookmarkEnd w:id="5"/>
      <w:r w:rsidRPr="00F31A4F">
        <w:t>Pre-Requisites</w:t>
      </w:r>
    </w:p>
    <w:tbl>
      <w:tblPr>
        <w:tblW w:w="0" w:type="auto"/>
        <w:tblLayout w:type="fixed"/>
        <w:tblCellMar>
          <w:left w:w="62" w:type="dxa"/>
          <w:right w:w="62" w:type="dxa"/>
        </w:tblCellMar>
        <w:tblLook w:val="0000"/>
      </w:tblPr>
      <w:tblGrid>
        <w:gridCol w:w="2771"/>
        <w:gridCol w:w="1313"/>
        <w:gridCol w:w="4438"/>
      </w:tblGrid>
      <w:tr w:rsidTr="003971B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t>Nil</w:t>
            </w:r>
          </w:p>
        </w:tc>
      </w:tr>
      <w:tr w:rsidTr="003971B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p>
        </w:tc>
      </w:tr>
      <w:tr w:rsidTr="003971B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BodyText"/>
            </w:pPr>
          </w:p>
        </w:tc>
      </w:tr>
    </w:tbl>
    <w:p w:rsidR="003971BE" w:rsidP="00F31A4F">
      <w:pPr>
        <w:pStyle w:val="BodyText"/>
      </w:pPr>
    </w:p>
    <w:p w:rsidR="003971BE" w:rsidP="00F31A4F">
      <w:pPr>
        <w:pStyle w:val="BodyText"/>
      </w:pPr>
    </w:p>
    <w:p w:rsidR="00000000" w:rsidRPr="00F31A4F" w:rsidP="00F31A4F">
      <w:pPr>
        <w:pStyle w:val="Heading1"/>
      </w:pPr>
      <w:bookmarkStart w:id="6" w:name="O_335310"/>
      <w:bookmarkEnd w:id="6"/>
      <w:r w:rsidRPr="00F31A4F">
        <w:t>Employability Skills Information</w:t>
      </w:r>
    </w:p>
    <w:tbl>
      <w:tblPr>
        <w:tblW w:w="0" w:type="auto"/>
        <w:tblLayout w:type="fixed"/>
        <w:tblCellMar>
          <w:left w:w="62" w:type="dxa"/>
          <w:right w:w="62" w:type="dxa"/>
        </w:tblCellMar>
        <w:tblLook w:val="0000"/>
      </w:tblPr>
      <w:tblGrid>
        <w:gridCol w:w="2802"/>
        <w:gridCol w:w="5720"/>
      </w:tblGrid>
      <w:tr w:rsidTr="003971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BodyText"/>
            </w:pPr>
            <w:r w:rsidRPr="00F31A4F">
              <w:t>This unit contains employability skills.</w:t>
            </w:r>
          </w:p>
        </w:tc>
      </w:tr>
    </w:tbl>
    <w:p w:rsidR="003971BE" w:rsidP="00F31A4F">
      <w:pPr>
        <w:pStyle w:val="BodyText"/>
      </w:pPr>
    </w:p>
    <w:p w:rsidR="003971BE" w:rsidP="00F31A4F">
      <w:pPr>
        <w:pStyle w:val="BodyText"/>
      </w:pPr>
    </w:p>
    <w:p w:rsidR="00000000" w:rsidRPr="00F31A4F" w:rsidP="00F31A4F">
      <w:pPr>
        <w:pStyle w:val="Heading1"/>
      </w:pPr>
      <w:bookmarkStart w:id="7" w:name="O_335307"/>
      <w:bookmarkEnd w:id="7"/>
      <w:r w:rsidRPr="00F31A4F">
        <w:t>Elements and Performance Criteria Pre-Content</w:t>
      </w:r>
    </w:p>
    <w:tbl>
      <w:tblPr>
        <w:tblW w:w="0" w:type="auto"/>
        <w:tblLayout w:type="fixed"/>
        <w:tblCellMar>
          <w:left w:w="62" w:type="dxa"/>
          <w:right w:w="62" w:type="dxa"/>
        </w:tblCellMar>
        <w:tblLook w:val="0000"/>
      </w:tblPr>
      <w:tblGrid>
        <w:gridCol w:w="2556"/>
        <w:gridCol w:w="5966"/>
      </w:tblGrid>
      <w:tr w:rsidTr="003971B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BodyText"/>
            </w:pPr>
            <w:r w:rsidRPr="00F31A4F">
              <w:t>Performance criteria describe the performance needed to demonstrate achievement of the element. Where bold italicised text is used, further info</w:t>
            </w:r>
            <w:r w:rsidRPr="00F31A4F">
              <w:t>rmation is detailed in the required skills and knowledge section and the range statement. Assessment of performance is to be consistent with the evidence guide.</w:t>
            </w:r>
          </w:p>
        </w:tc>
      </w:tr>
    </w:tbl>
    <w:p w:rsidR="00000000" w:rsidRPr="00F31A4F" w:rsidP="00F31A4F">
      <w:pPr>
        <w:pStyle w:val="BodyText"/>
      </w:pPr>
    </w:p>
    <w:p w:rsidR="00000000" w:rsidRPr="00F31A4F" w:rsidP="00F31A4F">
      <w:pPr>
        <w:pStyle w:val="AllowPageBreak"/>
      </w:pPr>
    </w:p>
    <w:p w:rsidR="00000000" w:rsidRPr="00F31A4F" w:rsidP="00F31A4F">
      <w:pPr>
        <w:pStyle w:val="Heading1"/>
      </w:pPr>
      <w:bookmarkStart w:id="8" w:name="O_335299"/>
      <w:bookmarkEnd w:id="8"/>
      <w:r w:rsidRPr="00F31A4F">
        <w:t>Elements and Performance Criteria</w:t>
      </w:r>
    </w:p>
    <w:tbl>
      <w:tblPr>
        <w:tblW w:w="0" w:type="auto"/>
        <w:tblLayout w:type="fixed"/>
        <w:tblCellMar>
          <w:left w:w="62" w:type="dxa"/>
          <w:right w:w="62" w:type="dxa"/>
        </w:tblCellMar>
        <w:tblLook w:val="0000"/>
      </w:tblPr>
      <w:tblGrid>
        <w:gridCol w:w="2556"/>
        <w:gridCol w:w="5966"/>
      </w:tblGrid>
      <w:tr w:rsidTr="003971BE">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BodyText"/>
            </w:pPr>
            <w:r w:rsidRPr="00F31A4F">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PERFORMANCE CRITERIA</w:t>
            </w:r>
          </w:p>
        </w:tc>
      </w:tr>
      <w:tr w:rsidTr="003971B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List"/>
              <w:rPr>
                <w:lang w:val="en-NZ"/>
              </w:rPr>
            </w:pPr>
            <w:r w:rsidRPr="00F31A4F">
              <w:t>1.</w:t>
            </w:r>
            <w:r w:rsidRPr="00F31A4F">
              <w:tab/>
            </w:r>
            <w:r w:rsidRPr="00F31A4F">
              <w:t xml:space="preserve">Establish </w:t>
            </w:r>
            <w:r w:rsidRPr="00F31A4F">
              <w:rPr>
                <w:rStyle w:val="BoldandItalics"/>
              </w:rPr>
              <w:t>mentoring</w:t>
            </w:r>
            <w:r w:rsidRPr="00F31A4F">
              <w:t xml:space="preserve"> relationship</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List2"/>
            </w:pPr>
            <w:r w:rsidRPr="00F31A4F">
              <w:t>1.1.</w:t>
            </w:r>
            <w:r w:rsidRPr="00F31A4F">
              <w:tab/>
              <w:t>Areas for development are identified in line with organisational and individual requirements.</w:t>
            </w:r>
          </w:p>
          <w:p w:rsidR="00000000" w:rsidRPr="00F31A4F" w:rsidP="00F31A4F">
            <w:pPr>
              <w:pStyle w:val="List2"/>
            </w:pPr>
            <w:r w:rsidRPr="00F31A4F">
              <w:t>1.2.</w:t>
            </w:r>
            <w:r w:rsidRPr="00F31A4F">
              <w:tab/>
              <w:t xml:space="preserve">Effective </w:t>
            </w:r>
            <w:r w:rsidRPr="00F31A4F">
              <w:rPr>
                <w:rStyle w:val="BoldandItalics"/>
              </w:rPr>
              <w:t>communication</w:t>
            </w:r>
            <w:r w:rsidRPr="00F31A4F">
              <w:t xml:space="preserve"> styles are used to develop trust, confidence and rapport.</w:t>
            </w:r>
          </w:p>
          <w:p w:rsidR="00000000" w:rsidRPr="00F31A4F" w:rsidP="00F31A4F">
            <w:pPr>
              <w:pStyle w:val="List2"/>
            </w:pPr>
            <w:r w:rsidRPr="00F31A4F">
              <w:t>1.3.</w:t>
            </w:r>
            <w:r w:rsidRPr="00F31A4F">
              <w:tab/>
              <w:t>Mentoring arrangements on how th</w:t>
            </w:r>
            <w:r w:rsidRPr="00F31A4F">
              <w:t>e relationship will be conducted are made.</w:t>
            </w:r>
          </w:p>
          <w:p w:rsidR="00000000" w:rsidRPr="00F31A4F" w:rsidP="00F31A4F">
            <w:pPr>
              <w:pStyle w:val="List2"/>
            </w:pPr>
            <w:r w:rsidRPr="00F31A4F">
              <w:t>1.4.</w:t>
            </w:r>
            <w:r w:rsidRPr="00F31A4F">
              <w:tab/>
              <w:t>Expectations and goals are agreed.</w:t>
            </w:r>
          </w:p>
          <w:p w:rsidR="00000000" w:rsidP="00F31A4F">
            <w:pPr>
              <w:pStyle w:val="List2"/>
              <w:rPr>
                <w:lang w:val="en-NZ"/>
              </w:rPr>
            </w:pPr>
            <w:r w:rsidRPr="00F31A4F">
              <w:t>1.5.</w:t>
            </w:r>
            <w:r w:rsidRPr="00F31A4F">
              <w:tab/>
              <w:t xml:space="preserve">Input from </w:t>
            </w:r>
            <w:r w:rsidRPr="00F31A4F">
              <w:rPr>
                <w:rStyle w:val="BoldandItalics"/>
              </w:rPr>
              <w:t>relevant personnel</w:t>
            </w:r>
            <w:r w:rsidRPr="00F31A4F">
              <w:t xml:space="preserve"> is sought if required.</w:t>
            </w:r>
          </w:p>
        </w:tc>
      </w:tr>
      <w:tr w:rsidTr="003971B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List"/>
              <w:rPr>
                <w:lang w:val="en-NZ"/>
              </w:rPr>
            </w:pPr>
            <w:r w:rsidRPr="00F31A4F">
              <w:t>2.</w:t>
            </w:r>
            <w:r w:rsidRPr="00F31A4F">
              <w:tab/>
              <w:t>Provide mentoring support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List2"/>
            </w:pPr>
            <w:r w:rsidRPr="00F31A4F">
              <w:t>2.1.</w:t>
            </w:r>
            <w:r w:rsidRPr="00F31A4F">
              <w:tab/>
              <w:t xml:space="preserve">Individual is assisted to identify and evaluate opportunities to achieve agreed </w:t>
            </w:r>
            <w:r w:rsidRPr="00F31A4F">
              <w:t>goals and development activities.</w:t>
            </w:r>
          </w:p>
          <w:p w:rsidR="00000000" w:rsidRPr="00F31A4F" w:rsidP="00F31A4F">
            <w:pPr>
              <w:pStyle w:val="List2"/>
            </w:pPr>
            <w:r w:rsidRPr="00F31A4F">
              <w:t>2.2.</w:t>
            </w:r>
            <w:r w:rsidRPr="00F31A4F">
              <w:tab/>
              <w:t>Personal experiences and knowledge are shared with the individual to assist in progress to agreed goals and development.</w:t>
            </w:r>
          </w:p>
          <w:p w:rsidR="00000000" w:rsidRPr="00F31A4F" w:rsidP="00F31A4F">
            <w:pPr>
              <w:pStyle w:val="List2"/>
            </w:pPr>
            <w:r w:rsidRPr="00F31A4F">
              <w:t>2.3.</w:t>
            </w:r>
            <w:r w:rsidRPr="00F31A4F">
              <w:tab/>
              <w:t>A supportive environment is provided to allow the individual to develop towards the achieve</w:t>
            </w:r>
            <w:r w:rsidRPr="00F31A4F">
              <w:t>ment of goals.</w:t>
            </w:r>
          </w:p>
          <w:p w:rsidR="00000000" w:rsidRPr="00F31A4F" w:rsidP="00F31A4F">
            <w:pPr>
              <w:pStyle w:val="List2"/>
            </w:pPr>
            <w:r w:rsidRPr="00F31A4F">
              <w:t>2.4.</w:t>
            </w:r>
            <w:r w:rsidRPr="00F31A4F">
              <w:tab/>
              <w:t>Individual is encouraged to make decisions and take responsibility for the courses of action or solutions under consideration.</w:t>
            </w:r>
          </w:p>
          <w:p w:rsidR="00000000" w:rsidP="00F31A4F">
            <w:pPr>
              <w:pStyle w:val="List2"/>
              <w:rPr>
                <w:lang w:val="en-NZ"/>
              </w:rPr>
            </w:pPr>
            <w:r w:rsidRPr="00F31A4F">
              <w:t>2.5.</w:t>
            </w:r>
            <w:r w:rsidRPr="00F31A4F">
              <w:tab/>
            </w:r>
            <w:r w:rsidRPr="00F31A4F">
              <w:t>Assistance and guidance are provided in a manner that allows the individual to retain responsibility for achievement of their goals.</w:t>
            </w:r>
          </w:p>
        </w:tc>
      </w:tr>
      <w:tr w:rsidTr="003971B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List"/>
              <w:rPr>
                <w:lang w:val="en-NZ"/>
              </w:rPr>
            </w:pPr>
            <w:r w:rsidRPr="00F31A4F">
              <w:t>3.</w:t>
            </w:r>
            <w:r w:rsidRPr="00F31A4F">
              <w:tab/>
              <w:t>Evaluate effectiveness of mentoring</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List2"/>
            </w:pPr>
            <w:r w:rsidRPr="00F31A4F">
              <w:t>3.1.</w:t>
            </w:r>
            <w:r w:rsidRPr="00F31A4F">
              <w:tab/>
            </w:r>
            <w:r w:rsidRPr="00F31A4F">
              <w:rPr>
                <w:rStyle w:val="BoldandItalics"/>
              </w:rPr>
              <w:t>Changes in the mentoring relationship</w:t>
            </w:r>
            <w:r w:rsidRPr="00F31A4F">
              <w:t xml:space="preserve"> are recognised and openly discussed.</w:t>
            </w:r>
          </w:p>
          <w:p w:rsidR="00000000" w:rsidRPr="00F31A4F" w:rsidP="00F31A4F">
            <w:pPr>
              <w:pStyle w:val="List2"/>
            </w:pPr>
            <w:r w:rsidRPr="00F31A4F">
              <w:t>3.2</w:t>
            </w:r>
            <w:r w:rsidRPr="00F31A4F">
              <w:t>.</w:t>
            </w:r>
            <w:r w:rsidRPr="00F31A4F">
              <w:tab/>
              <w:t>Adjustments to the relationship are made to take account of the needs of both the mentor and the individual.</w:t>
            </w:r>
          </w:p>
          <w:p w:rsidR="00000000" w:rsidRPr="00F31A4F" w:rsidP="00F31A4F">
            <w:pPr>
              <w:pStyle w:val="List2"/>
            </w:pPr>
            <w:r w:rsidRPr="00F31A4F">
              <w:t>3.3.</w:t>
            </w:r>
            <w:r w:rsidRPr="00F31A4F">
              <w:tab/>
            </w:r>
            <w:r w:rsidRPr="00F31A4F">
              <w:rPr>
                <w:rStyle w:val="BoldandItalics"/>
              </w:rPr>
              <w:t>Feedback</w:t>
            </w:r>
            <w:r w:rsidRPr="00F31A4F">
              <w:t xml:space="preserve"> from the individual and other relevant personnel is sought to identify and implement improvements.</w:t>
            </w:r>
          </w:p>
        </w:tc>
      </w:tr>
    </w:tbl>
    <w:p w:rsidR="003971BE" w:rsidP="00F31A4F">
      <w:pPr>
        <w:pStyle w:val="BodyText"/>
      </w:pPr>
    </w:p>
    <w:p w:rsidR="003971BE" w:rsidP="00F31A4F">
      <w:pPr>
        <w:pStyle w:val="BodyText"/>
      </w:pPr>
    </w:p>
    <w:p w:rsidR="00000000" w:rsidRPr="00F31A4F" w:rsidP="00F31A4F">
      <w:pPr>
        <w:pStyle w:val="Heading1"/>
      </w:pPr>
      <w:bookmarkStart w:id="9" w:name="O_335317"/>
      <w:bookmarkEnd w:id="9"/>
      <w:r w:rsidRPr="00F31A4F">
        <w:t>Required Skills and Knowledge</w:t>
      </w:r>
    </w:p>
    <w:tbl>
      <w:tblPr>
        <w:tblW w:w="0" w:type="auto"/>
        <w:tblLayout w:type="fixed"/>
        <w:tblCellMar>
          <w:left w:w="62" w:type="dxa"/>
          <w:right w:w="62" w:type="dxa"/>
        </w:tblCellMar>
        <w:tblLook w:val="0000"/>
      </w:tblPr>
      <w:tblGrid>
        <w:gridCol w:w="8522"/>
      </w:tblGrid>
      <w:tr w:rsidTr="003971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REQUIRED SKILLS AND KNOWLEDGE</w:t>
            </w:r>
          </w:p>
        </w:tc>
      </w:tr>
      <w:tr w:rsidTr="003971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t>This section describes the skills and knowledge required for this unit.</w:t>
            </w:r>
          </w:p>
        </w:tc>
      </w:tr>
      <w:tr w:rsidTr="003971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Required skills</w:t>
            </w:r>
          </w:p>
        </w:tc>
      </w:tr>
      <w:tr w:rsidTr="003971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BodyText"/>
            </w:pPr>
            <w:r w:rsidRPr="00F31A4F">
              <w:t xml:space="preserve">Ability to: </w:t>
            </w:r>
          </w:p>
          <w:p w:rsidR="00000000" w:rsidRPr="00F31A4F" w:rsidP="00F31A4F">
            <w:pPr>
              <w:pStyle w:val="ListBullet"/>
            </w:pPr>
            <w:r w:rsidRPr="00F31A4F">
              <w:t>use effective planning skills to organise activities</w:t>
            </w:r>
          </w:p>
          <w:p w:rsidR="00000000" w:rsidRPr="00F31A4F" w:rsidP="00F31A4F">
            <w:pPr>
              <w:pStyle w:val="ListBullet"/>
            </w:pPr>
            <w:r w:rsidRPr="00F31A4F">
              <w:t>apply communication skills in giving, receiving and analysing feedback relevant to the process of mentoring</w:t>
            </w:r>
          </w:p>
          <w:p w:rsidR="00000000" w:rsidRPr="00F31A4F" w:rsidP="00F31A4F">
            <w:pPr>
              <w:pStyle w:val="ListBullet"/>
            </w:pPr>
            <w:r w:rsidRPr="00F31A4F">
              <w:t xml:space="preserve">apply relevant </w:t>
            </w:r>
            <w:r w:rsidRPr="00F31A4F">
              <w:rPr>
                <w:rStyle w:val="BoldandItalics"/>
              </w:rPr>
              <w:t>problem</w:t>
            </w:r>
            <w:r w:rsidRPr="00F31A4F">
              <w:t>-</w:t>
            </w:r>
            <w:r w:rsidRPr="00F31A4F">
              <w:rPr>
                <w:rStyle w:val="BoldandItalics"/>
              </w:rPr>
              <w:t>solving skills</w:t>
            </w:r>
          </w:p>
          <w:p w:rsidR="00000000" w:rsidRPr="00F31A4F" w:rsidP="00F31A4F">
            <w:pPr>
              <w:pStyle w:val="ListBullet"/>
            </w:pPr>
            <w:r w:rsidRPr="00F31A4F">
              <w:t>assist another individual to achieve their goals and development needs using significant workplace knowledge a</w:t>
            </w:r>
            <w:r w:rsidRPr="00F31A4F">
              <w:t>nd experience</w:t>
            </w:r>
          </w:p>
          <w:p w:rsidR="00000000" w:rsidRPr="00F31A4F" w:rsidP="00F31A4F">
            <w:pPr>
              <w:pStyle w:val="ListBullet"/>
            </w:pPr>
            <w:r w:rsidRPr="00F31A4F">
              <w:t>work effectively as an individual and as part of a team</w:t>
            </w:r>
          </w:p>
          <w:p w:rsidR="00000000" w:rsidRPr="00F31A4F" w:rsidP="00F31A4F">
            <w:pPr>
              <w:pStyle w:val="ListBullet"/>
            </w:pPr>
            <w:r w:rsidRPr="00F31A4F">
              <w:t>demonstrate effective methods of mentoring</w:t>
            </w:r>
          </w:p>
          <w:p w:rsidR="00000000" w:rsidRPr="00F31A4F" w:rsidP="00F31A4F">
            <w:pPr>
              <w:pStyle w:val="ListBullet"/>
            </w:pPr>
            <w:r w:rsidRPr="00F31A4F">
              <w:t>apply relevant Occupational Health and Safety (</w:t>
            </w:r>
            <w:r w:rsidRPr="00F31A4F">
              <w:rPr>
                <w:rStyle w:val="BoldandItalics"/>
              </w:rPr>
              <w:t>OH</w:t>
            </w:r>
            <w:r w:rsidRPr="00F31A4F">
              <w:t>&amp;</w:t>
            </w:r>
            <w:r w:rsidRPr="00F31A4F">
              <w:rPr>
                <w:rStyle w:val="BoldandItalics"/>
              </w:rPr>
              <w:t>S</w:t>
            </w:r>
            <w:r w:rsidRPr="00F31A4F">
              <w:t xml:space="preserve">), </w:t>
            </w:r>
            <w:r w:rsidRPr="00F31A4F">
              <w:rPr>
                <w:rStyle w:val="BoldandItalics"/>
              </w:rPr>
              <w:t>regulatory</w:t>
            </w:r>
            <w:r w:rsidRPr="00F31A4F">
              <w:t xml:space="preserve"> and </w:t>
            </w:r>
            <w:r w:rsidRPr="00F31A4F">
              <w:rPr>
                <w:rStyle w:val="BoldandItalics"/>
              </w:rPr>
              <w:t>workplace requirements</w:t>
            </w:r>
          </w:p>
          <w:p w:rsidR="00000000" w:rsidRPr="00F31A4F" w:rsidP="00F31A4F">
            <w:pPr>
              <w:pStyle w:val="ListBullet"/>
            </w:pPr>
            <w:r w:rsidRPr="00F31A4F">
              <w:t>demonstrate methods and techniques for eliciting an</w:t>
            </w:r>
            <w:r w:rsidRPr="00F31A4F">
              <w:t>d interpreting feedback</w:t>
            </w:r>
          </w:p>
          <w:p w:rsidR="00000000" w:rsidRPr="00F31A4F" w:rsidP="00F31A4F">
            <w:pPr>
              <w:pStyle w:val="ListBullet"/>
            </w:pPr>
            <w:r w:rsidRPr="00F31A4F">
              <w:t>take action to improve own work performance as a result of self-evaluation, feedback from others, or in response to changed work practices or technology</w:t>
            </w:r>
          </w:p>
          <w:p w:rsidR="00000000" w:rsidP="00F31A4F">
            <w:pPr>
              <w:pStyle w:val="ListBullet"/>
              <w:rPr>
                <w:lang w:val="en-NZ"/>
              </w:rPr>
            </w:pPr>
            <w:r w:rsidRPr="00F31A4F">
              <w:t>work effectively with individuals who have diverse work styles, aspirations, cu</w:t>
            </w:r>
            <w:r w:rsidRPr="00F31A4F">
              <w:t>ltures and perspectives</w:t>
            </w:r>
          </w:p>
        </w:tc>
      </w:tr>
      <w:tr w:rsidTr="003971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Required knowledge</w:t>
            </w:r>
          </w:p>
        </w:tc>
      </w:tr>
      <w:tr w:rsidTr="003971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BodyText"/>
            </w:pPr>
            <w:r w:rsidRPr="00F31A4F">
              <w:t>Knowledge of:</w:t>
            </w:r>
          </w:p>
          <w:p w:rsidR="00000000" w:rsidRPr="00F31A4F" w:rsidP="00F31A4F">
            <w:pPr>
              <w:pStyle w:val="ListBullet"/>
            </w:pPr>
            <w:r w:rsidRPr="00F31A4F">
              <w:t>methods for identifying development opportunities</w:t>
            </w:r>
          </w:p>
          <w:p w:rsidR="00000000" w:rsidRPr="00F31A4F" w:rsidP="00F31A4F">
            <w:pPr>
              <w:pStyle w:val="ListBullet"/>
            </w:pPr>
            <w:r w:rsidRPr="00F31A4F">
              <w:t>enterprise's Standard Operating Procedures (SOPs), work instructions and relevant regulatory requirements, and apply them to the mentoring process</w:t>
            </w:r>
          </w:p>
          <w:p w:rsidR="00000000" w:rsidRPr="00F31A4F" w:rsidP="00F31A4F">
            <w:pPr>
              <w:pStyle w:val="ListBullet"/>
            </w:pPr>
            <w:r w:rsidRPr="00F31A4F">
              <w:t>principles of mentoring</w:t>
            </w:r>
          </w:p>
          <w:p w:rsidR="00000000" w:rsidRPr="00F31A4F" w:rsidP="00F31A4F">
            <w:pPr>
              <w:pStyle w:val="ListBullet"/>
            </w:pPr>
            <w:r w:rsidRPr="00F31A4F">
              <w:t>role and benefits of mentoring</w:t>
            </w:r>
          </w:p>
          <w:p w:rsidR="00000000" w:rsidRPr="00F31A4F" w:rsidP="00F31A4F">
            <w:pPr>
              <w:pStyle w:val="ListBullet"/>
            </w:pPr>
            <w:r w:rsidRPr="00F31A4F">
              <w:t xml:space="preserve">relevant </w:t>
            </w:r>
            <w:r w:rsidRPr="00F31A4F">
              <w:rPr>
                <w:rStyle w:val="BoldandItalics"/>
              </w:rPr>
              <w:t>OH</w:t>
            </w:r>
            <w:r w:rsidRPr="00F31A4F">
              <w:t>&amp;</w:t>
            </w:r>
            <w:r w:rsidRPr="00F31A4F">
              <w:rPr>
                <w:rStyle w:val="BoldandItalics"/>
              </w:rPr>
              <w:t>S</w:t>
            </w:r>
            <w:r w:rsidRPr="00F31A4F">
              <w:t xml:space="preserve">, </w:t>
            </w:r>
            <w:r w:rsidRPr="00F31A4F">
              <w:rPr>
                <w:rStyle w:val="BoldandItalics"/>
              </w:rPr>
              <w:t>regulatory</w:t>
            </w:r>
            <w:r w:rsidRPr="00F31A4F">
              <w:t xml:space="preserve"> and </w:t>
            </w:r>
            <w:r w:rsidRPr="00F31A4F">
              <w:rPr>
                <w:rStyle w:val="BoldandItalics"/>
              </w:rPr>
              <w:t>workplace requirements</w:t>
            </w:r>
          </w:p>
          <w:p w:rsidR="00000000" w:rsidRPr="00F31A4F" w:rsidP="00F31A4F">
            <w:pPr>
              <w:pStyle w:val="ListBullet"/>
            </w:pPr>
            <w:r w:rsidRPr="00F31A4F">
              <w:t>methods and techniques for eliciting and interpreting feedback</w:t>
            </w:r>
          </w:p>
        </w:tc>
      </w:tr>
    </w:tbl>
    <w:p w:rsidR="003971BE" w:rsidP="00F31A4F">
      <w:pPr>
        <w:pStyle w:val="BodyText"/>
      </w:pPr>
    </w:p>
    <w:p w:rsidR="003971BE" w:rsidP="00F31A4F">
      <w:pPr>
        <w:pStyle w:val="BodyText"/>
      </w:pPr>
    </w:p>
    <w:p w:rsidR="00000000" w:rsidRPr="00F31A4F" w:rsidP="00F31A4F">
      <w:pPr>
        <w:pStyle w:val="AllowPageBreak"/>
      </w:pPr>
    </w:p>
    <w:p w:rsidR="00000000" w:rsidRPr="00F31A4F" w:rsidP="00F31A4F">
      <w:pPr>
        <w:pStyle w:val="Heading1"/>
      </w:pPr>
      <w:bookmarkStart w:id="10" w:name="O_335312"/>
      <w:bookmarkEnd w:id="10"/>
      <w:r w:rsidRPr="00F31A4F">
        <w:t>Evidence Guide</w:t>
      </w:r>
    </w:p>
    <w:tbl>
      <w:tblPr>
        <w:tblW w:w="9570" w:type="dxa"/>
        <w:tblLayout w:type="fixed"/>
        <w:tblCellMar>
          <w:left w:w="62" w:type="dxa"/>
          <w:right w:w="62" w:type="dxa"/>
        </w:tblCellMar>
        <w:tblLook w:val="0000"/>
      </w:tblPr>
      <w:tblGrid>
        <w:gridCol w:w="3908"/>
        <w:gridCol w:w="5662"/>
      </w:tblGrid>
      <w:tr w:rsidTr="003971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EVIDENCE GUIDE</w:t>
            </w:r>
          </w:p>
        </w:tc>
      </w:tr>
      <w:tr w:rsidTr="003971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t>The evidence guide provides advice on assessment and must be read in conjunction with the performance criteria, required skills and knowledge, range statement and the Assessment Guidelines for the Training Package.</w:t>
            </w:r>
          </w:p>
        </w:tc>
      </w:tr>
      <w:tr w:rsidTr="003971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BodyText"/>
            </w:pPr>
            <w:r w:rsidRPr="00F31A4F">
              <w:t>The meat industry has specific and clear requirements for evidence. A minimum of three forms of evidence is required to demonstrate competency in the meat industry. This is specifically designed to provide evidence that covers the demonstration in the work</w:t>
            </w:r>
            <w:r w:rsidRPr="00F31A4F">
              <w:t>place of all aspects of competency over time.</w:t>
            </w:r>
          </w:p>
          <w:p w:rsidR="00000000" w:rsidRPr="00F31A4F" w:rsidP="00F31A4F">
            <w:pPr>
              <w:pStyle w:val="BodyText"/>
            </w:pPr>
            <w:r w:rsidRPr="00F31A4F">
              <w:t>These requirements are in addition to the requirements for valid, current, authentic and sufficient evidence.</w:t>
            </w:r>
          </w:p>
          <w:p w:rsidR="00000000" w:rsidRPr="00F31A4F" w:rsidP="00F31A4F">
            <w:pPr>
              <w:pStyle w:val="BodyText"/>
            </w:pPr>
          </w:p>
          <w:p w:rsidR="00000000" w:rsidRPr="00F31A4F" w:rsidP="00F31A4F">
            <w:pPr>
              <w:pStyle w:val="BodyText"/>
            </w:pPr>
            <w:r w:rsidRPr="00F31A4F">
              <w:t>Three forms of evidence means three different kinds of evidence - not three pieces of the same kind</w:t>
            </w:r>
            <w:r w:rsidRPr="00F31A4F">
              <w:t>. In practice it will mean that most of the unit is covered twice. This increases the legitimacy of the evidence.</w:t>
            </w:r>
          </w:p>
          <w:p w:rsidR="00000000" w:rsidRPr="00F31A4F" w:rsidP="00F31A4F">
            <w:pPr>
              <w:pStyle w:val="BodyText"/>
            </w:pPr>
          </w:p>
          <w:p w:rsidR="00000000" w:rsidP="00F31A4F">
            <w:pPr>
              <w:pStyle w:val="BodyText"/>
              <w:rPr>
                <w:lang w:val="en-NZ"/>
              </w:rPr>
            </w:pPr>
            <w:r w:rsidRPr="00F31A4F">
              <w:t>All assessment must be conducted against Australian meat industry standards and regulations.</w:t>
            </w:r>
          </w:p>
        </w:tc>
      </w:tr>
      <w:tr w:rsidTr="003971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Critical aspects for assessment and evidence re</w:t>
            </w:r>
            <w:r w:rsidRPr="00F31A4F">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t>Competency must be demonstrated over time and under typical operating or production conditions for the enterprise.</w:t>
            </w:r>
          </w:p>
        </w:tc>
      </w:tr>
      <w:tr w:rsidTr="003971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Context of</w:t>
            </w:r>
            <w:r w:rsidRPr="00F31A4F">
              <w:t xml:space="preserve">, </w:t>
            </w:r>
            <w:r w:rsidRPr="00F31A4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t>Assessment must occur in the workplace and u</w:t>
            </w:r>
            <w:r w:rsidRPr="00F31A4F">
              <w:t>nder normal production conditions.</w:t>
            </w:r>
          </w:p>
        </w:tc>
      </w:tr>
      <w:tr w:rsidTr="003971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BodyText"/>
            </w:pPr>
            <w:r w:rsidRPr="00F31A4F">
              <w:t>Recommended methods of assessment include:</w:t>
            </w:r>
          </w:p>
          <w:p w:rsidR="00000000" w:rsidRPr="00F31A4F" w:rsidP="00F31A4F">
            <w:pPr>
              <w:pStyle w:val="ListBullet"/>
            </w:pPr>
            <w:r w:rsidRPr="00F31A4F">
              <w:t>interview with employee to evaluate mentor's skills</w:t>
            </w:r>
          </w:p>
          <w:p w:rsidR="00000000" w:rsidRPr="00F31A4F" w:rsidP="00F31A4F">
            <w:pPr>
              <w:pStyle w:val="ListBullet"/>
            </w:pPr>
            <w:r w:rsidRPr="00F31A4F">
              <w:t>structured or unstructured simulations, case studies or scenarios</w:t>
            </w:r>
          </w:p>
          <w:p w:rsidR="00000000" w:rsidRPr="00F31A4F" w:rsidP="00F31A4F">
            <w:pPr>
              <w:pStyle w:val="ListBullet"/>
            </w:pPr>
            <w:r w:rsidRPr="00F31A4F">
              <w:t>workplace referee, supervisor or third-party reports of performance over time.</w:t>
            </w:r>
          </w:p>
          <w:p w:rsidR="00000000" w:rsidRPr="00F31A4F" w:rsidP="00F31A4F">
            <w:pPr>
              <w:pStyle w:val="BodyText"/>
            </w:pPr>
          </w:p>
          <w:p w:rsidR="00000000" w:rsidP="00F31A4F">
            <w:pPr>
              <w:pStyle w:val="BodyText"/>
              <w:rPr>
                <w:lang w:val="en-NZ"/>
              </w:rPr>
            </w:pPr>
            <w:r w:rsidRPr="00F31A4F">
              <w:t>Assessment practices should take into account any relevant language or cultural issues related to Aboriginality or Torres Strait Islander, gender, or language backgrounds other</w:t>
            </w:r>
            <w:r w:rsidRPr="00F31A4F">
              <w:t xml:space="preserve"> than English. Language and literacy demands of the assessment task should not be higher than those of the work role.</w:t>
            </w:r>
          </w:p>
        </w:tc>
      </w:tr>
      <w:tr w:rsidTr="003971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BodyText"/>
            </w:pPr>
            <w:r w:rsidRPr="00F31A4F">
              <w:t xml:space="preserve">A current list of resources for this Unit of Competency is available from MINTRAC </w:t>
            </w:r>
            <w:r w:rsidRPr="00F31A4F">
              <w:rPr>
                <w:rStyle w:val="Underline"/>
              </w:rPr>
              <w:t>www</w:t>
            </w:r>
            <w:r w:rsidRPr="00F31A4F">
              <w:t>.</w:t>
            </w:r>
            <w:r w:rsidRPr="00F31A4F">
              <w:rPr>
                <w:rStyle w:val="Underline"/>
              </w:rPr>
              <w:t>mintrac</w:t>
            </w:r>
            <w:r w:rsidRPr="00F31A4F">
              <w:t>.</w:t>
            </w:r>
            <w:r w:rsidRPr="00F31A4F">
              <w:rPr>
                <w:rStyle w:val="Underline"/>
              </w:rPr>
              <w:t>com</w:t>
            </w:r>
            <w:r w:rsidRPr="00F31A4F">
              <w:t>.</w:t>
            </w:r>
            <w:r w:rsidRPr="00F31A4F">
              <w:rPr>
                <w:rStyle w:val="Underline"/>
              </w:rPr>
              <w:t>au</w:t>
            </w:r>
            <w:r w:rsidRPr="00F31A4F">
              <w:t xml:space="preserve"> </w:t>
            </w:r>
            <w:r w:rsidRPr="00F31A4F">
              <w:t xml:space="preserve"> or telephone 1800 817 462.</w:t>
            </w:r>
          </w:p>
        </w:tc>
      </w:tr>
    </w:tbl>
    <w:p w:rsidR="003971BE" w:rsidP="00F31A4F">
      <w:pPr>
        <w:pStyle w:val="BodyText"/>
      </w:pPr>
    </w:p>
    <w:p w:rsidR="003971BE" w:rsidP="00F31A4F">
      <w:pPr>
        <w:pStyle w:val="BodyText"/>
      </w:pPr>
    </w:p>
    <w:p w:rsidR="00000000" w:rsidRPr="00F31A4F" w:rsidP="00F31A4F">
      <w:pPr>
        <w:pStyle w:val="Heading1"/>
      </w:pPr>
      <w:bookmarkStart w:id="11" w:name="O_335316"/>
      <w:bookmarkEnd w:id="11"/>
      <w:r w:rsidRPr="00F31A4F">
        <w:t>Range Statement</w:t>
      </w:r>
    </w:p>
    <w:tbl>
      <w:tblPr>
        <w:tblW w:w="0" w:type="auto"/>
        <w:tblLayout w:type="fixed"/>
        <w:tblCellMar>
          <w:left w:w="62" w:type="dxa"/>
          <w:right w:w="62" w:type="dxa"/>
        </w:tblCellMar>
        <w:tblLook w:val="0000"/>
      </w:tblPr>
      <w:tblGrid>
        <w:gridCol w:w="3511"/>
        <w:gridCol w:w="5011"/>
      </w:tblGrid>
      <w:tr w:rsidTr="003971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RANGE STATEMENT</w:t>
            </w:r>
          </w:p>
        </w:tc>
      </w:tr>
      <w:tr w:rsidTr="003971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t xml:space="preserve">The range statement relates to the unit of competency as a whole. It allows for different work environments and situations that may affect </w:t>
            </w:r>
            <w:r w:rsidRPr="00F31A4F">
              <w:t>performance. Bold italicised wording, if used in the performance criteria, is detailed below. Essential operating conditions that may be present with training and assessment (depending on the work situation, needs of the candidate, accessibility of the ite</w:t>
            </w:r>
            <w:r w:rsidRPr="00F31A4F">
              <w:t>m, and local industry and regional contexts) may also be included.</w:t>
            </w:r>
          </w:p>
        </w:tc>
      </w:tr>
      <w:tr w:rsidTr="003971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BoldandItalics"/>
              </w:rPr>
              <w:t>mentoring</w:t>
            </w:r>
            <w:r w:rsidRPr="00F31A4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ListBullet"/>
            </w:pPr>
            <w:r w:rsidRPr="00F31A4F">
              <w:t>effective communication and problem-solving</w:t>
            </w:r>
          </w:p>
          <w:p w:rsidR="00000000" w:rsidRPr="00F31A4F" w:rsidP="00F31A4F">
            <w:pPr>
              <w:pStyle w:val="ListBullet"/>
            </w:pPr>
            <w:r w:rsidRPr="00F31A4F">
              <w:t>individual and personal development</w:t>
            </w:r>
          </w:p>
          <w:p w:rsidR="00000000" w:rsidRPr="00F31A4F" w:rsidP="00F31A4F">
            <w:pPr>
              <w:pStyle w:val="ListBullet"/>
            </w:pPr>
            <w:r w:rsidRPr="00F31A4F">
              <w:t>supporting 'at risk' personnel (e.g. new employees)</w:t>
            </w:r>
          </w:p>
          <w:p w:rsidR="00000000" w:rsidP="00F31A4F">
            <w:pPr>
              <w:pStyle w:val="ListBullet"/>
              <w:rPr>
                <w:lang w:val="en-NZ"/>
              </w:rPr>
            </w:pPr>
            <w:r w:rsidRPr="00F31A4F">
              <w:t>workplace relationships.</w:t>
            </w:r>
          </w:p>
        </w:tc>
      </w:tr>
      <w:tr w:rsidTr="003971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BoldandItalics"/>
              </w:rPr>
              <w:t>Communication</w:t>
            </w:r>
            <w:r w:rsidRPr="00F31A4F">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ListBullet"/>
            </w:pPr>
            <w:r w:rsidRPr="00F31A4F">
              <w:t>applying numeracy skills to workplace requirements</w:t>
            </w:r>
          </w:p>
          <w:p w:rsidR="00000000" w:rsidRPr="00F31A4F" w:rsidP="00F31A4F">
            <w:pPr>
              <w:pStyle w:val="ListBullet"/>
            </w:pPr>
            <w:r w:rsidRPr="00F31A4F">
              <w:t>being appropriately assertive</w:t>
            </w:r>
          </w:p>
          <w:p w:rsidR="00000000" w:rsidRPr="00F31A4F" w:rsidP="00F31A4F">
            <w:pPr>
              <w:pStyle w:val="ListBullet"/>
            </w:pPr>
            <w:r w:rsidRPr="00F31A4F">
              <w:t>empathising</w:t>
            </w:r>
          </w:p>
          <w:p w:rsidR="00000000" w:rsidRPr="00F31A4F" w:rsidP="00F31A4F">
            <w:pPr>
              <w:pStyle w:val="ListBullet"/>
            </w:pPr>
            <w:r w:rsidRPr="00F31A4F">
              <w:t>interpreting the needs of internal or external customers</w:t>
            </w:r>
          </w:p>
          <w:p w:rsidR="00000000" w:rsidRPr="00F31A4F" w:rsidP="00F31A4F">
            <w:pPr>
              <w:pStyle w:val="ListBullet"/>
            </w:pPr>
            <w:r w:rsidRPr="00F31A4F">
              <w:t>listening and understanding</w:t>
            </w:r>
          </w:p>
          <w:p w:rsidR="00000000" w:rsidRPr="00F31A4F" w:rsidP="00F31A4F">
            <w:pPr>
              <w:pStyle w:val="ListBullet"/>
            </w:pPr>
            <w:r w:rsidRPr="00F31A4F">
              <w:t>providing constructive feedback</w:t>
            </w:r>
          </w:p>
          <w:p w:rsidR="00000000" w:rsidRPr="00F31A4F" w:rsidP="00F31A4F">
            <w:pPr>
              <w:pStyle w:val="ListBullet"/>
            </w:pPr>
            <w:r w:rsidRPr="00F31A4F">
              <w:t>reading and</w:t>
            </w:r>
            <w:r w:rsidRPr="00F31A4F">
              <w:t xml:space="preserve"> interpreting workplace documentation</w:t>
            </w:r>
          </w:p>
          <w:p w:rsidR="00000000" w:rsidRPr="00F31A4F" w:rsidP="00F31A4F">
            <w:pPr>
              <w:pStyle w:val="ListBullet"/>
            </w:pPr>
            <w:r w:rsidRPr="00F31A4F">
              <w:t>sharing information</w:t>
            </w:r>
          </w:p>
          <w:p w:rsidR="00000000" w:rsidRPr="00F31A4F" w:rsidP="00F31A4F">
            <w:pPr>
              <w:pStyle w:val="ListBullet"/>
            </w:pPr>
            <w:r w:rsidRPr="00F31A4F">
              <w:t>speaking clearly and directly</w:t>
            </w:r>
          </w:p>
          <w:p w:rsidR="00000000" w:rsidRPr="00F31A4F" w:rsidP="00F31A4F">
            <w:pPr>
              <w:pStyle w:val="ListBullet"/>
            </w:pPr>
            <w:r w:rsidRPr="00F31A4F">
              <w:t>using negotiation and persuasion techniques</w:t>
            </w:r>
          </w:p>
          <w:p w:rsidR="00000000" w:rsidP="00F31A4F">
            <w:pPr>
              <w:pStyle w:val="ListBullet"/>
              <w:rPr>
                <w:lang w:val="en-NZ"/>
              </w:rPr>
            </w:pPr>
            <w:r w:rsidRPr="00F31A4F">
              <w:t>writing to audience needs.</w:t>
            </w:r>
          </w:p>
        </w:tc>
      </w:tr>
      <w:tr w:rsidTr="003971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BoldandItalics"/>
              </w:rPr>
              <w:t>Mentoring arrangements</w:t>
            </w:r>
            <w:r w:rsidRPr="00F31A4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ListBullet"/>
            </w:pPr>
            <w:r w:rsidRPr="00F31A4F">
              <w:t>amount of time involved for both parties</w:t>
            </w:r>
          </w:p>
          <w:p w:rsidR="00000000" w:rsidRPr="00F31A4F" w:rsidP="00F31A4F">
            <w:pPr>
              <w:pStyle w:val="ListBullet"/>
            </w:pPr>
            <w:r w:rsidRPr="00F31A4F">
              <w:t>confidentiality of information</w:t>
            </w:r>
          </w:p>
          <w:p w:rsidR="00000000" w:rsidRPr="00F31A4F" w:rsidP="00F31A4F">
            <w:pPr>
              <w:pStyle w:val="ListBullet"/>
            </w:pPr>
            <w:r w:rsidRPr="00F31A4F">
              <w:t>identification of development opportunities</w:t>
            </w:r>
          </w:p>
          <w:p w:rsidR="00000000" w:rsidP="00F31A4F">
            <w:pPr>
              <w:pStyle w:val="ListBullet"/>
              <w:rPr>
                <w:lang w:val="en-NZ"/>
              </w:rPr>
            </w:pPr>
            <w:r w:rsidRPr="00F31A4F">
              <w:t>development plan towards achieving goals.</w:t>
            </w:r>
          </w:p>
        </w:tc>
      </w:tr>
      <w:tr w:rsidTr="003971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BoldandItalics"/>
              </w:rPr>
              <w:t>Relevant personnel</w:t>
            </w:r>
            <w:r w:rsidRPr="00F31A4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ListBullet"/>
            </w:pPr>
            <w:r w:rsidRPr="00F31A4F">
              <w:t>human resources manager</w:t>
            </w:r>
          </w:p>
          <w:p w:rsidR="00000000" w:rsidRPr="00F31A4F" w:rsidP="00F31A4F">
            <w:pPr>
              <w:pStyle w:val="ListBullet"/>
            </w:pPr>
            <w:r w:rsidRPr="00F31A4F">
              <w:t>OH&amp;S personnel</w:t>
            </w:r>
          </w:p>
          <w:p w:rsidR="00000000" w:rsidRPr="00F31A4F" w:rsidP="00F31A4F">
            <w:pPr>
              <w:pStyle w:val="ListBullet"/>
            </w:pPr>
            <w:r w:rsidRPr="00F31A4F">
              <w:t>supervisor or training manager</w:t>
            </w:r>
          </w:p>
          <w:p w:rsidR="00000000" w:rsidRPr="00F31A4F" w:rsidP="00F31A4F">
            <w:pPr>
              <w:pStyle w:val="ListBullet"/>
            </w:pPr>
            <w:r w:rsidRPr="00F31A4F">
              <w:t xml:space="preserve">training or development officer </w:t>
            </w:r>
          </w:p>
          <w:p w:rsidR="00000000" w:rsidP="00F31A4F">
            <w:pPr>
              <w:pStyle w:val="ListBullet"/>
              <w:rPr>
                <w:lang w:val="en-NZ"/>
              </w:rPr>
            </w:pPr>
            <w:r w:rsidRPr="00F31A4F">
              <w:t>ot</w:t>
            </w:r>
            <w:r w:rsidRPr="00F31A4F">
              <w:t>her members of the organisation.</w:t>
            </w:r>
          </w:p>
        </w:tc>
      </w:tr>
      <w:tr w:rsidTr="003971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BoldandItalics"/>
              </w:rPr>
              <w:t>Changes in the mentoring relationship</w:t>
            </w:r>
            <w:r w:rsidRPr="00F31A4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ListBullet"/>
            </w:pPr>
            <w:r w:rsidRPr="00F31A4F">
              <w:t>achievement of goals and a decision to conclude the relationship</w:t>
            </w:r>
          </w:p>
          <w:p w:rsidR="00000000" w:rsidRPr="00F31A4F" w:rsidP="00F31A4F">
            <w:pPr>
              <w:pStyle w:val="ListBullet"/>
            </w:pPr>
            <w:r w:rsidRPr="00F31A4F">
              <w:t>change in the dynamic of the relationship</w:t>
            </w:r>
          </w:p>
          <w:p w:rsidR="00000000" w:rsidRPr="00F31A4F" w:rsidP="00F31A4F">
            <w:pPr>
              <w:pStyle w:val="ListBullet"/>
            </w:pPr>
            <w:r w:rsidRPr="00F31A4F">
              <w:t>identification of a need for assistance from others with different skills</w:t>
            </w:r>
          </w:p>
          <w:p w:rsidR="00000000" w:rsidP="00F31A4F">
            <w:pPr>
              <w:pStyle w:val="ListBullet"/>
              <w:rPr>
                <w:lang w:val="en-NZ"/>
              </w:rPr>
            </w:pPr>
            <w:r w:rsidRPr="00F31A4F">
              <w:t>inability of one party to continue participation.</w:t>
            </w:r>
          </w:p>
        </w:tc>
      </w:tr>
      <w:tr w:rsidTr="003971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BoldandItalics"/>
              </w:rPr>
              <w:t>Feedback</w:t>
            </w:r>
            <w:r w:rsidRPr="00F31A4F">
              <w:t xml:space="preserve"> on performance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ListBullet"/>
            </w:pPr>
            <w:r w:rsidRPr="00F31A4F">
              <w:t>informal discussion</w:t>
            </w:r>
          </w:p>
          <w:p w:rsidR="00000000" w:rsidRPr="00F31A4F" w:rsidP="00F31A4F">
            <w:pPr>
              <w:pStyle w:val="ListBullet"/>
            </w:pPr>
            <w:r w:rsidRPr="00F31A4F">
              <w:t>obtaining feedback from supervisors or colleagues</w:t>
            </w:r>
          </w:p>
          <w:p w:rsidR="00000000" w:rsidRPr="00F31A4F" w:rsidP="00F31A4F">
            <w:pPr>
              <w:pStyle w:val="ListBullet"/>
            </w:pPr>
            <w:r w:rsidRPr="00F31A4F">
              <w:t>personal, reflective be</w:t>
            </w:r>
            <w:r w:rsidRPr="00F31A4F">
              <w:t>haviour strategies</w:t>
            </w:r>
          </w:p>
          <w:p w:rsidR="00000000" w:rsidP="00F31A4F">
            <w:pPr>
              <w:pStyle w:val="ListBullet"/>
              <w:rPr>
                <w:lang w:val="en-NZ"/>
              </w:rPr>
            </w:pPr>
            <w:r w:rsidRPr="00F31A4F">
              <w:t>routine organisational methods for appraising performance.</w:t>
            </w:r>
          </w:p>
        </w:tc>
      </w:tr>
      <w:tr w:rsidTr="003971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BoldandItalics"/>
              </w:rPr>
              <w:t>Problem</w:t>
            </w:r>
            <w:r w:rsidRPr="00F31A4F">
              <w:t>-</w:t>
            </w:r>
            <w:r w:rsidRPr="00F31A4F">
              <w:rPr>
                <w:rStyle w:val="BoldandItalics"/>
              </w:rPr>
              <w:t>solving skills</w:t>
            </w:r>
            <w:r w:rsidRPr="00F31A4F">
              <w:t xml:space="preserve">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ListBullet"/>
            </w:pPr>
            <w:r w:rsidRPr="00F31A4F">
              <w:t>applying a range of strategies in problem-solving</w:t>
            </w:r>
          </w:p>
          <w:p w:rsidR="00000000" w:rsidRPr="00F31A4F" w:rsidP="00F31A4F">
            <w:pPr>
              <w:pStyle w:val="ListBullet"/>
            </w:pPr>
            <w:r w:rsidRPr="00F31A4F">
              <w:t>developing practical and creative solutions to workplace problems</w:t>
            </w:r>
          </w:p>
          <w:p w:rsidR="00000000" w:rsidRPr="00F31A4F" w:rsidP="00F31A4F">
            <w:pPr>
              <w:pStyle w:val="ListBullet"/>
            </w:pPr>
            <w:r w:rsidRPr="00F31A4F">
              <w:t>identifying opportunities and solutions that might not be obvious to others</w:t>
            </w:r>
          </w:p>
          <w:p w:rsidR="00000000" w:rsidRPr="00F31A4F" w:rsidP="00F31A4F">
            <w:pPr>
              <w:pStyle w:val="ListBullet"/>
            </w:pPr>
            <w:r w:rsidRPr="00F31A4F">
              <w:t>listening to and resolving concerns in relation to workplace issues</w:t>
            </w:r>
          </w:p>
          <w:p w:rsidR="00000000" w:rsidRPr="00F31A4F" w:rsidP="00F31A4F">
            <w:pPr>
              <w:pStyle w:val="ListBullet"/>
            </w:pPr>
            <w:r w:rsidRPr="00F31A4F">
              <w:t>showing independence and initiative in identifying problems</w:t>
            </w:r>
          </w:p>
          <w:p w:rsidR="00000000" w:rsidRPr="00F31A4F" w:rsidP="00F31A4F">
            <w:pPr>
              <w:pStyle w:val="ListBullet"/>
            </w:pPr>
            <w:r w:rsidRPr="00F31A4F">
              <w:t>solving problems individually or in teams</w:t>
            </w:r>
          </w:p>
          <w:p w:rsidR="00000000" w:rsidP="00F31A4F">
            <w:pPr>
              <w:pStyle w:val="ListBullet"/>
              <w:rPr>
                <w:lang w:val="en-NZ"/>
              </w:rPr>
            </w:pPr>
            <w:r w:rsidRPr="00F31A4F">
              <w:t>using nume</w:t>
            </w:r>
            <w:r w:rsidRPr="00F31A4F">
              <w:t>racy skills.</w:t>
            </w:r>
          </w:p>
        </w:tc>
      </w:tr>
      <w:tr w:rsidTr="003971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BoldandItalics"/>
              </w:rPr>
              <w:t>OH</w:t>
            </w:r>
            <w:r w:rsidRPr="00F31A4F">
              <w:t>&amp;</w:t>
            </w:r>
            <w:r w:rsidRPr="00F31A4F">
              <w:rPr>
                <w:rStyle w:val="BoldandItalics"/>
              </w:rPr>
              <w:t>S</w:t>
            </w:r>
            <w:r w:rsidRPr="00F31A4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ListBullet"/>
            </w:pPr>
            <w:r w:rsidRPr="00F31A4F">
              <w:t>enterprise OH&amp;S policies, procedures and programs</w:t>
            </w:r>
          </w:p>
          <w:p w:rsidR="00000000" w:rsidRPr="00F31A4F" w:rsidP="00F31A4F">
            <w:pPr>
              <w:pStyle w:val="ListBullet"/>
            </w:pPr>
            <w:r w:rsidRPr="00F31A4F">
              <w:t>OH&amp;S legal requirements</w:t>
            </w:r>
          </w:p>
          <w:p w:rsidR="00000000" w:rsidRPr="00F31A4F" w:rsidP="00F31A4F">
            <w:pPr>
              <w:pStyle w:val="ListBullet"/>
            </w:pPr>
            <w:r w:rsidRPr="00F31A4F">
              <w:t>Personal Protective Equipment (PPE) which may include:</w:t>
            </w:r>
          </w:p>
          <w:p w:rsidR="00000000" w:rsidRPr="00F31A4F" w:rsidP="00F31A4F">
            <w:pPr>
              <w:pStyle w:val="ListBullet2"/>
            </w:pPr>
            <w:r w:rsidRPr="00F31A4F">
              <w:t>coats and aprons</w:t>
            </w:r>
          </w:p>
          <w:p w:rsidR="00000000" w:rsidRPr="00F31A4F" w:rsidP="00F31A4F">
            <w:pPr>
              <w:pStyle w:val="ListBullet2"/>
            </w:pPr>
            <w:r w:rsidRPr="00F31A4F">
              <w:t>ear plugs or muffs</w:t>
            </w:r>
          </w:p>
          <w:p w:rsidR="00000000" w:rsidRPr="00F31A4F" w:rsidP="00F31A4F">
            <w:pPr>
              <w:pStyle w:val="ListBullet2"/>
            </w:pPr>
            <w:r w:rsidRPr="00F31A4F">
              <w:t>eye and facial protection</w:t>
            </w:r>
          </w:p>
          <w:p w:rsidR="00000000" w:rsidRPr="00F31A4F" w:rsidP="00F31A4F">
            <w:pPr>
              <w:pStyle w:val="ListBullet2"/>
            </w:pPr>
            <w:r w:rsidRPr="00F31A4F">
              <w:t>head-wear</w:t>
            </w:r>
          </w:p>
          <w:p w:rsidR="00000000" w:rsidRPr="00F31A4F" w:rsidP="00F31A4F">
            <w:pPr>
              <w:pStyle w:val="ListBullet2"/>
            </w:pPr>
            <w:r w:rsidRPr="00F31A4F">
              <w:t>lifting assistance</w:t>
            </w:r>
          </w:p>
          <w:p w:rsidR="00000000" w:rsidRPr="00F31A4F" w:rsidP="00F31A4F">
            <w:pPr>
              <w:pStyle w:val="ListBullet2"/>
            </w:pPr>
            <w:r w:rsidRPr="00F31A4F">
              <w:t>mesh aprons</w:t>
            </w:r>
          </w:p>
          <w:p w:rsidR="00000000" w:rsidRPr="00F31A4F" w:rsidP="00F31A4F">
            <w:pPr>
              <w:pStyle w:val="ListBullet2"/>
            </w:pPr>
            <w:r w:rsidRPr="00F31A4F">
              <w:t>protective boot covers</w:t>
            </w:r>
          </w:p>
          <w:p w:rsidR="00000000" w:rsidRPr="00F31A4F" w:rsidP="00F31A4F">
            <w:pPr>
              <w:pStyle w:val="ListBullet2"/>
            </w:pPr>
            <w:r w:rsidRPr="00F31A4F">
              <w:t>protective hand and arm covering</w:t>
            </w:r>
          </w:p>
          <w:p w:rsidR="00000000" w:rsidRPr="00F31A4F" w:rsidP="00F31A4F">
            <w:pPr>
              <w:pStyle w:val="ListBullet2"/>
            </w:pPr>
            <w:r w:rsidRPr="00F31A4F">
              <w:t>protective head and hair covering</w:t>
            </w:r>
          </w:p>
          <w:p w:rsidR="00000000" w:rsidRPr="00F31A4F" w:rsidP="00F31A4F">
            <w:pPr>
              <w:pStyle w:val="ListBullet2"/>
            </w:pPr>
            <w:r w:rsidRPr="00F31A4F">
              <w:t>uniforms</w:t>
            </w:r>
          </w:p>
          <w:p w:rsidR="00000000" w:rsidRPr="00F31A4F" w:rsidP="00F31A4F">
            <w:pPr>
              <w:pStyle w:val="ListBullet2"/>
            </w:pPr>
            <w:r w:rsidRPr="00F31A4F">
              <w:t>waterproof clothing</w:t>
            </w:r>
          </w:p>
          <w:p w:rsidR="00000000" w:rsidRPr="00F31A4F" w:rsidP="00F31A4F">
            <w:pPr>
              <w:pStyle w:val="ListBullet2"/>
            </w:pPr>
            <w:r w:rsidRPr="00F31A4F">
              <w:t>work, safety or waterproof footwear</w:t>
            </w:r>
          </w:p>
          <w:p w:rsidR="00000000" w:rsidP="00F31A4F">
            <w:pPr>
              <w:pStyle w:val="ListBullet"/>
              <w:rPr>
                <w:lang w:val="en-NZ"/>
              </w:rPr>
            </w:pPr>
            <w:r w:rsidRPr="00F31A4F">
              <w:t>requirements set out in standards and codes of practice.</w:t>
            </w:r>
          </w:p>
        </w:tc>
      </w:tr>
      <w:tr w:rsidTr="003971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BoldandItalics"/>
              </w:rPr>
              <w:t>Regulatory</w:t>
            </w:r>
            <w:r w:rsidRPr="00F31A4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ListBullet"/>
            </w:pPr>
            <w:r w:rsidRPr="00F31A4F">
              <w:t>animal welfare</w:t>
            </w:r>
          </w:p>
          <w:p w:rsidR="00000000" w:rsidRPr="00F31A4F" w:rsidP="00F31A4F">
            <w:pPr>
              <w:pStyle w:val="ListBullet"/>
            </w:pPr>
            <w:r w:rsidRPr="00F31A4F">
              <w:t>award and enterprise agreements and relevant industrial instruments</w:t>
            </w:r>
          </w:p>
          <w:p w:rsidR="00000000" w:rsidRPr="00F31A4F" w:rsidP="00F31A4F">
            <w:pPr>
              <w:pStyle w:val="ListBullet"/>
            </w:pPr>
            <w:r w:rsidRPr="00F31A4F">
              <w:t>commercial law including fair trading, trade practices</w:t>
            </w:r>
          </w:p>
          <w:p w:rsidR="00000000" w:rsidRPr="00F31A4F" w:rsidP="00F31A4F">
            <w:pPr>
              <w:pStyle w:val="ListBullet"/>
            </w:pPr>
            <w:r w:rsidRPr="00F31A4F">
              <w:t>consumer law</w:t>
            </w:r>
          </w:p>
          <w:p w:rsidR="00000000" w:rsidRPr="00F31A4F" w:rsidP="00F31A4F">
            <w:pPr>
              <w:pStyle w:val="ListBullet"/>
            </w:pPr>
            <w:r w:rsidRPr="00F31A4F">
              <w:t>corporate law, including registration, licensing, financial reporting</w:t>
            </w:r>
          </w:p>
          <w:p w:rsidR="00000000" w:rsidRPr="00F31A4F" w:rsidP="00F31A4F">
            <w:pPr>
              <w:pStyle w:val="ListBullet"/>
            </w:pPr>
            <w:r w:rsidRPr="00F31A4F">
              <w:t>environ</w:t>
            </w:r>
            <w:r w:rsidRPr="00F31A4F">
              <w:t>mental and waste management</w:t>
            </w:r>
          </w:p>
          <w:p w:rsidR="00000000" w:rsidRPr="00F31A4F" w:rsidP="00F31A4F">
            <w:pPr>
              <w:pStyle w:val="ListBullet"/>
            </w:pPr>
            <w:r w:rsidRPr="00F31A4F">
              <w:t>Equal Employment Opportunity (EEO), anti-discrimination and sexual harassment</w:t>
            </w:r>
          </w:p>
          <w:p w:rsidR="00000000" w:rsidRPr="00F31A4F" w:rsidP="00F31A4F">
            <w:pPr>
              <w:pStyle w:val="ListBullet"/>
            </w:pPr>
            <w:r w:rsidRPr="00F31A4F">
              <w:t>Export Control Act</w:t>
            </w:r>
          </w:p>
          <w:p w:rsidR="00000000" w:rsidRPr="00F31A4F" w:rsidP="00F31A4F">
            <w:pPr>
              <w:pStyle w:val="ListBullet"/>
            </w:pPr>
            <w:r w:rsidRPr="00F31A4F">
              <w:t>relevant industry codes of practice</w:t>
            </w:r>
          </w:p>
          <w:p w:rsidR="00000000" w:rsidRPr="00F31A4F" w:rsidP="00F31A4F">
            <w:pPr>
              <w:pStyle w:val="ListBullet"/>
            </w:pPr>
            <w:r w:rsidRPr="00F31A4F">
              <w:t>relevant legislation from all levels of government that impact on business operations, especial</w:t>
            </w:r>
            <w:r w:rsidRPr="00F31A4F">
              <w:t>ly in regard to OH&amp;S and environmental issues, EEO, industrial relations and anti-discrimination</w:t>
            </w:r>
          </w:p>
          <w:p w:rsidR="00000000" w:rsidRPr="00F31A4F" w:rsidP="00F31A4F">
            <w:pPr>
              <w:pStyle w:val="ListBullet"/>
            </w:pPr>
            <w:r w:rsidRPr="00F31A4F">
              <w:t>relevant regulations</w:t>
            </w:r>
          </w:p>
          <w:p w:rsidR="00000000" w:rsidRPr="00F31A4F" w:rsidP="00F31A4F">
            <w:pPr>
              <w:pStyle w:val="ListBullet"/>
            </w:pPr>
            <w:r w:rsidRPr="00F31A4F">
              <w:t>requirements in the AS 4696:2007 Australian Standard for the Hygienic Production and Transportation of Meat and Meat Products for Human Co</w:t>
            </w:r>
            <w:r w:rsidRPr="00F31A4F">
              <w:t>nsumption</w:t>
            </w:r>
          </w:p>
          <w:p w:rsidR="00000000" w:rsidRPr="00F31A4F" w:rsidP="00F31A4F">
            <w:pPr>
              <w:pStyle w:val="ListBullet"/>
            </w:pPr>
            <w:r w:rsidRPr="00F31A4F">
              <w:t>federal, state and territory regulations regarding meat processing</w:t>
            </w:r>
          </w:p>
          <w:p w:rsidR="00000000" w:rsidP="00F31A4F">
            <w:pPr>
              <w:pStyle w:val="ListBullet"/>
              <w:rPr>
                <w:lang w:val="en-NZ"/>
              </w:rPr>
            </w:pPr>
            <w:r w:rsidRPr="00F31A4F">
              <w:t>taxation.</w:t>
            </w:r>
          </w:p>
        </w:tc>
      </w:tr>
      <w:tr w:rsidTr="003971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BoldandItalics"/>
              </w:rPr>
              <w:t>Workplace requirements</w:t>
            </w:r>
            <w:r w:rsidRPr="00F31A4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ListBullet"/>
            </w:pPr>
            <w:r w:rsidRPr="00F31A4F">
              <w:t>access and equity principles and practice</w:t>
            </w:r>
          </w:p>
          <w:p w:rsidR="00000000" w:rsidRPr="00F31A4F" w:rsidP="00F31A4F">
            <w:pPr>
              <w:pStyle w:val="ListBullet"/>
            </w:pPr>
            <w:r w:rsidRPr="00F31A4F">
              <w:t>anti-discrimination and related policy</w:t>
            </w:r>
          </w:p>
          <w:p w:rsidR="00000000" w:rsidRPr="00F31A4F" w:rsidP="00F31A4F">
            <w:pPr>
              <w:pStyle w:val="ListBullet"/>
            </w:pPr>
            <w:r w:rsidRPr="00F31A4F">
              <w:t>business and performance plans</w:t>
            </w:r>
          </w:p>
          <w:p w:rsidR="00000000" w:rsidRPr="00F31A4F" w:rsidP="00F31A4F">
            <w:pPr>
              <w:pStyle w:val="ListBullet"/>
            </w:pPr>
            <w:r w:rsidRPr="00F31A4F">
              <w:t>confidentiality and security requirements</w:t>
            </w:r>
          </w:p>
          <w:p w:rsidR="00000000" w:rsidRPr="00F31A4F" w:rsidP="00F31A4F">
            <w:pPr>
              <w:pStyle w:val="ListBullet"/>
            </w:pPr>
            <w:r w:rsidRPr="00F31A4F">
              <w:t>enterprise ethical standards, values and obligations</w:t>
            </w:r>
          </w:p>
          <w:p w:rsidR="00000000" w:rsidRPr="00F31A4F" w:rsidP="00F31A4F">
            <w:pPr>
              <w:pStyle w:val="ListBullet"/>
            </w:pPr>
            <w:r w:rsidRPr="00F31A4F">
              <w:t>enterprise-specific procedures, policies and plans</w:t>
            </w:r>
          </w:p>
          <w:p w:rsidR="00000000" w:rsidRPr="00F31A4F" w:rsidP="00F31A4F">
            <w:pPr>
              <w:pStyle w:val="ListBullet"/>
            </w:pPr>
            <w:r w:rsidRPr="00F31A4F">
              <w:t>goals, objectives, plant, systems and processes</w:t>
            </w:r>
          </w:p>
          <w:p w:rsidR="00000000" w:rsidRPr="00F31A4F" w:rsidP="00F31A4F">
            <w:pPr>
              <w:pStyle w:val="ListBullet"/>
            </w:pPr>
            <w:r w:rsidRPr="00F31A4F">
              <w:t>legal and organisational policy and/or guidelines and requirem</w:t>
            </w:r>
            <w:r w:rsidRPr="00F31A4F">
              <w:t>ents</w:t>
            </w:r>
          </w:p>
          <w:p w:rsidR="00000000" w:rsidRPr="00F31A4F" w:rsidP="00F31A4F">
            <w:pPr>
              <w:pStyle w:val="ListBullet"/>
            </w:pPr>
            <w:r w:rsidRPr="00F31A4F">
              <w:t>OH&amp;S policies, procedures and programs</w:t>
            </w:r>
          </w:p>
          <w:p w:rsidR="00000000" w:rsidRPr="00F31A4F" w:rsidP="00F31A4F">
            <w:pPr>
              <w:pStyle w:val="ListBullet"/>
            </w:pPr>
            <w:r w:rsidRPr="00F31A4F">
              <w:t>quality and continuous improvement processes and standards</w:t>
            </w:r>
          </w:p>
          <w:p w:rsidR="00000000" w:rsidRPr="00F31A4F" w:rsidP="00F31A4F">
            <w:pPr>
              <w:pStyle w:val="ListBullet"/>
            </w:pPr>
            <w:r w:rsidRPr="00F31A4F">
              <w:t>Quality Assurance (QA) and/or procedures manuals</w:t>
            </w:r>
          </w:p>
          <w:p w:rsidR="00000000" w:rsidRPr="00F31A4F" w:rsidP="00F31A4F">
            <w:pPr>
              <w:pStyle w:val="ListBullet"/>
            </w:pPr>
            <w:r w:rsidRPr="00F31A4F">
              <w:t>SOPs</w:t>
            </w:r>
          </w:p>
          <w:p w:rsidR="00000000" w:rsidRPr="00F31A4F" w:rsidP="00F31A4F">
            <w:pPr>
              <w:pStyle w:val="ListBullet"/>
            </w:pPr>
            <w:r w:rsidRPr="00F31A4F">
              <w:t>work instructions.</w:t>
            </w:r>
          </w:p>
        </w:tc>
      </w:tr>
    </w:tbl>
    <w:p w:rsidR="003971BE" w:rsidP="00F31A4F">
      <w:pPr>
        <w:pStyle w:val="BodyText"/>
      </w:pPr>
    </w:p>
    <w:p w:rsidR="003971BE" w:rsidP="00F31A4F">
      <w:pPr>
        <w:pStyle w:val="BodyText"/>
      </w:pPr>
    </w:p>
    <w:p w:rsidR="00000000" w:rsidRPr="00F31A4F" w:rsidP="00F31A4F">
      <w:pPr>
        <w:pStyle w:val="Heading1"/>
      </w:pPr>
      <w:bookmarkStart w:id="12" w:name="O_335319"/>
      <w:bookmarkEnd w:id="12"/>
      <w:r w:rsidRPr="00F31A4F">
        <w:t>Unit Sector(s)</w:t>
      </w:r>
    </w:p>
    <w:tbl>
      <w:tblPr>
        <w:tblW w:w="0" w:type="auto"/>
        <w:tblLayout w:type="fixed"/>
        <w:tblCellMar>
          <w:left w:w="62" w:type="dxa"/>
          <w:right w:w="62" w:type="dxa"/>
        </w:tblCellMar>
        <w:tblLook w:val="0000"/>
      </w:tblPr>
      <w:tblGrid>
        <w:gridCol w:w="2654"/>
        <w:gridCol w:w="5868"/>
      </w:tblGrid>
      <w:tr w:rsidTr="003971B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BodyText"/>
            </w:pPr>
          </w:p>
        </w:tc>
      </w:tr>
    </w:tbl>
    <w:p w:rsidR="003971BE" w:rsidP="00F31A4F">
      <w:pPr>
        <w:pStyle w:val="BodyText"/>
      </w:pPr>
    </w:p>
    <w:p w:rsidR="003971BE" w:rsidP="00F31A4F">
      <w:pPr>
        <w:pStyle w:val="BodyText"/>
      </w:pPr>
    </w:p>
    <w:p w:rsidR="00000000" w:rsidRPr="00F31A4F" w:rsidP="00F31A4F">
      <w:pPr>
        <w:pStyle w:val="Heading1"/>
      </w:pPr>
      <w:bookmarkStart w:id="13" w:name="O_335297"/>
      <w:bookmarkEnd w:id="13"/>
      <w:r w:rsidRPr="00F31A4F">
        <w:t>Co-requisite units</w:t>
      </w:r>
    </w:p>
    <w:tbl>
      <w:tblPr>
        <w:tblW w:w="0" w:type="auto"/>
        <w:tblLayout w:type="fixed"/>
        <w:tblCellMar>
          <w:left w:w="62" w:type="dxa"/>
          <w:right w:w="62" w:type="dxa"/>
        </w:tblCellMar>
        <w:tblLook w:val="0000"/>
      </w:tblPr>
      <w:tblGrid>
        <w:gridCol w:w="2641"/>
        <w:gridCol w:w="1322"/>
        <w:gridCol w:w="4559"/>
      </w:tblGrid>
      <w:tr w:rsidTr="003971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p>
        </w:tc>
      </w:tr>
      <w:tr w:rsidTr="003971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p>
        </w:tc>
      </w:tr>
      <w:tr w:rsidTr="003971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BodyText"/>
            </w:pPr>
          </w:p>
        </w:tc>
      </w:tr>
    </w:tbl>
    <w:p w:rsidR="003971BE" w:rsidP="00F31A4F">
      <w:pPr>
        <w:pStyle w:val="BodyText"/>
      </w:pPr>
    </w:p>
    <w:p w:rsidR="003971BE" w:rsidP="00F31A4F">
      <w:pPr>
        <w:pStyle w:val="BodyText"/>
      </w:pPr>
    </w:p>
    <w:p w:rsidR="00000000" w:rsidRPr="00F31A4F" w:rsidP="00F31A4F">
      <w:pPr>
        <w:pStyle w:val="Heading1"/>
      </w:pPr>
      <w:bookmarkStart w:id="14" w:name="O_335296"/>
      <w:bookmarkEnd w:id="14"/>
      <w:r w:rsidRPr="00F31A4F">
        <w:t>Competency field</w:t>
      </w:r>
    </w:p>
    <w:tbl>
      <w:tblPr>
        <w:tblW w:w="0" w:type="auto"/>
        <w:tblLayout w:type="fixed"/>
        <w:tblCellMar>
          <w:left w:w="62" w:type="dxa"/>
          <w:right w:w="62" w:type="dxa"/>
        </w:tblCellMar>
        <w:tblLook w:val="0000"/>
      </w:tblPr>
      <w:tblGrid>
        <w:gridCol w:w="2784"/>
        <w:gridCol w:w="5738"/>
      </w:tblGrid>
      <w:tr w:rsidTr="003971B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4F">
            <w:pPr>
              <w:pStyle w:val="BodyText"/>
              <w:rPr>
                <w:lang w:val="en-NZ"/>
              </w:rPr>
            </w:pPr>
            <w:r w:rsidRPr="00F31A4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4F" w:rsidP="00F31A4F">
            <w:pPr>
              <w:pStyle w:val="BodyText"/>
            </w:pPr>
          </w:p>
        </w:tc>
      </w:tr>
    </w:tbl>
    <w:p w:rsidR="003971BE" w:rsidP="00F31A4F">
      <w:pPr>
        <w:pStyle w:val="BodyText"/>
      </w:pPr>
    </w:p>
    <w:p w:rsidR="003971BE" w:rsidP="00F31A4F">
      <w:pPr>
        <w:pStyle w:val="BodyText"/>
      </w:pPr>
    </w:p>
    <w:p w:rsidR="00000000" w:rsidRPr="00F31A4F" w:rsidP="00F31A4F"/>
    <w:sectPr w:rsidSect="00F31A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71BE" w:rsidP="003971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1BE" w:rsidP="00F31A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971BE" w:rsidP="00F31A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Windows User</w:t>
    </w:r>
    <w:r>
      <w:fldChar w:fldCharType="end"/>
    </w:r>
  </w:p>
  <w:p w:rsidR="003971BE" w:rsidP="00F31A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71BE" w:rsidP="003971B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1BE" w:rsidP="00F31A4F">
    <w:pPr>
      <w:pStyle w:val="Header"/>
      <w:framePr w:wrap="around"/>
    </w:pPr>
    <w:r>
      <w:fldChar w:fldCharType="begin"/>
    </w:r>
    <w:r>
      <w:instrText xml:space="preserve"> TITLE   \* MERGEFORMAT </w:instrText>
    </w:r>
    <w:r>
      <w:fldChar w:fldCharType="separate"/>
    </w:r>
    <w:r>
      <w:t>MTMP3103B Provide mentoring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71BE" w:rsidP="00F31A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3A61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6EE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40FA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A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1A4F"/>
    <w:pPr>
      <w:spacing w:before="360" w:after="60"/>
      <w:outlineLvl w:val="0"/>
    </w:pPr>
    <w:rPr>
      <w:sz w:val="32"/>
    </w:rPr>
  </w:style>
  <w:style w:type="paragraph" w:styleId="Heading2">
    <w:name w:val="heading 2"/>
    <w:basedOn w:val="HeadingBase"/>
    <w:next w:val="BodyText"/>
    <w:link w:val="Heading2Char"/>
    <w:qFormat/>
    <w:rsid w:val="00F31A4F"/>
    <w:pPr>
      <w:keepLines/>
      <w:spacing w:before="240" w:after="120"/>
      <w:outlineLvl w:val="1"/>
    </w:pPr>
    <w:rPr>
      <w:sz w:val="28"/>
      <w:szCs w:val="40"/>
    </w:rPr>
  </w:style>
  <w:style w:type="paragraph" w:styleId="Heading3">
    <w:name w:val="heading 3"/>
    <w:basedOn w:val="HeadingBase"/>
    <w:next w:val="BodyText"/>
    <w:link w:val="Heading3Char"/>
    <w:qFormat/>
    <w:rsid w:val="00F31A4F"/>
    <w:pPr>
      <w:spacing w:before="180" w:after="120"/>
      <w:outlineLvl w:val="2"/>
    </w:pPr>
    <w:rPr>
      <w:spacing w:val="-10"/>
      <w:kern w:val="32"/>
    </w:rPr>
  </w:style>
  <w:style w:type="paragraph" w:styleId="Heading4">
    <w:name w:val="heading 4"/>
    <w:basedOn w:val="HeadingBase"/>
    <w:next w:val="BodyText"/>
    <w:link w:val="Heading4Char"/>
    <w:qFormat/>
    <w:rsid w:val="00F31A4F"/>
    <w:pPr>
      <w:spacing w:before="160" w:after="120"/>
      <w:outlineLvl w:val="3"/>
    </w:pPr>
    <w:rPr>
      <w:sz w:val="22"/>
    </w:rPr>
  </w:style>
  <w:style w:type="paragraph" w:styleId="Heading5">
    <w:name w:val="heading 5"/>
    <w:basedOn w:val="HeadingBase"/>
    <w:next w:val="Normal"/>
    <w:link w:val="Heading5Char"/>
    <w:qFormat/>
    <w:rsid w:val="00F31A4F"/>
    <w:pPr>
      <w:spacing w:before="80"/>
      <w:outlineLvl w:val="4"/>
    </w:pPr>
    <w:rPr>
      <w:color w:val="918585"/>
      <w:sz w:val="20"/>
    </w:rPr>
  </w:style>
  <w:style w:type="paragraph" w:styleId="Heading6">
    <w:name w:val="heading 6"/>
    <w:basedOn w:val="HeadingBase"/>
    <w:next w:val="Normal"/>
    <w:link w:val="Heading6Char"/>
    <w:qFormat/>
    <w:rsid w:val="00F31A4F"/>
    <w:pPr>
      <w:spacing w:before="60"/>
      <w:outlineLvl w:val="5"/>
    </w:pPr>
    <w:rPr>
      <w:color w:val="918585"/>
      <w:sz w:val="20"/>
    </w:rPr>
  </w:style>
  <w:style w:type="paragraph" w:styleId="Heading7">
    <w:name w:val="heading 7"/>
    <w:basedOn w:val="Normal"/>
    <w:next w:val="Normal"/>
    <w:link w:val="Heading7Char"/>
    <w:qFormat/>
    <w:rsid w:val="00F31A4F"/>
    <w:pPr>
      <w:ind w:left="720"/>
      <w:outlineLvl w:val="6"/>
    </w:pPr>
    <w:rPr>
      <w:i/>
    </w:rPr>
  </w:style>
  <w:style w:type="paragraph" w:styleId="Heading8">
    <w:name w:val="heading 8"/>
    <w:basedOn w:val="Normal"/>
    <w:next w:val="Normal"/>
    <w:link w:val="Heading8Char"/>
    <w:qFormat/>
    <w:rsid w:val="00F31A4F"/>
    <w:pPr>
      <w:ind w:left="720"/>
      <w:outlineLvl w:val="7"/>
    </w:pPr>
    <w:rPr>
      <w:i/>
    </w:rPr>
  </w:style>
  <w:style w:type="paragraph" w:styleId="Heading9">
    <w:name w:val="heading 9"/>
    <w:basedOn w:val="Normal"/>
    <w:next w:val="Normal"/>
    <w:link w:val="Heading9Char"/>
    <w:qFormat/>
    <w:rsid w:val="00F31A4F"/>
    <w:pPr>
      <w:ind w:left="720"/>
      <w:outlineLvl w:val="8"/>
    </w:pPr>
    <w:rPr>
      <w:i/>
    </w:rPr>
  </w:style>
  <w:style w:type="character" w:default="1" w:styleId="DefaultParagraphFont">
    <w:name w:val="Default Paragraph Font"/>
    <w:uiPriority w:val="1"/>
    <w:unhideWhenUsed/>
    <w:rsid w:val="00F31A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A4F"/>
  </w:style>
  <w:style w:type="character" w:customStyle="1" w:styleId="Heading1Char">
    <w:name w:val="Heading 1 Char"/>
    <w:link w:val="Heading1"/>
    <w:rsid w:val="00F31A4F"/>
    <w:rPr>
      <w:rFonts w:ascii="Times New Roman" w:eastAsia="Times New Roman" w:hAnsi="Times New Roman" w:cs="Times New Roman"/>
      <w:b/>
      <w:sz w:val="32"/>
      <w:szCs w:val="20"/>
      <w:lang w:eastAsia="en-US"/>
    </w:rPr>
  </w:style>
  <w:style w:type="paragraph" w:styleId="BodyText">
    <w:name w:val="Body Text"/>
    <w:basedOn w:val="Normal"/>
    <w:link w:val="BodyTextChar"/>
    <w:rsid w:val="00F31A4F"/>
    <w:pPr>
      <w:spacing w:before="120" w:after="120"/>
      <w:contextualSpacing/>
    </w:pPr>
    <w:rPr>
      <w:rFonts w:ascii="Times New Roman" w:hAnsi="Times New Roman"/>
      <w:sz w:val="24"/>
      <w:szCs w:val="22"/>
    </w:rPr>
  </w:style>
  <w:style w:type="character" w:customStyle="1" w:styleId="BodyTextChar">
    <w:name w:val="Body Text Char"/>
    <w:link w:val="BodyText"/>
    <w:rsid w:val="00F31A4F"/>
    <w:rPr>
      <w:rFonts w:ascii="Times New Roman" w:eastAsia="Times New Roman" w:hAnsi="Times New Roman" w:cs="Times New Roman"/>
      <w:sz w:val="24"/>
      <w:lang w:val="en-US" w:eastAsia="en-US"/>
    </w:rPr>
  </w:style>
  <w:style w:type="paragraph" w:styleId="Footer">
    <w:name w:val="footer"/>
    <w:basedOn w:val="Normal"/>
    <w:link w:val="FooterChar"/>
    <w:rsid w:val="00F31A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31A4F"/>
    <w:rPr>
      <w:rFonts w:ascii="Times New Roman" w:eastAsia="Times New Roman" w:hAnsi="Times New Roman" w:cs="Times New Roman"/>
      <w:sz w:val="16"/>
      <w:lang w:val="en-US" w:eastAsia="en-US"/>
    </w:rPr>
  </w:style>
  <w:style w:type="paragraph" w:styleId="List">
    <w:name w:val="List"/>
    <w:basedOn w:val="BodyText"/>
    <w:next w:val="BodyText"/>
    <w:rsid w:val="00F31A4F"/>
    <w:pPr>
      <w:tabs>
        <w:tab w:val="left" w:pos="340"/>
      </w:tabs>
      <w:spacing w:before="60" w:after="60"/>
      <w:ind w:left="340" w:hanging="340"/>
    </w:pPr>
  </w:style>
  <w:style w:type="paragraph" w:styleId="ListBullet">
    <w:name w:val="List Bullet"/>
    <w:basedOn w:val="List"/>
    <w:rsid w:val="00F31A4F"/>
    <w:pPr>
      <w:numPr>
        <w:numId w:val="13"/>
      </w:numPr>
      <w:tabs>
        <w:tab w:val="clear" w:pos="340"/>
      </w:tabs>
      <w:spacing w:before="40" w:after="40"/>
    </w:pPr>
  </w:style>
  <w:style w:type="character" w:customStyle="1" w:styleId="SpecialBold">
    <w:name w:val="Special Bold"/>
    <w:rsid w:val="00F31A4F"/>
    <w:rPr>
      <w:b/>
      <w:spacing w:val="0"/>
    </w:rPr>
  </w:style>
  <w:style w:type="paragraph" w:styleId="ListBullet2">
    <w:name w:val="List Bullet 2"/>
    <w:basedOn w:val="List2"/>
    <w:rsid w:val="00F31A4F"/>
    <w:pPr>
      <w:numPr>
        <w:numId w:val="14"/>
      </w:numPr>
      <w:tabs>
        <w:tab w:val="clear" w:pos="680"/>
      </w:tabs>
    </w:pPr>
  </w:style>
  <w:style w:type="paragraph" w:styleId="Header">
    <w:name w:val="header"/>
    <w:basedOn w:val="Normal"/>
    <w:link w:val="HeaderChar"/>
    <w:rsid w:val="00F31A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31A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1A4F"/>
    <w:pPr>
      <w:spacing w:before="240" w:after="120"/>
      <w:outlineLvl w:val="0"/>
    </w:pPr>
    <w:rPr>
      <w:rFonts w:ascii="Times New Roman" w:hAnsi="Times New Roman"/>
      <w:b/>
      <w:sz w:val="28"/>
    </w:rPr>
  </w:style>
  <w:style w:type="paragraph" w:customStyle="1" w:styleId="AllowPageBreak">
    <w:name w:val="AllowPageBreak"/>
    <w:rsid w:val="00F31A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1A4F"/>
    <w:pPr>
      <w:tabs>
        <w:tab w:val="left" w:pos="680"/>
      </w:tabs>
      <w:spacing w:before="60" w:after="60"/>
      <w:ind w:left="680" w:hanging="340"/>
    </w:pPr>
  </w:style>
  <w:style w:type="character" w:customStyle="1" w:styleId="Underline">
    <w:name w:val="Underline"/>
    <w:qFormat/>
    <w:rsid w:val="00F31A4F"/>
    <w:rPr>
      <w:u w:val="single"/>
    </w:rPr>
  </w:style>
  <w:style w:type="character" w:customStyle="1" w:styleId="BoldandItalics">
    <w:name w:val="Bold and Italics"/>
    <w:qFormat/>
    <w:rsid w:val="00F31A4F"/>
    <w:rPr>
      <w:b/>
      <w:i/>
      <w:u w:val="none"/>
    </w:rPr>
  </w:style>
  <w:style w:type="character" w:customStyle="1" w:styleId="Heading2Char">
    <w:name w:val="Heading 2 Char"/>
    <w:link w:val="Heading2"/>
    <w:rsid w:val="00F31A4F"/>
    <w:rPr>
      <w:rFonts w:ascii="Times New Roman" w:eastAsia="Times New Roman" w:hAnsi="Times New Roman" w:cs="Times New Roman"/>
      <w:b/>
      <w:sz w:val="28"/>
      <w:szCs w:val="40"/>
      <w:lang w:eastAsia="en-US"/>
    </w:rPr>
  </w:style>
  <w:style w:type="character" w:customStyle="1" w:styleId="Heading3Char">
    <w:name w:val="Heading 3 Char"/>
    <w:link w:val="Heading3"/>
    <w:rsid w:val="00F31A4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31A4F"/>
    <w:rPr>
      <w:rFonts w:ascii="Times New Roman" w:eastAsia="Times New Roman" w:hAnsi="Times New Roman" w:cs="Times New Roman"/>
      <w:b/>
      <w:szCs w:val="20"/>
      <w:lang w:eastAsia="en-US"/>
    </w:rPr>
  </w:style>
  <w:style w:type="character" w:customStyle="1" w:styleId="Heading5Char">
    <w:name w:val="Heading 5 Char"/>
    <w:link w:val="Heading5"/>
    <w:rsid w:val="00F31A4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31A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A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1A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1A4F"/>
    <w:rPr>
      <w:rFonts w:ascii="Courier New" w:eastAsia="Times New Roman" w:hAnsi="Courier New" w:cs="Times New Roman"/>
      <w:i/>
      <w:szCs w:val="20"/>
      <w:lang w:val="en-US" w:eastAsia="en-US"/>
    </w:rPr>
  </w:style>
  <w:style w:type="paragraph" w:customStyle="1" w:styleId="HeadingBase">
    <w:name w:val="Heading Base"/>
    <w:rsid w:val="00F31A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A4F"/>
    <w:pPr>
      <w:tabs>
        <w:tab w:val="right" w:leader="dot" w:pos="9072"/>
      </w:tabs>
      <w:ind w:left="567"/>
    </w:pPr>
    <w:rPr>
      <w:szCs w:val="22"/>
    </w:rPr>
  </w:style>
  <w:style w:type="paragraph" w:customStyle="1" w:styleId="TOCBase">
    <w:name w:val="TOC Base"/>
    <w:rsid w:val="00F31A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A4F"/>
    <w:pPr>
      <w:tabs>
        <w:tab w:val="right" w:leader="dot" w:pos="9072"/>
      </w:tabs>
      <w:spacing w:before="40" w:after="40"/>
      <w:ind w:left="284"/>
    </w:pPr>
    <w:rPr>
      <w:rFonts w:ascii="Times New Roman" w:hAnsi="Times New Roman"/>
    </w:rPr>
  </w:style>
  <w:style w:type="paragraph" w:styleId="TOC1">
    <w:name w:val="toc 1"/>
    <w:basedOn w:val="TOCBase"/>
    <w:next w:val="Normal"/>
    <w:rsid w:val="00F31A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1A4F"/>
    <w:pPr>
      <w:spacing w:before="5040"/>
      <w:jc w:val="center"/>
    </w:pPr>
    <w:rPr>
      <w:sz w:val="48"/>
      <w:szCs w:val="72"/>
      <w:lang w:val="en-US"/>
    </w:rPr>
  </w:style>
  <w:style w:type="character" w:customStyle="1" w:styleId="TitleChar">
    <w:name w:val="Title Char"/>
    <w:link w:val="Title"/>
    <w:rsid w:val="00F31A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A4F"/>
    <w:pPr>
      <w:tabs>
        <w:tab w:val="left" w:pos="3600"/>
        <w:tab w:val="left" w:pos="3958"/>
      </w:tabs>
    </w:pPr>
  </w:style>
  <w:style w:type="paragraph" w:customStyle="1" w:styleId="Note">
    <w:name w:val="Note"/>
    <w:basedOn w:val="BodyText"/>
    <w:rsid w:val="00F31A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1A4F"/>
    <w:pPr>
      <w:framePr w:wrap="auto" w:hAnchor="text" w:y="6049"/>
    </w:pPr>
    <w:rPr>
      <w:color w:val="000000"/>
      <w:sz w:val="40"/>
    </w:rPr>
  </w:style>
  <w:style w:type="paragraph" w:customStyle="1" w:styleId="TOCTitle">
    <w:name w:val="TOCTitle"/>
    <w:basedOn w:val="Heading1"/>
    <w:rsid w:val="00F31A4F"/>
    <w:pPr>
      <w:spacing w:after="240"/>
      <w:jc w:val="center"/>
      <w:outlineLvl w:val="9"/>
    </w:pPr>
    <w:rPr>
      <w:caps/>
    </w:rPr>
  </w:style>
  <w:style w:type="paragraph" w:customStyle="1" w:styleId="Version">
    <w:name w:val="Version"/>
    <w:rsid w:val="00F31A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1A4F"/>
    <w:pPr>
      <w:keepNext w:val="0"/>
      <w:tabs>
        <w:tab w:val="right" w:pos="4176"/>
      </w:tabs>
      <w:ind w:left="198" w:hanging="198"/>
    </w:pPr>
    <w:rPr>
      <w:rFonts w:ascii="Garamond" w:hAnsi="Garamond"/>
    </w:rPr>
  </w:style>
  <w:style w:type="paragraph" w:styleId="IndexHeading">
    <w:name w:val="index heading"/>
    <w:basedOn w:val="Normal"/>
    <w:next w:val="Index1"/>
    <w:semiHidden/>
    <w:rsid w:val="00F31A4F"/>
    <w:pPr>
      <w:spacing w:before="120" w:after="120"/>
    </w:pPr>
    <w:rPr>
      <w:rFonts w:ascii="Arial" w:hAnsi="Arial"/>
      <w:b/>
      <w:color w:val="918585"/>
      <w:sz w:val="24"/>
    </w:rPr>
  </w:style>
  <w:style w:type="paragraph" w:customStyle="1" w:styleId="Chapter">
    <w:name w:val="Chapter"/>
    <w:basedOn w:val="Normal"/>
    <w:rsid w:val="00F31A4F"/>
    <w:pPr>
      <w:spacing w:before="240"/>
    </w:pPr>
    <w:rPr>
      <w:rFonts w:ascii="Times New Roman" w:hAnsi="Times New Roman"/>
      <w:smallCaps/>
      <w:spacing w:val="80"/>
      <w:sz w:val="28"/>
    </w:rPr>
  </w:style>
  <w:style w:type="paragraph" w:customStyle="1" w:styleId="InChapter">
    <w:name w:val="InChapter"/>
    <w:basedOn w:val="Heading3"/>
    <w:rsid w:val="00F31A4F"/>
    <w:pPr>
      <w:spacing w:after="240"/>
      <w:outlineLvl w:val="9"/>
    </w:pPr>
    <w:rPr>
      <w:noProof/>
    </w:rPr>
  </w:style>
  <w:style w:type="paragraph" w:styleId="Index2">
    <w:name w:val="index 2"/>
    <w:basedOn w:val="Normal"/>
    <w:next w:val="Normal"/>
    <w:semiHidden/>
    <w:rsid w:val="00F31A4F"/>
    <w:pPr>
      <w:tabs>
        <w:tab w:val="right" w:pos="4176"/>
      </w:tabs>
      <w:ind w:left="568" w:hanging="284"/>
    </w:pPr>
    <w:rPr>
      <w:rFonts w:ascii="Garamond" w:hAnsi="Garamond"/>
    </w:rPr>
  </w:style>
  <w:style w:type="paragraph" w:customStyle="1" w:styleId="Byline">
    <w:name w:val="Byline"/>
    <w:rsid w:val="00F31A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A4F"/>
    <w:pPr>
      <w:tabs>
        <w:tab w:val="clear" w:pos="3600"/>
        <w:tab w:val="clear" w:pos="3958"/>
      </w:tabs>
      <w:jc w:val="right"/>
    </w:pPr>
  </w:style>
  <w:style w:type="character" w:styleId="Emphasis">
    <w:name w:val="Emphasis"/>
    <w:qFormat/>
    <w:rsid w:val="00F31A4F"/>
    <w:rPr>
      <w:i/>
    </w:rPr>
  </w:style>
  <w:style w:type="paragraph" w:styleId="Caption">
    <w:name w:val="caption"/>
    <w:basedOn w:val="BodyText"/>
    <w:next w:val="Normal"/>
    <w:qFormat/>
    <w:rsid w:val="00F31A4F"/>
    <w:pPr>
      <w:framePr w:w="2268" w:hSpace="181" w:vSpace="181" w:wrap="around" w:vAnchor="text" w:hAnchor="page" w:x="1135" w:y="285" w:anchorLock="1"/>
    </w:pPr>
    <w:rPr>
      <w:i/>
    </w:rPr>
  </w:style>
  <w:style w:type="paragraph" w:customStyle="1" w:styleId="MiniTOCTitle">
    <w:name w:val="MiniTOCTitle"/>
    <w:basedOn w:val="Heading4"/>
    <w:rsid w:val="00F31A4F"/>
    <w:pPr>
      <w:spacing w:before="240"/>
      <w:outlineLvl w:val="9"/>
    </w:pPr>
    <w:rPr>
      <w:noProof/>
      <w:sz w:val="24"/>
    </w:rPr>
  </w:style>
  <w:style w:type="paragraph" w:customStyle="1" w:styleId="MiniTOCItem">
    <w:name w:val="MiniTOCItem"/>
    <w:basedOn w:val="ListBullet"/>
    <w:rsid w:val="00F31A4F"/>
    <w:pPr>
      <w:numPr>
        <w:numId w:val="0"/>
      </w:numPr>
      <w:tabs>
        <w:tab w:val="right" w:leader="dot" w:pos="6521"/>
      </w:tabs>
      <w:spacing w:before="0" w:after="0"/>
    </w:pPr>
  </w:style>
  <w:style w:type="paragraph" w:customStyle="1" w:styleId="TOFTitle">
    <w:name w:val="TOFTitle"/>
    <w:basedOn w:val="TOCTitle"/>
    <w:rsid w:val="00F31A4F"/>
  </w:style>
  <w:style w:type="paragraph" w:styleId="TableofFigures">
    <w:name w:val="table of figures"/>
    <w:basedOn w:val="Normal"/>
    <w:next w:val="Normal"/>
    <w:semiHidden/>
    <w:rsid w:val="00F31A4F"/>
    <w:pPr>
      <w:tabs>
        <w:tab w:val="right" w:leader="dot" w:pos="9072"/>
      </w:tabs>
      <w:ind w:left="970" w:hanging="403"/>
    </w:pPr>
    <w:rPr>
      <w:rFonts w:ascii="Times New Roman" w:hAnsi="Times New Roman"/>
      <w:b/>
    </w:rPr>
  </w:style>
  <w:style w:type="paragraph" w:styleId="ListNumber">
    <w:name w:val="List Number"/>
    <w:basedOn w:val="List"/>
    <w:rsid w:val="00F31A4F"/>
    <w:pPr>
      <w:numPr>
        <w:numId w:val="11"/>
      </w:numPr>
    </w:pPr>
  </w:style>
  <w:style w:type="character" w:customStyle="1" w:styleId="WingdingSymbols">
    <w:name w:val="Wingding Symbols"/>
    <w:rsid w:val="00F31A4F"/>
    <w:rPr>
      <w:rFonts w:ascii="Wingdings" w:hAnsi="Wingdings"/>
    </w:rPr>
  </w:style>
  <w:style w:type="paragraph" w:customStyle="1" w:styleId="TableHeading">
    <w:name w:val="Table Heading"/>
    <w:basedOn w:val="HeadingBase"/>
    <w:rsid w:val="00F31A4F"/>
    <w:pPr>
      <w:keepLines/>
      <w:pBdr>
        <w:bottom w:val="single" w:sz="6" w:space="1" w:color="918585"/>
      </w:pBdr>
      <w:spacing w:before="240"/>
    </w:pPr>
  </w:style>
  <w:style w:type="character" w:customStyle="1" w:styleId="HotSpot">
    <w:name w:val="HotSpot"/>
    <w:rsid w:val="00F31A4F"/>
    <w:rPr>
      <w:color w:val="0033CC"/>
      <w:u w:val="none"/>
    </w:rPr>
  </w:style>
  <w:style w:type="paragraph" w:customStyle="1" w:styleId="BodyTextRight">
    <w:name w:val="Body Text Right"/>
    <w:basedOn w:val="BodyText"/>
    <w:rsid w:val="00F31A4F"/>
    <w:pPr>
      <w:spacing w:before="0" w:after="0"/>
      <w:jc w:val="right"/>
    </w:pPr>
  </w:style>
  <w:style w:type="paragraph" w:styleId="Index3">
    <w:name w:val="index 3"/>
    <w:basedOn w:val="ListNumber2"/>
    <w:next w:val="Normal"/>
    <w:semiHidden/>
    <w:rsid w:val="00F31A4F"/>
    <w:pPr>
      <w:numPr>
        <w:numId w:val="0"/>
      </w:numPr>
      <w:tabs>
        <w:tab w:val="right" w:leader="dot" w:pos="4176"/>
      </w:tabs>
    </w:pPr>
  </w:style>
  <w:style w:type="paragraph" w:styleId="ListNumber2">
    <w:name w:val="List Number 2"/>
    <w:basedOn w:val="List2"/>
    <w:rsid w:val="00F31A4F"/>
    <w:pPr>
      <w:numPr>
        <w:numId w:val="10"/>
      </w:numPr>
      <w:tabs>
        <w:tab w:val="clear" w:pos="1060"/>
      </w:tabs>
    </w:pPr>
  </w:style>
  <w:style w:type="paragraph" w:customStyle="1" w:styleId="MarginNote">
    <w:name w:val="Margin Note"/>
    <w:basedOn w:val="BodyText"/>
    <w:rsid w:val="00F31A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A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31A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1A4F"/>
    <w:rPr>
      <w:sz w:val="32"/>
    </w:rPr>
  </w:style>
  <w:style w:type="paragraph" w:customStyle="1" w:styleId="HeadingProcedure">
    <w:name w:val="Heading Procedure"/>
    <w:basedOn w:val="HeadingBase"/>
    <w:next w:val="Normal"/>
    <w:rsid w:val="00F31A4F"/>
    <w:pPr>
      <w:tabs>
        <w:tab w:val="left" w:pos="0"/>
      </w:tabs>
      <w:spacing w:before="120" w:after="60"/>
    </w:pPr>
    <w:rPr>
      <w:i/>
      <w:color w:val="918585"/>
      <w:sz w:val="22"/>
    </w:rPr>
  </w:style>
  <w:style w:type="paragraph" w:customStyle="1" w:styleId="TableBodyText">
    <w:name w:val="Table Body Text"/>
    <w:basedOn w:val="BodyText"/>
    <w:rsid w:val="00F31A4F"/>
    <w:pPr>
      <w:spacing w:before="60" w:after="60"/>
    </w:pPr>
  </w:style>
  <w:style w:type="paragraph" w:styleId="ListContinue">
    <w:name w:val="List Continue"/>
    <w:basedOn w:val="List"/>
    <w:rsid w:val="00F31A4F"/>
    <w:pPr>
      <w:ind w:firstLine="0"/>
    </w:pPr>
  </w:style>
  <w:style w:type="paragraph" w:customStyle="1" w:styleId="ListNote">
    <w:name w:val="List Note"/>
    <w:basedOn w:val="List"/>
    <w:rsid w:val="00F31A4F"/>
    <w:pPr>
      <w:pBdr>
        <w:top w:val="single" w:sz="6" w:space="2" w:color="918585"/>
        <w:bottom w:val="single" w:sz="6" w:space="2" w:color="918585"/>
      </w:pBdr>
      <w:tabs>
        <w:tab w:val="left" w:pos="1021"/>
      </w:tabs>
      <w:ind w:firstLine="0"/>
    </w:pPr>
  </w:style>
  <w:style w:type="paragraph" w:customStyle="1" w:styleId="Warning">
    <w:name w:val="Warning"/>
    <w:basedOn w:val="BodyText"/>
    <w:rsid w:val="00F31A4F"/>
    <w:pPr>
      <w:shd w:val="clear" w:color="auto" w:fill="D9D9D9"/>
      <w:tabs>
        <w:tab w:val="left" w:pos="992"/>
      </w:tabs>
      <w:ind w:left="119" w:right="119"/>
    </w:pPr>
    <w:rPr>
      <w:sz w:val="20"/>
    </w:rPr>
  </w:style>
  <w:style w:type="paragraph" w:customStyle="1" w:styleId="MarginIcons">
    <w:name w:val="Margin Icons"/>
    <w:basedOn w:val="BodyText"/>
    <w:rsid w:val="00F31A4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31A4F"/>
    <w:rPr>
      <w:rFonts w:ascii="Courier New" w:hAnsi="Courier New"/>
    </w:rPr>
  </w:style>
  <w:style w:type="paragraph" w:customStyle="1" w:styleId="NoteBullet">
    <w:name w:val="Note Bullet"/>
    <w:basedOn w:val="Note"/>
    <w:rsid w:val="00F31A4F"/>
    <w:pPr>
      <w:tabs>
        <w:tab w:val="clear" w:pos="680"/>
      </w:tabs>
      <w:spacing w:before="60" w:after="60"/>
    </w:pPr>
  </w:style>
  <w:style w:type="paragraph" w:customStyle="1" w:styleId="SubHeading2">
    <w:name w:val="SubHeading2"/>
    <w:basedOn w:val="HeadingBase"/>
    <w:rsid w:val="00F31A4F"/>
    <w:pPr>
      <w:spacing w:before="240" w:after="60"/>
    </w:pPr>
    <w:rPr>
      <w:sz w:val="20"/>
    </w:rPr>
  </w:style>
  <w:style w:type="paragraph" w:customStyle="1" w:styleId="SubHeading1">
    <w:name w:val="SubHeading1"/>
    <w:basedOn w:val="HeadingBase"/>
    <w:rsid w:val="00F31A4F"/>
    <w:pPr>
      <w:spacing w:before="240" w:after="60"/>
    </w:pPr>
    <w:rPr>
      <w:color w:val="918585"/>
      <w:sz w:val="22"/>
    </w:rPr>
  </w:style>
  <w:style w:type="paragraph" w:customStyle="1" w:styleId="SideHeading">
    <w:name w:val="Side Heading"/>
    <w:basedOn w:val="HeadingBase"/>
    <w:rsid w:val="00F31A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A4F"/>
    <w:pPr>
      <w:numPr>
        <w:numId w:val="12"/>
      </w:numPr>
    </w:pPr>
  </w:style>
  <w:style w:type="paragraph" w:styleId="PlainText">
    <w:name w:val="Plain Text"/>
    <w:basedOn w:val="Normal"/>
    <w:link w:val="PlainTextChar"/>
    <w:rsid w:val="00F31A4F"/>
    <w:rPr>
      <w:sz w:val="20"/>
    </w:rPr>
  </w:style>
  <w:style w:type="character" w:customStyle="1" w:styleId="PlainTextChar">
    <w:name w:val="Plain Text Char"/>
    <w:basedOn w:val="DefaultParagraphFont"/>
    <w:link w:val="PlainText"/>
    <w:rsid w:val="00F31A4F"/>
    <w:rPr>
      <w:rFonts w:ascii="Courier New" w:eastAsia="Times New Roman" w:hAnsi="Courier New" w:cs="Times New Roman"/>
      <w:sz w:val="20"/>
      <w:szCs w:val="20"/>
      <w:lang w:val="en-US" w:eastAsia="en-US"/>
    </w:rPr>
  </w:style>
  <w:style w:type="character" w:customStyle="1" w:styleId="MenuOption">
    <w:name w:val="Menu Option"/>
    <w:rsid w:val="00F31A4F"/>
    <w:rPr>
      <w:b/>
      <w:smallCaps/>
    </w:rPr>
  </w:style>
  <w:style w:type="paragraph" w:customStyle="1" w:styleId="TableListNumber">
    <w:name w:val="Table List Number"/>
    <w:basedOn w:val="ListNumber"/>
    <w:rsid w:val="00F31A4F"/>
    <w:pPr>
      <w:numPr>
        <w:numId w:val="0"/>
      </w:numPr>
    </w:pPr>
  </w:style>
  <w:style w:type="paragraph" w:styleId="TOC4">
    <w:name w:val="toc 4"/>
    <w:basedOn w:val="TOCBase"/>
    <w:next w:val="Normal"/>
    <w:semiHidden/>
    <w:rsid w:val="00F31A4F"/>
    <w:pPr>
      <w:tabs>
        <w:tab w:val="right" w:leader="dot" w:pos="9071"/>
      </w:tabs>
      <w:ind w:left="1701"/>
    </w:pPr>
  </w:style>
  <w:style w:type="paragraph" w:customStyle="1" w:styleId="ListAlpha">
    <w:name w:val="List Alpha"/>
    <w:basedOn w:val="List"/>
    <w:rsid w:val="00F31A4F"/>
    <w:pPr>
      <w:numPr>
        <w:numId w:val="9"/>
      </w:numPr>
    </w:pPr>
  </w:style>
  <w:style w:type="paragraph" w:customStyle="1" w:styleId="ListAlpha2">
    <w:name w:val="List Alpha 2"/>
    <w:basedOn w:val="List2"/>
    <w:rsid w:val="00F31A4F"/>
    <w:pPr>
      <w:numPr>
        <w:numId w:val="8"/>
      </w:numPr>
    </w:pPr>
  </w:style>
  <w:style w:type="paragraph" w:styleId="List3">
    <w:name w:val="List 3"/>
    <w:basedOn w:val="BodyText"/>
    <w:rsid w:val="00F31A4F"/>
    <w:pPr>
      <w:tabs>
        <w:tab w:val="left" w:pos="1021"/>
      </w:tabs>
      <w:spacing w:before="60" w:after="60"/>
      <w:ind w:left="1020" w:hanging="340"/>
    </w:pPr>
  </w:style>
  <w:style w:type="paragraph" w:styleId="List4">
    <w:name w:val="List 4"/>
    <w:basedOn w:val="BodyText"/>
    <w:rsid w:val="00F31A4F"/>
    <w:pPr>
      <w:tabs>
        <w:tab w:val="left" w:pos="1361"/>
      </w:tabs>
      <w:spacing w:before="60" w:after="60"/>
      <w:ind w:left="1361" w:hanging="340"/>
    </w:pPr>
  </w:style>
  <w:style w:type="paragraph" w:styleId="List5">
    <w:name w:val="List 5"/>
    <w:basedOn w:val="BodyText"/>
    <w:rsid w:val="00F31A4F"/>
    <w:pPr>
      <w:tabs>
        <w:tab w:val="left" w:pos="1701"/>
      </w:tabs>
      <w:spacing w:before="60" w:after="60"/>
      <w:ind w:left="1701" w:hanging="340"/>
    </w:pPr>
  </w:style>
  <w:style w:type="paragraph" w:styleId="ListBullet3">
    <w:name w:val="List Bullet 3"/>
    <w:basedOn w:val="List3"/>
    <w:rsid w:val="00F31A4F"/>
    <w:pPr>
      <w:numPr>
        <w:numId w:val="15"/>
      </w:numPr>
      <w:tabs>
        <w:tab w:val="clear" w:pos="1021"/>
      </w:tabs>
      <w:ind w:left="1037" w:hanging="357"/>
    </w:pPr>
  </w:style>
  <w:style w:type="paragraph" w:styleId="ListBullet4">
    <w:name w:val="List Bullet 4"/>
    <w:basedOn w:val="List4"/>
    <w:rsid w:val="00F31A4F"/>
    <w:pPr>
      <w:numPr>
        <w:numId w:val="3"/>
      </w:numPr>
    </w:pPr>
  </w:style>
  <w:style w:type="paragraph" w:styleId="ListBullet5">
    <w:name w:val="List Bullet 5"/>
    <w:basedOn w:val="List5"/>
    <w:rsid w:val="00F31A4F"/>
    <w:pPr>
      <w:numPr>
        <w:numId w:val="4"/>
      </w:numPr>
    </w:pPr>
  </w:style>
  <w:style w:type="paragraph" w:styleId="ListContinue2">
    <w:name w:val="List Continue 2"/>
    <w:basedOn w:val="List2"/>
    <w:rsid w:val="00F31A4F"/>
    <w:pPr>
      <w:ind w:firstLine="0"/>
    </w:pPr>
  </w:style>
  <w:style w:type="paragraph" w:styleId="ListContinue3">
    <w:name w:val="List Continue 3"/>
    <w:basedOn w:val="List3"/>
    <w:rsid w:val="00F31A4F"/>
    <w:pPr>
      <w:ind w:left="1021" w:firstLine="0"/>
    </w:pPr>
  </w:style>
  <w:style w:type="paragraph" w:styleId="ListContinue4">
    <w:name w:val="List Continue 4"/>
    <w:basedOn w:val="List4"/>
    <w:rsid w:val="00F31A4F"/>
    <w:pPr>
      <w:ind w:firstLine="0"/>
    </w:pPr>
  </w:style>
  <w:style w:type="paragraph" w:styleId="ListContinue5">
    <w:name w:val="List Continue 5"/>
    <w:basedOn w:val="List5"/>
    <w:rsid w:val="00F31A4F"/>
    <w:pPr>
      <w:ind w:firstLine="0"/>
    </w:pPr>
  </w:style>
  <w:style w:type="paragraph" w:styleId="ListNumber3">
    <w:name w:val="List Number 3"/>
    <w:basedOn w:val="List3"/>
    <w:rsid w:val="00F31A4F"/>
    <w:pPr>
      <w:numPr>
        <w:numId w:val="5"/>
      </w:numPr>
    </w:pPr>
  </w:style>
  <w:style w:type="paragraph" w:styleId="ListNumber4">
    <w:name w:val="List Number 4"/>
    <w:basedOn w:val="List4"/>
    <w:rsid w:val="00F31A4F"/>
    <w:pPr>
      <w:numPr>
        <w:numId w:val="6"/>
      </w:numPr>
    </w:pPr>
  </w:style>
  <w:style w:type="paragraph" w:styleId="ListNumber5">
    <w:name w:val="List Number 5"/>
    <w:basedOn w:val="List5"/>
    <w:rsid w:val="00F31A4F"/>
    <w:pPr>
      <w:numPr>
        <w:numId w:val="7"/>
      </w:numPr>
    </w:pPr>
  </w:style>
  <w:style w:type="paragraph" w:styleId="BlockText">
    <w:name w:val="Block Text"/>
    <w:basedOn w:val="Normal"/>
    <w:rsid w:val="00F31A4F"/>
    <w:pPr>
      <w:spacing w:after="120"/>
      <w:ind w:left="1440" w:right="1440"/>
    </w:pPr>
  </w:style>
  <w:style w:type="character" w:customStyle="1" w:styleId="Subscript">
    <w:name w:val="Subscript"/>
    <w:rsid w:val="00F31A4F"/>
    <w:rPr>
      <w:sz w:val="16"/>
      <w:vertAlign w:val="subscript"/>
    </w:rPr>
  </w:style>
  <w:style w:type="character" w:customStyle="1" w:styleId="Superscript">
    <w:name w:val="Superscript"/>
    <w:rsid w:val="00F31A4F"/>
    <w:rPr>
      <w:sz w:val="16"/>
      <w:vertAlign w:val="superscript"/>
    </w:rPr>
  </w:style>
  <w:style w:type="character" w:customStyle="1" w:styleId="Symbols">
    <w:name w:val="Symbols"/>
    <w:rsid w:val="00F31A4F"/>
    <w:rPr>
      <w:rFonts w:ascii="Symbol" w:hAnsi="Symbol"/>
    </w:rPr>
  </w:style>
  <w:style w:type="character" w:customStyle="1" w:styleId="MenuOptions">
    <w:name w:val="Menu Options"/>
    <w:rsid w:val="00F31A4F"/>
    <w:rPr>
      <w:rFonts w:ascii="Arial Narrow" w:hAnsi="Arial Narrow"/>
      <w:smallCaps/>
    </w:rPr>
  </w:style>
  <w:style w:type="character" w:customStyle="1" w:styleId="Buttons">
    <w:name w:val="Buttons"/>
    <w:rsid w:val="00F31A4F"/>
    <w:rPr>
      <w:b/>
    </w:rPr>
  </w:style>
  <w:style w:type="character" w:customStyle="1" w:styleId="Underlined">
    <w:name w:val="Underlined"/>
    <w:rsid w:val="00F31A4F"/>
    <w:rPr>
      <w:u w:val="single"/>
    </w:rPr>
  </w:style>
  <w:style w:type="paragraph" w:customStyle="1" w:styleId="TableBodyTextRight">
    <w:name w:val="Table Body Text Right"/>
    <w:basedOn w:val="TableBodyText"/>
    <w:rsid w:val="00F31A4F"/>
    <w:pPr>
      <w:widowControl w:val="0"/>
      <w:autoSpaceDE w:val="0"/>
      <w:autoSpaceDN w:val="0"/>
      <w:adjustRightInd w:val="0"/>
      <w:jc w:val="right"/>
    </w:pPr>
    <w:rPr>
      <w:rFonts w:cs="Arial"/>
      <w:szCs w:val="18"/>
    </w:rPr>
  </w:style>
  <w:style w:type="paragraph" w:customStyle="1" w:styleId="CopyrightText">
    <w:name w:val="Copyright Text"/>
    <w:basedOn w:val="BodyText"/>
    <w:rsid w:val="00F31A4F"/>
    <w:rPr>
      <w:sz w:val="18"/>
    </w:rPr>
  </w:style>
  <w:style w:type="paragraph" w:customStyle="1" w:styleId="BodySmallRight">
    <w:name w:val="Body Small Right"/>
    <w:basedOn w:val="BodyTextRight"/>
    <w:rsid w:val="00F31A4F"/>
    <w:rPr>
      <w:sz w:val="18"/>
      <w:szCs w:val="18"/>
    </w:rPr>
  </w:style>
  <w:style w:type="paragraph" w:customStyle="1" w:styleId="MarginEdition">
    <w:name w:val="Margin Edition"/>
    <w:basedOn w:val="MarginNote"/>
    <w:rsid w:val="00F31A4F"/>
    <w:pPr>
      <w:spacing w:before="0" w:after="0"/>
    </w:pPr>
    <w:rPr>
      <w:rFonts w:ascii="Times New Roman" w:hAnsi="Times New Roman"/>
      <w:color w:val="999999"/>
    </w:rPr>
  </w:style>
  <w:style w:type="paragraph" w:customStyle="1" w:styleId="Spacer">
    <w:name w:val="Spacer"/>
    <w:basedOn w:val="Normal"/>
    <w:rsid w:val="00F31A4F"/>
    <w:rPr>
      <w:sz w:val="2"/>
      <w:szCs w:val="2"/>
    </w:rPr>
  </w:style>
  <w:style w:type="character" w:customStyle="1" w:styleId="Small">
    <w:name w:val="Small"/>
    <w:rsid w:val="00F31A4F"/>
    <w:rPr>
      <w:sz w:val="16"/>
    </w:rPr>
  </w:style>
  <w:style w:type="paragraph" w:customStyle="1" w:styleId="WideTable">
    <w:name w:val="Wide Table"/>
    <w:basedOn w:val="Normal"/>
    <w:rsid w:val="00F31A4F"/>
    <w:pPr>
      <w:ind w:left="-1418"/>
    </w:pPr>
    <w:rPr>
      <w:sz w:val="2"/>
      <w:szCs w:val="2"/>
    </w:rPr>
  </w:style>
  <w:style w:type="character" w:styleId="PageNumber">
    <w:name w:val="page number"/>
    <w:rsid w:val="00F31A4F"/>
  </w:style>
  <w:style w:type="paragraph" w:styleId="Quote">
    <w:name w:val="Quote"/>
    <w:basedOn w:val="Heading1"/>
    <w:link w:val="QuoteChar"/>
    <w:qFormat/>
    <w:rsid w:val="00F31A4F"/>
    <w:rPr>
      <w:b w:val="0"/>
      <w:sz w:val="72"/>
      <w:szCs w:val="72"/>
      <w:lang w:val="en-NZ"/>
    </w:rPr>
  </w:style>
  <w:style w:type="character" w:customStyle="1" w:styleId="QuoteChar">
    <w:name w:val="Quote Char"/>
    <w:link w:val="Quote"/>
    <w:rsid w:val="00F31A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A4F"/>
    <w:pPr>
      <w:pageBreakBefore/>
    </w:pPr>
  </w:style>
  <w:style w:type="paragraph" w:customStyle="1" w:styleId="Border">
    <w:name w:val="Border"/>
    <w:basedOn w:val="Normal"/>
    <w:qFormat/>
    <w:rsid w:val="00F31A4F"/>
    <w:pPr>
      <w:pBdr>
        <w:top w:val="single" w:sz="18" w:space="1" w:color="auto"/>
      </w:pBdr>
    </w:pPr>
    <w:rPr>
      <w:rFonts w:ascii="Times New Roman" w:hAnsi="Times New Roman"/>
      <w:color w:val="FFFFFF"/>
      <w:sz w:val="2"/>
    </w:rPr>
  </w:style>
  <w:style w:type="character" w:styleId="IntenseEmphasis">
    <w:name w:val="Intense Emphasis"/>
    <w:uiPriority w:val="21"/>
    <w:qFormat/>
    <w:rsid w:val="00F31A4F"/>
    <w:rPr>
      <w:b/>
      <w:bCs/>
      <w:i/>
      <w:iCs/>
      <w:color w:val="auto"/>
    </w:rPr>
  </w:style>
  <w:style w:type="paragraph" w:styleId="IntenseQuote">
    <w:name w:val="Intense Quote"/>
    <w:basedOn w:val="Normal"/>
    <w:next w:val="Normal"/>
    <w:link w:val="IntenseQuoteChar"/>
    <w:uiPriority w:val="30"/>
    <w:qFormat/>
    <w:rsid w:val="00F31A4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31A4F"/>
    <w:rPr>
      <w:rFonts w:ascii="Courier New" w:eastAsia="Times New Roman" w:hAnsi="Courier New" w:cs="Times New Roman"/>
      <w:b/>
      <w:bCs/>
      <w:i/>
      <w:iCs/>
      <w:szCs w:val="20"/>
      <w:lang w:val="en-US" w:eastAsia="en-US"/>
    </w:rPr>
  </w:style>
  <w:style w:type="character" w:styleId="SubtleReference">
    <w:name w:val="Subtle Reference"/>
    <w:uiPriority w:val="31"/>
    <w:qFormat/>
    <w:rsid w:val="00F31A4F"/>
    <w:rPr>
      <w:smallCaps/>
      <w:color w:val="auto"/>
      <w:u w:val="single"/>
    </w:rPr>
  </w:style>
  <w:style w:type="character" w:styleId="IntenseReference">
    <w:name w:val="Intense Reference"/>
    <w:uiPriority w:val="32"/>
    <w:qFormat/>
    <w:rsid w:val="00F31A4F"/>
    <w:rPr>
      <w:b/>
      <w:bCs/>
      <w:smallCaps/>
      <w:color w:val="auto"/>
      <w:spacing w:val="5"/>
      <w:u w:val="single"/>
    </w:rPr>
  </w:style>
  <w:style w:type="paragraph" w:customStyle="1" w:styleId="2ColumnHeading">
    <w:name w:val="2Column Heading"/>
    <w:basedOn w:val="BodyText"/>
    <w:qFormat/>
    <w:rsid w:val="00F31A4F"/>
    <w:pPr>
      <w:spacing w:after="60"/>
      <w:ind w:left="-2268"/>
    </w:pPr>
    <w:rPr>
      <w:b/>
    </w:rPr>
  </w:style>
  <w:style w:type="paragraph" w:customStyle="1" w:styleId="Heading1TOC">
    <w:name w:val="Heading1 TOC"/>
    <w:basedOn w:val="Normal"/>
    <w:qFormat/>
    <w:rsid w:val="00F31A4F"/>
    <w:pPr>
      <w:spacing w:before="240" w:after="120"/>
    </w:pPr>
    <w:rPr>
      <w:rFonts w:ascii="Times New Roman" w:hAnsi="Times New Roman"/>
      <w:b/>
      <w:sz w:val="32"/>
    </w:rPr>
  </w:style>
  <w:style w:type="paragraph" w:customStyle="1" w:styleId="Heading2TOC">
    <w:name w:val="Heading2 TOC"/>
    <w:basedOn w:val="Normal"/>
    <w:qFormat/>
    <w:rsid w:val="00F31A4F"/>
    <w:pPr>
      <w:spacing w:before="240" w:after="60"/>
    </w:pPr>
    <w:rPr>
      <w:rFonts w:ascii="Times New Roman" w:hAnsi="Times New Roman"/>
      <w:b/>
      <w:sz w:val="28"/>
    </w:rPr>
  </w:style>
  <w:style w:type="paragraph" w:styleId="BalloonText">
    <w:name w:val="Balloon Text"/>
    <w:basedOn w:val="Normal"/>
    <w:link w:val="BalloonTextChar"/>
    <w:rsid w:val="00F31A4F"/>
    <w:rPr>
      <w:rFonts w:ascii="Tahoma" w:hAnsi="Tahoma" w:cs="Tahoma"/>
      <w:sz w:val="16"/>
      <w:szCs w:val="16"/>
    </w:rPr>
  </w:style>
  <w:style w:type="character" w:customStyle="1" w:styleId="BalloonTextChar">
    <w:name w:val="Balloon Text Char"/>
    <w:link w:val="BalloonText"/>
    <w:rsid w:val="00F31A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1A4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31A4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1432</Words>
  <Characters>9176</Characters>
  <Application>Microsoft Office Word</Application>
  <DocSecurity>0</DocSecurity>
  <Lines>346</Lines>
  <Paragraphs>185</Paragraphs>
  <ScaleCrop>false</ScaleCrop>
  <Company>Author-it Software Corporation Ltd.</Company>
  <LinksUpToDate>false</LinksUpToDate>
  <CharactersWithSpaces>10526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MTMP3103B Provide mentoring</dc:title>
  <dc:subject>Approved</dc:subject>
  <dc:creator>Windows User</dc:creator>
  <cp:keywords>Release: 1</cp:keywords>
  <dc:description>Copyright © 1996-2007 Author-it Software Corporation Ltd., all rights reserved.</dc:description>
  <cp:lastModifiedBy>Windows User</cp:lastModifiedBy>
  <cp:revision>3</cp:revision>
  <dcterms:created xsi:type="dcterms:W3CDTF">2012-05-27T02:50:00Z</dcterms:created>
  <dcterms:modified xsi:type="dcterms:W3CDTF">2012-05-27T02:50:00Z</dcterms:modified>
</cp:coreProperties>
</file>