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715" w:rsidP="00824715">
      <w:pPr>
        <w:pStyle w:val="Title"/>
      </w:pPr>
      <w:r>
        <w:fldChar w:fldCharType="begin"/>
      </w:r>
      <w:r>
        <w:instrText xml:space="preserve"> TITLE   \* MERGEFORMAT </w:instrText>
      </w:r>
      <w:r>
        <w:fldChar w:fldCharType="separate"/>
      </w:r>
      <w:r>
        <w:t>MTMP3095B Grade beef carcases using Meat Standards Australia standards</w:t>
      </w:r>
      <w:r>
        <w:fldChar w:fldCharType="end"/>
      </w:r>
    </w:p>
    <w:p w:rsidR="00824715" w:rsidP="00824715">
      <w:pPr>
        <w:pStyle w:val="Version"/>
        <w:sectPr w:rsidSect="00F625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5A7" w:rsidP="00F625A7">
      <w:pPr>
        <w:pStyle w:val="SuperHeading"/>
      </w:pPr>
      <w:r w:rsidRPr="00F625A7">
        <w:t>MTMP3095B Grade beef carcases using Meat Standards Australia standards</w:t>
      </w:r>
    </w:p>
    <w:p w:rsidR="00000000" w:rsidRPr="00F625A7" w:rsidP="00F625A7">
      <w:pPr>
        <w:pStyle w:val="Heading1"/>
      </w:pPr>
      <w:bookmarkStart w:id="1" w:name="O_335149"/>
      <w:bookmarkEnd w:id="1"/>
      <w:r w:rsidRPr="00F625A7">
        <w:t>Modification History</w:t>
      </w:r>
    </w:p>
    <w:p w:rsidR="00000000" w:rsidRPr="00F625A7" w:rsidP="00F625A7">
      <w:pPr>
        <w:pStyle w:val="BodyText"/>
      </w:pPr>
      <w:r w:rsidRPr="00F625A7">
        <w:t>Not applicable.</w:t>
      </w:r>
    </w:p>
    <w:p w:rsidR="00000000" w:rsidRPr="00F625A7" w:rsidP="00F625A7">
      <w:pPr>
        <w:pStyle w:val="AllowPageBreak"/>
      </w:pPr>
    </w:p>
    <w:p w:rsidR="00000000" w:rsidRPr="00F625A7" w:rsidP="00F625A7">
      <w:pPr>
        <w:pStyle w:val="Heading1"/>
      </w:pPr>
      <w:bookmarkStart w:id="2" w:name="O_335147"/>
      <w:bookmarkEnd w:id="2"/>
      <w:r w:rsidRPr="00F625A7">
        <w:t>Unit Descriptor</w:t>
      </w:r>
    </w:p>
    <w:tbl>
      <w:tblPr>
        <w:tblW w:w="0" w:type="auto"/>
        <w:tblLayout w:type="fixed"/>
        <w:tblCellMar>
          <w:left w:w="62" w:type="dxa"/>
          <w:right w:w="62" w:type="dxa"/>
        </w:tblCellMar>
        <w:tblLook w:val="0000"/>
      </w:tblPr>
      <w:tblGrid>
        <w:gridCol w:w="2657"/>
        <w:gridCol w:w="5865"/>
      </w:tblGrid>
      <w:tr w:rsidTr="00824715">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r w:rsidRPr="00F625A7">
              <w:t>This unit covers the skills and knowledge required to grade beef to Meat Standa</w:t>
            </w:r>
            <w:r w:rsidRPr="00F625A7">
              <w:t>rds Australia (MSA) standards.</w:t>
            </w:r>
          </w:p>
          <w:p w:rsidR="00000000" w:rsidRPr="00F625A7" w:rsidP="00F625A7">
            <w:pPr>
              <w:pStyle w:val="BodyText"/>
            </w:pPr>
          </w:p>
          <w:p w:rsidR="00000000" w:rsidRPr="00F625A7" w:rsidP="00F625A7">
            <w:pPr>
              <w:pStyle w:val="BodyText"/>
            </w:pPr>
            <w:r w:rsidRPr="00F625A7">
              <w:t xml:space="preserve"> It is an MSA requirement that enterprises with a Level 1 (b) licence have company graders who have a Statement of Attainment in this unit of competency or an MSA approved equivalent unit.</w:t>
            </w:r>
          </w:p>
          <w:p w:rsidR="00000000" w:rsidRPr="00F625A7" w:rsidP="00F625A7">
            <w:pPr>
              <w:pStyle w:val="BodyText"/>
            </w:pPr>
          </w:p>
          <w:p w:rsidR="00000000" w:rsidRPr="00F625A7" w:rsidP="00F625A7">
            <w:pPr>
              <w:pStyle w:val="BodyText"/>
            </w:pPr>
            <w:r w:rsidRPr="00F625A7">
              <w:t>Attainment of this unit does not q</w:t>
            </w:r>
            <w:r w:rsidRPr="00F625A7">
              <w:t>ualify a participant for accreditation as an MSA grader. Participants must contact MSA on 1800 111 672 to organise accreditation.</w:t>
            </w:r>
          </w:p>
        </w:tc>
      </w:tr>
    </w:tbl>
    <w:p w:rsidR="00824715" w:rsidP="00F625A7">
      <w:pPr>
        <w:pStyle w:val="BodyText"/>
      </w:pPr>
    </w:p>
    <w:p w:rsidR="00824715" w:rsidP="00F625A7">
      <w:pPr>
        <w:pStyle w:val="BodyText"/>
      </w:pPr>
    </w:p>
    <w:p w:rsidR="00000000" w:rsidRPr="00F625A7" w:rsidP="00F625A7">
      <w:pPr>
        <w:pStyle w:val="Heading1"/>
      </w:pPr>
      <w:bookmarkStart w:id="3" w:name="O_335135"/>
      <w:bookmarkEnd w:id="3"/>
      <w:r w:rsidRPr="00F625A7">
        <w:t>Application of the Unit</w:t>
      </w:r>
    </w:p>
    <w:tbl>
      <w:tblPr>
        <w:tblW w:w="0" w:type="auto"/>
        <w:tblLayout w:type="fixed"/>
        <w:tblCellMar>
          <w:left w:w="62" w:type="dxa"/>
          <w:right w:w="62" w:type="dxa"/>
        </w:tblCellMar>
        <w:tblLook w:val="0000"/>
      </w:tblPr>
      <w:tblGrid>
        <w:gridCol w:w="2755"/>
        <w:gridCol w:w="5767"/>
      </w:tblGrid>
      <w:tr w:rsidTr="0082471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r w:rsidRPr="00F625A7">
              <w:t>The skills and knowledge gained from this unit allow compa</w:t>
            </w:r>
            <w:r w:rsidRPr="00F625A7">
              <w:t>ny chiller assessors to apply to MSA for accreditation to grade beef to MSA standards.</w:t>
            </w:r>
          </w:p>
        </w:tc>
      </w:tr>
    </w:tbl>
    <w:p w:rsidR="00824715" w:rsidP="00F625A7">
      <w:pPr>
        <w:pStyle w:val="BodyText"/>
      </w:pPr>
    </w:p>
    <w:p w:rsidR="00824715" w:rsidP="00F625A7">
      <w:pPr>
        <w:pStyle w:val="BodyText"/>
      </w:pPr>
    </w:p>
    <w:p w:rsidR="00000000" w:rsidRPr="00F625A7" w:rsidP="00F625A7">
      <w:pPr>
        <w:pStyle w:val="Heading1"/>
      </w:pPr>
      <w:bookmarkStart w:id="4" w:name="O_335143"/>
      <w:bookmarkEnd w:id="4"/>
      <w:r w:rsidRPr="00F625A7">
        <w:t>Licensing/Regulatory Information</w:t>
      </w:r>
    </w:p>
    <w:p w:rsidR="00000000" w:rsidRPr="00F625A7" w:rsidP="00F625A7">
      <w:pPr>
        <w:pStyle w:val="BodyText"/>
      </w:pPr>
      <w:r w:rsidRPr="00F625A7">
        <w:t>Not Applicable</w:t>
      </w:r>
    </w:p>
    <w:p w:rsidR="00000000" w:rsidRPr="00F625A7" w:rsidP="00F625A7">
      <w:pPr>
        <w:pStyle w:val="AllowPageBreak"/>
      </w:pPr>
    </w:p>
    <w:p w:rsidR="00000000" w:rsidRPr="00F625A7" w:rsidP="00F625A7">
      <w:pPr>
        <w:pStyle w:val="Heading1"/>
      </w:pPr>
      <w:bookmarkStart w:id="5" w:name="O_335144"/>
      <w:bookmarkEnd w:id="5"/>
      <w:r w:rsidRPr="00F625A7">
        <w:t>Pre-Requisites</w:t>
      </w:r>
    </w:p>
    <w:tbl>
      <w:tblPr>
        <w:tblW w:w="0" w:type="auto"/>
        <w:tblLayout w:type="fixed"/>
        <w:tblCellMar>
          <w:left w:w="62" w:type="dxa"/>
          <w:right w:w="62" w:type="dxa"/>
        </w:tblCellMar>
        <w:tblLook w:val="0000"/>
      </w:tblPr>
      <w:tblGrid>
        <w:gridCol w:w="2771"/>
        <w:gridCol w:w="1313"/>
        <w:gridCol w:w="4438"/>
      </w:tblGrid>
      <w:tr w:rsidTr="0082471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t>Nil</w:t>
            </w:r>
          </w:p>
        </w:tc>
      </w:tr>
      <w:tr w:rsidTr="0082471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p>
        </w:tc>
      </w:tr>
      <w:tr w:rsidTr="0082471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p>
        </w:tc>
      </w:tr>
    </w:tbl>
    <w:p w:rsidR="00824715" w:rsidP="00F625A7">
      <w:pPr>
        <w:pStyle w:val="BodyText"/>
      </w:pPr>
    </w:p>
    <w:p w:rsidR="00824715" w:rsidP="00F625A7">
      <w:pPr>
        <w:pStyle w:val="BodyText"/>
      </w:pPr>
    </w:p>
    <w:p w:rsidR="00000000" w:rsidRPr="00F625A7" w:rsidP="00F625A7">
      <w:pPr>
        <w:pStyle w:val="Heading1"/>
      </w:pPr>
      <w:bookmarkStart w:id="6" w:name="O_335140"/>
      <w:bookmarkEnd w:id="6"/>
      <w:r w:rsidRPr="00F625A7">
        <w:t>Employability Skills Information</w:t>
      </w:r>
    </w:p>
    <w:tbl>
      <w:tblPr>
        <w:tblW w:w="0" w:type="auto"/>
        <w:tblLayout w:type="fixed"/>
        <w:tblCellMar>
          <w:left w:w="62" w:type="dxa"/>
          <w:right w:w="62" w:type="dxa"/>
        </w:tblCellMar>
        <w:tblLook w:val="0000"/>
      </w:tblPr>
      <w:tblGrid>
        <w:gridCol w:w="2802"/>
        <w:gridCol w:w="5720"/>
      </w:tblGrid>
      <w:tr w:rsidTr="0082471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r w:rsidRPr="00F625A7">
              <w:t>This unit contains employability skills.</w:t>
            </w:r>
          </w:p>
        </w:tc>
      </w:tr>
    </w:tbl>
    <w:p w:rsidR="00824715" w:rsidP="00F625A7">
      <w:pPr>
        <w:pStyle w:val="BodyText"/>
      </w:pPr>
    </w:p>
    <w:p w:rsidR="00824715" w:rsidP="00F625A7">
      <w:pPr>
        <w:pStyle w:val="BodyText"/>
      </w:pPr>
    </w:p>
    <w:p w:rsidR="00000000" w:rsidRPr="00F625A7" w:rsidP="00F625A7">
      <w:pPr>
        <w:pStyle w:val="Heading1"/>
      </w:pPr>
      <w:bookmarkStart w:id="7" w:name="O_335139"/>
      <w:bookmarkEnd w:id="7"/>
      <w:r w:rsidRPr="00F625A7">
        <w:t>Elements and Performance Criteria Pre-Content</w:t>
      </w:r>
    </w:p>
    <w:tbl>
      <w:tblPr>
        <w:tblW w:w="0" w:type="auto"/>
        <w:tblLayout w:type="fixed"/>
        <w:tblCellMar>
          <w:left w:w="62" w:type="dxa"/>
          <w:right w:w="62" w:type="dxa"/>
        </w:tblCellMar>
        <w:tblLook w:val="0000"/>
      </w:tblPr>
      <w:tblGrid>
        <w:gridCol w:w="2564"/>
        <w:gridCol w:w="5958"/>
      </w:tblGrid>
      <w:tr w:rsidTr="0082471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r w:rsidRPr="00F625A7">
              <w:t>Performance criteria describe</w:t>
            </w:r>
            <w:r w:rsidRPr="00F625A7">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F625A7">
              <w:t>the evidence guide.</w:t>
            </w:r>
          </w:p>
        </w:tc>
      </w:tr>
    </w:tbl>
    <w:p w:rsidR="00000000" w:rsidRPr="00F625A7" w:rsidP="00F625A7">
      <w:pPr>
        <w:pStyle w:val="BodyText"/>
      </w:pPr>
    </w:p>
    <w:p w:rsidR="00000000" w:rsidRPr="00F625A7" w:rsidP="00F625A7">
      <w:pPr>
        <w:pStyle w:val="AllowPageBreak"/>
      </w:pPr>
    </w:p>
    <w:p w:rsidR="00000000" w:rsidRPr="00F625A7" w:rsidP="00F625A7">
      <w:pPr>
        <w:pStyle w:val="Heading1"/>
      </w:pPr>
      <w:bookmarkStart w:id="8" w:name="O_335138"/>
      <w:bookmarkEnd w:id="8"/>
      <w:r w:rsidRPr="00F625A7">
        <w:t>Elements and Performance Criteria</w:t>
      </w:r>
    </w:p>
    <w:tbl>
      <w:tblPr>
        <w:tblW w:w="0" w:type="auto"/>
        <w:tblLayout w:type="fixed"/>
        <w:tblCellMar>
          <w:left w:w="62" w:type="dxa"/>
          <w:right w:w="62" w:type="dxa"/>
        </w:tblCellMar>
        <w:tblLook w:val="0000"/>
      </w:tblPr>
      <w:tblGrid>
        <w:gridCol w:w="2564"/>
        <w:gridCol w:w="5958"/>
      </w:tblGrid>
      <w:tr w:rsidTr="00824715">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r w:rsidRPr="00F625A7">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PERFORMANCE CRITERIA</w:t>
            </w:r>
          </w:p>
        </w:tc>
      </w:tr>
      <w:tr w:rsidTr="0082471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List"/>
              <w:rPr>
                <w:lang w:val="en-NZ"/>
              </w:rPr>
            </w:pPr>
            <w:r w:rsidRPr="00F625A7">
              <w:t>1.</w:t>
            </w:r>
            <w:r w:rsidRPr="00F625A7">
              <w:tab/>
              <w:t xml:space="preserve">Apply the </w:t>
            </w:r>
            <w:r w:rsidRPr="00F625A7">
              <w:rPr>
                <w:rStyle w:val="BoldandItalics"/>
              </w:rPr>
              <w:t>MSA system</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2"/>
            </w:pPr>
            <w:r w:rsidRPr="00F625A7">
              <w:t>1.1.</w:t>
            </w:r>
            <w:r w:rsidRPr="00F625A7">
              <w:tab/>
              <w:t>Consumer preferences for eating quality traits are identified.</w:t>
            </w:r>
          </w:p>
          <w:p w:rsidR="00000000" w:rsidRPr="00F625A7" w:rsidP="00F625A7">
            <w:pPr>
              <w:pStyle w:val="List2"/>
            </w:pPr>
            <w:r w:rsidRPr="00F625A7">
              <w:t>1.2.</w:t>
            </w:r>
            <w:r w:rsidRPr="00F625A7">
              <w:tab/>
            </w:r>
            <w:r w:rsidRPr="00F625A7">
              <w:rPr>
                <w:rStyle w:val="BoldandItalics"/>
              </w:rPr>
              <w:t>Factors impacting on eating quality</w:t>
            </w:r>
            <w:r w:rsidRPr="00F625A7">
              <w:t xml:space="preserve"> are identified.</w:t>
            </w:r>
          </w:p>
          <w:p w:rsidR="00000000" w:rsidP="00F625A7">
            <w:pPr>
              <w:pStyle w:val="List2"/>
              <w:rPr>
                <w:lang w:val="en-NZ"/>
              </w:rPr>
            </w:pPr>
            <w:r w:rsidRPr="00F625A7">
              <w:t>1.3.</w:t>
            </w:r>
            <w:r w:rsidRPr="00F625A7">
              <w:tab/>
              <w:t>The role that DNA samples have in the MSA system is identified and explained.</w:t>
            </w:r>
          </w:p>
        </w:tc>
      </w:tr>
      <w:tr w:rsidTr="0082471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List"/>
              <w:rPr>
                <w:lang w:val="en-NZ"/>
              </w:rPr>
            </w:pPr>
            <w:r w:rsidRPr="00F625A7">
              <w:t>2.</w:t>
            </w:r>
            <w:r w:rsidRPr="00F625A7">
              <w:tab/>
              <w:t>Grade beef carcases to MSA standards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2"/>
            </w:pPr>
            <w:r w:rsidRPr="00F625A7">
              <w:t>2.1.</w:t>
            </w:r>
            <w:r w:rsidRPr="00F625A7">
              <w:tab/>
              <w:t>Grade codes are accurately identified and allocated.</w:t>
            </w:r>
          </w:p>
          <w:p w:rsidR="00000000" w:rsidRPr="00F625A7" w:rsidP="00F625A7">
            <w:pPr>
              <w:pStyle w:val="List2"/>
            </w:pPr>
            <w:r w:rsidRPr="00F625A7">
              <w:t>2.2.</w:t>
            </w:r>
            <w:r w:rsidRPr="00F625A7">
              <w:tab/>
              <w:t>Boning room group of a carcase is identified.</w:t>
            </w:r>
          </w:p>
          <w:p w:rsidR="00000000" w:rsidRPr="00F625A7" w:rsidP="00F625A7">
            <w:pPr>
              <w:pStyle w:val="List2"/>
            </w:pPr>
            <w:r w:rsidRPr="00F625A7">
              <w:t>2.3.</w:t>
            </w:r>
            <w:r w:rsidRPr="00F625A7">
              <w:tab/>
              <w:t xml:space="preserve">Maturity, MSA </w:t>
            </w:r>
            <w:r w:rsidRPr="00F625A7">
              <w:rPr>
                <w:rStyle w:val="BoldandItalics"/>
              </w:rPr>
              <w:t>marbling</w:t>
            </w:r>
            <w:r w:rsidRPr="00F625A7">
              <w:t xml:space="preserve">, hump height, </w:t>
            </w:r>
            <w:r w:rsidRPr="00F625A7">
              <w:rPr>
                <w:rStyle w:val="BoldandItalics"/>
              </w:rPr>
              <w:t>fat distribution</w:t>
            </w:r>
            <w:r w:rsidRPr="00F625A7">
              <w:t xml:space="preserve"> and </w:t>
            </w:r>
            <w:r w:rsidRPr="00F625A7">
              <w:rPr>
                <w:rStyle w:val="BoldandItalics"/>
              </w:rPr>
              <w:t>hide puller damage</w:t>
            </w:r>
            <w:r w:rsidRPr="00F625A7">
              <w:t xml:space="preserve"> are assessed to MSA standards.</w:t>
            </w:r>
          </w:p>
          <w:p w:rsidR="00000000" w:rsidRPr="00F625A7" w:rsidP="00F625A7">
            <w:pPr>
              <w:pStyle w:val="List2"/>
            </w:pPr>
            <w:r w:rsidRPr="00F625A7">
              <w:t>2.4.</w:t>
            </w:r>
            <w:r w:rsidRPr="00F625A7">
              <w:tab/>
            </w:r>
            <w:r w:rsidRPr="00F625A7">
              <w:rPr>
                <w:rStyle w:val="BoldandItalics"/>
              </w:rPr>
              <w:t>Equipment</w:t>
            </w:r>
            <w:r w:rsidRPr="00F625A7">
              <w:t xml:space="preserve"> used for measuring ultimate </w:t>
            </w:r>
            <w:r w:rsidRPr="00F625A7">
              <w:rPr>
                <w:rStyle w:val="BoldandItalics"/>
              </w:rPr>
              <w:t>pH</w:t>
            </w:r>
            <w:r w:rsidRPr="00F625A7">
              <w:t xml:space="preserve"> is calibrated, maintained and operated, and calibration results are recorded.</w:t>
            </w:r>
          </w:p>
          <w:p w:rsidR="00000000" w:rsidRPr="00F625A7" w:rsidP="00F625A7">
            <w:pPr>
              <w:pStyle w:val="List2"/>
            </w:pPr>
            <w:r w:rsidRPr="00F625A7">
              <w:t>2.5.</w:t>
            </w:r>
            <w:r w:rsidRPr="00F625A7">
              <w:tab/>
              <w:t>Ultimate pH is measured.</w:t>
            </w:r>
          </w:p>
          <w:p w:rsidR="00000000" w:rsidRPr="00F625A7" w:rsidP="00F625A7">
            <w:pPr>
              <w:pStyle w:val="List2"/>
            </w:pPr>
            <w:r w:rsidRPr="00F625A7">
              <w:t>2.6.</w:t>
            </w:r>
            <w:r w:rsidRPr="00F625A7">
              <w:tab/>
            </w:r>
            <w:r w:rsidRPr="00F625A7">
              <w:rPr>
                <w:rStyle w:val="BoldandItalics"/>
              </w:rPr>
              <w:t>Hanging met</w:t>
            </w:r>
            <w:r w:rsidRPr="00F625A7">
              <w:rPr>
                <w:rStyle w:val="BoldandItalics"/>
              </w:rPr>
              <w:t>hod</w:t>
            </w:r>
            <w:r w:rsidRPr="00F625A7">
              <w:t xml:space="preserve"> is identified.</w:t>
            </w:r>
          </w:p>
          <w:p w:rsidR="00000000" w:rsidRPr="00F625A7" w:rsidP="00F625A7">
            <w:pPr>
              <w:pStyle w:val="List2"/>
            </w:pPr>
            <w:r w:rsidRPr="00F625A7">
              <w:t>2.7.</w:t>
            </w:r>
            <w:r w:rsidRPr="00F625A7">
              <w:tab/>
              <w:t>DNA samples are collected, stored and despatched according to MSA standards.</w:t>
            </w:r>
          </w:p>
          <w:p w:rsidR="00000000" w:rsidRPr="00F625A7" w:rsidP="00F625A7">
            <w:pPr>
              <w:pStyle w:val="List2"/>
            </w:pPr>
            <w:r w:rsidRPr="00F625A7">
              <w:t>2.8.</w:t>
            </w:r>
            <w:r w:rsidRPr="00F625A7">
              <w:tab/>
            </w:r>
            <w:r w:rsidRPr="00F625A7">
              <w:rPr>
                <w:rStyle w:val="BoldandItalics"/>
              </w:rPr>
              <w:t>MSA graded carcase</w:t>
            </w:r>
            <w:r w:rsidRPr="00F625A7">
              <w:t xml:space="preserve"> </w:t>
            </w:r>
            <w:r w:rsidRPr="00F625A7">
              <w:rPr>
                <w:rStyle w:val="BoldandItalics"/>
              </w:rPr>
              <w:t>product</w:t>
            </w:r>
            <w:r w:rsidRPr="00F625A7">
              <w:t xml:space="preserve"> is identified</w:t>
            </w:r>
          </w:p>
          <w:p w:rsidR="00000000" w:rsidP="00F625A7">
            <w:pPr>
              <w:pStyle w:val="List2"/>
              <w:rPr>
                <w:lang w:val="en-NZ"/>
              </w:rPr>
            </w:pPr>
            <w:r w:rsidRPr="00F625A7">
              <w:t>2.9.</w:t>
            </w:r>
            <w:r w:rsidRPr="00F625A7">
              <w:tab/>
              <w:t>AUS-MEAT chiller assessment measurements of the carcase to be graded are recorded.</w:t>
            </w:r>
          </w:p>
        </w:tc>
      </w:tr>
      <w:tr w:rsidTr="0082471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List"/>
              <w:rPr>
                <w:lang w:val="en-NZ"/>
              </w:rPr>
            </w:pPr>
            <w:r w:rsidRPr="00F625A7">
              <w:t>3.</w:t>
            </w:r>
            <w:r w:rsidRPr="00F625A7">
              <w:tab/>
              <w:t>Operate MSA softw</w:t>
            </w:r>
            <w:r w:rsidRPr="00F625A7">
              <w:t>are and hardware to record grading details and generate eating quality outcomes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2"/>
            </w:pPr>
            <w:r w:rsidRPr="00F625A7">
              <w:t>3.1.</w:t>
            </w:r>
            <w:r w:rsidRPr="00F625A7">
              <w:tab/>
              <w:t>MSA software and hardware are accessed and operated.</w:t>
            </w:r>
          </w:p>
          <w:p w:rsidR="00000000" w:rsidRPr="00F625A7" w:rsidP="00F625A7">
            <w:pPr>
              <w:pStyle w:val="List2"/>
            </w:pPr>
            <w:r w:rsidRPr="00F625A7">
              <w:t>3.2.</w:t>
            </w:r>
            <w:r w:rsidRPr="00F625A7">
              <w:tab/>
              <w:t>Data is entered, stored, sorted, retrieved, checked and validated, interpreted and forwarded.</w:t>
            </w:r>
          </w:p>
          <w:p w:rsidR="00000000" w:rsidP="00F625A7">
            <w:pPr>
              <w:pStyle w:val="List2"/>
              <w:rPr>
                <w:lang w:val="en-NZ"/>
              </w:rPr>
            </w:pPr>
            <w:r w:rsidRPr="00F625A7">
              <w:t>3.3.</w:t>
            </w:r>
            <w:r w:rsidRPr="00F625A7">
              <w:tab/>
              <w:t>Grading report</w:t>
            </w:r>
            <w:r w:rsidRPr="00F625A7">
              <w:t>s and labels are generated.</w:t>
            </w:r>
          </w:p>
        </w:tc>
      </w:tr>
      <w:tr w:rsidTr="0082471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List"/>
              <w:rPr>
                <w:lang w:val="en-NZ"/>
              </w:rPr>
            </w:pPr>
            <w:r w:rsidRPr="00F625A7">
              <w:t>4.</w:t>
            </w:r>
            <w:r w:rsidRPr="00F625A7">
              <w:tab/>
              <w:t>Complete the MSA vendor declaration system</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2"/>
            </w:pPr>
            <w:r w:rsidRPr="00F625A7">
              <w:t>4.1.</w:t>
            </w:r>
            <w:r w:rsidRPr="00F625A7">
              <w:tab/>
              <w:t>Essential information on a vendor declaration is identified.</w:t>
            </w:r>
          </w:p>
          <w:p w:rsidR="00000000" w:rsidRPr="00F625A7" w:rsidP="00F625A7">
            <w:pPr>
              <w:pStyle w:val="List2"/>
            </w:pPr>
            <w:r w:rsidRPr="00F625A7">
              <w:t>4.2.</w:t>
            </w:r>
            <w:r w:rsidRPr="00F625A7">
              <w:tab/>
              <w:t>Vendor declaration is signed.</w:t>
            </w:r>
          </w:p>
          <w:p w:rsidR="00000000" w:rsidRPr="00F625A7" w:rsidP="00F625A7">
            <w:pPr>
              <w:pStyle w:val="List2"/>
            </w:pPr>
            <w:r w:rsidRPr="00F625A7">
              <w:t>4.3.</w:t>
            </w:r>
            <w:r w:rsidRPr="00F625A7">
              <w:tab/>
            </w:r>
            <w:r w:rsidRPr="00F625A7">
              <w:rPr>
                <w:rStyle w:val="BoldandItalics"/>
              </w:rPr>
              <w:t>Data Capture Unit</w:t>
            </w:r>
            <w:r w:rsidRPr="00F625A7">
              <w:t xml:space="preserve"> (</w:t>
            </w:r>
            <w:r w:rsidRPr="00F625A7">
              <w:rPr>
                <w:rStyle w:val="BoldandItalics"/>
              </w:rPr>
              <w:t>DCU</w:t>
            </w:r>
            <w:r w:rsidRPr="00F625A7">
              <w:t>) defaults are activated in accordance with the vendo</w:t>
            </w:r>
            <w:r w:rsidRPr="00F625A7">
              <w:t>r declaration.</w:t>
            </w:r>
          </w:p>
          <w:p w:rsidR="00000000" w:rsidP="00F625A7">
            <w:pPr>
              <w:pStyle w:val="List2"/>
              <w:rPr>
                <w:lang w:val="en-NZ"/>
              </w:rPr>
            </w:pPr>
            <w:r w:rsidRPr="00F625A7">
              <w:t>4.4.</w:t>
            </w:r>
            <w:r w:rsidRPr="00F625A7">
              <w:tab/>
              <w:t>Records of MSA vendor declarations are stored in accordance with MSA requirements.</w:t>
            </w:r>
          </w:p>
        </w:tc>
      </w:tr>
      <w:tr w:rsidTr="0082471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List"/>
              <w:rPr>
                <w:lang w:val="en-NZ"/>
              </w:rPr>
            </w:pPr>
            <w:r w:rsidRPr="00F625A7">
              <w:t>5.</w:t>
            </w:r>
            <w:r w:rsidRPr="00F625A7">
              <w:tab/>
              <w:t>Stamp, ticket or label MSA graded carcase product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2"/>
            </w:pPr>
            <w:r w:rsidRPr="00F625A7">
              <w:t>5.1.</w:t>
            </w:r>
            <w:r w:rsidRPr="00F625A7">
              <w:tab/>
              <w:t>System for identifying graded product is identified.</w:t>
            </w:r>
          </w:p>
          <w:p w:rsidR="00000000" w:rsidRPr="00F625A7" w:rsidP="00F625A7">
            <w:pPr>
              <w:pStyle w:val="List2"/>
            </w:pPr>
            <w:r w:rsidRPr="00F625A7">
              <w:t>5.2.</w:t>
            </w:r>
            <w:r w:rsidRPr="00F625A7">
              <w:tab/>
            </w:r>
            <w:r w:rsidRPr="00F625A7">
              <w:t>Slaughter floor ticket information is applied.</w:t>
            </w:r>
          </w:p>
          <w:p w:rsidR="00000000" w:rsidP="00F625A7">
            <w:pPr>
              <w:pStyle w:val="List2"/>
              <w:rPr>
                <w:lang w:val="en-NZ"/>
              </w:rPr>
            </w:pPr>
            <w:r w:rsidRPr="00F625A7">
              <w:t>5.3.</w:t>
            </w:r>
            <w:r w:rsidRPr="00F625A7">
              <w:tab/>
              <w:t>Stamping of product is completed.</w:t>
            </w:r>
          </w:p>
        </w:tc>
      </w:tr>
      <w:tr w:rsidTr="0082471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List"/>
              <w:rPr>
                <w:lang w:val="en-NZ"/>
              </w:rPr>
            </w:pPr>
            <w:r w:rsidRPr="00F625A7">
              <w:t>6.</w:t>
            </w:r>
            <w:r w:rsidRPr="00F625A7">
              <w:tab/>
              <w:t xml:space="preserve">Adhere to the </w:t>
            </w:r>
            <w:r w:rsidRPr="00F625A7">
              <w:rPr>
                <w:rStyle w:val="BoldandItalics"/>
              </w:rPr>
              <w:t>MSA Standards Manual</w:t>
            </w:r>
            <w:r w:rsidRPr="00F625A7">
              <w:t xml:space="preserve"> </w:t>
            </w:r>
            <w:r w:rsidRPr="00F625A7">
              <w:t>for Grading</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2"/>
            </w:pPr>
            <w:r w:rsidRPr="00F625A7">
              <w:t>6.1.</w:t>
            </w:r>
            <w:r w:rsidRPr="00F625A7">
              <w:tab/>
              <w:t xml:space="preserve">All aspects of </w:t>
            </w:r>
            <w:r w:rsidRPr="00F625A7">
              <w:rPr>
                <w:rStyle w:val="BoldandItalics"/>
              </w:rPr>
              <w:t>MSA grading</w:t>
            </w:r>
            <w:r w:rsidRPr="00F625A7">
              <w:t xml:space="preserve"> are completed in accordance with the Standards Manual and Licensing </w:t>
            </w:r>
            <w:r w:rsidRPr="00F625A7">
              <w:t>requirements.</w:t>
            </w:r>
          </w:p>
          <w:p w:rsidR="00000000" w:rsidRPr="00F625A7" w:rsidP="00F625A7">
            <w:pPr>
              <w:pStyle w:val="List2"/>
            </w:pPr>
            <w:r w:rsidRPr="00F625A7">
              <w:t>6.2.</w:t>
            </w:r>
            <w:r w:rsidRPr="00F625A7">
              <w:tab/>
            </w:r>
            <w:r w:rsidRPr="00F625A7">
              <w:t>Carcase is graded according to the MSA system.</w:t>
            </w:r>
          </w:p>
          <w:p w:rsidR="00000000" w:rsidRPr="00F625A7" w:rsidP="00F625A7">
            <w:pPr>
              <w:pStyle w:val="List2"/>
            </w:pPr>
            <w:r w:rsidRPr="00F625A7">
              <w:t>6.3.</w:t>
            </w:r>
            <w:r w:rsidRPr="00F625A7">
              <w:tab/>
              <w:t>Grading problems are identified and resolved.</w:t>
            </w:r>
          </w:p>
        </w:tc>
      </w:tr>
    </w:tbl>
    <w:p w:rsidR="00824715" w:rsidP="00F625A7">
      <w:pPr>
        <w:pStyle w:val="BodyText"/>
      </w:pPr>
    </w:p>
    <w:p w:rsidR="00824715" w:rsidP="00F625A7">
      <w:pPr>
        <w:pStyle w:val="BodyText"/>
      </w:pPr>
    </w:p>
    <w:p w:rsidR="00000000" w:rsidRPr="00F625A7" w:rsidP="00F625A7">
      <w:pPr>
        <w:pStyle w:val="Heading1"/>
      </w:pPr>
      <w:bookmarkStart w:id="9" w:name="O_335146"/>
      <w:bookmarkEnd w:id="9"/>
      <w:r w:rsidRPr="00F625A7">
        <w:t>Required Skills and Knowledge</w:t>
      </w:r>
    </w:p>
    <w:tbl>
      <w:tblPr>
        <w:tblW w:w="0" w:type="auto"/>
        <w:tblLayout w:type="fixed"/>
        <w:tblCellMar>
          <w:left w:w="62" w:type="dxa"/>
          <w:right w:w="62" w:type="dxa"/>
        </w:tblCellMar>
        <w:tblLook w:val="0000"/>
      </w:tblPr>
      <w:tblGrid>
        <w:gridCol w:w="8522"/>
      </w:tblGrid>
      <w:tr w:rsidTr="0082471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REQUIRED SKILLS AND KNOWLEDGE</w:t>
            </w:r>
          </w:p>
        </w:tc>
      </w:tr>
      <w:tr w:rsidTr="0082471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t>This sect</w:t>
            </w:r>
            <w:r w:rsidRPr="00F625A7">
              <w:t>ion describes the skills and knowledge required for this unit.</w:t>
            </w:r>
          </w:p>
        </w:tc>
      </w:tr>
      <w:tr w:rsidTr="008247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Required skills</w:t>
            </w:r>
          </w:p>
        </w:tc>
      </w:tr>
      <w:tr w:rsidTr="008247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r w:rsidRPr="00F625A7">
              <w:t xml:space="preserve">Ability to: </w:t>
            </w:r>
          </w:p>
          <w:p w:rsidR="00000000" w:rsidRPr="00F625A7" w:rsidP="00F625A7">
            <w:pPr>
              <w:pStyle w:val="ListBullet"/>
            </w:pPr>
            <w:r w:rsidRPr="00F625A7">
              <w:t>demonstrate proficiency with all aspects of the DCU system</w:t>
            </w:r>
          </w:p>
          <w:p w:rsidR="00000000" w:rsidRPr="00F625A7" w:rsidP="00F625A7">
            <w:pPr>
              <w:pStyle w:val="ListBullet"/>
            </w:pPr>
            <w:r w:rsidRPr="00F625A7">
              <w:t xml:space="preserve">demonstrate proficiency with all aspects of the </w:t>
            </w:r>
            <w:r w:rsidRPr="00F625A7">
              <w:rPr>
                <w:rStyle w:val="BoldandItalics"/>
              </w:rPr>
              <w:t>MSA model</w:t>
            </w:r>
          </w:p>
          <w:p w:rsidR="00000000" w:rsidRPr="00F625A7" w:rsidP="00F625A7">
            <w:pPr>
              <w:pStyle w:val="ListBullet"/>
            </w:pPr>
            <w:r w:rsidRPr="00F625A7">
              <w:t>describe all carcase attributes that are collected</w:t>
            </w:r>
          </w:p>
          <w:p w:rsidR="00000000" w:rsidRPr="00F625A7" w:rsidP="00F625A7">
            <w:pPr>
              <w:pStyle w:val="ListBullet"/>
            </w:pPr>
            <w:r w:rsidRPr="00F625A7">
              <w:t xml:space="preserve">apply relevant communication and </w:t>
            </w:r>
            <w:r w:rsidRPr="00F625A7">
              <w:rPr>
                <w:rStyle w:val="BoldandItalics"/>
              </w:rPr>
              <w:t>problem</w:t>
            </w:r>
            <w:r w:rsidRPr="00F625A7">
              <w:t>-</w:t>
            </w:r>
            <w:r w:rsidRPr="00F625A7">
              <w:rPr>
                <w:rStyle w:val="BoldandItalics"/>
              </w:rPr>
              <w:t>solving skills</w:t>
            </w:r>
          </w:p>
          <w:p w:rsidR="00000000" w:rsidRPr="00F625A7" w:rsidP="00F625A7">
            <w:pPr>
              <w:pStyle w:val="ListBullet"/>
            </w:pPr>
            <w:r w:rsidRPr="00F625A7">
              <w:t>apply relevant Occupational Health and Safety (</w:t>
            </w:r>
            <w:r w:rsidRPr="00F625A7">
              <w:rPr>
                <w:rStyle w:val="BoldandItalics"/>
              </w:rPr>
              <w:t>OH</w:t>
            </w:r>
            <w:r w:rsidRPr="00F625A7">
              <w:t>&amp;</w:t>
            </w:r>
            <w:r w:rsidRPr="00F625A7">
              <w:rPr>
                <w:rStyle w:val="BoldandItalics"/>
              </w:rPr>
              <w:t>S</w:t>
            </w:r>
            <w:r w:rsidRPr="00F625A7">
              <w:t xml:space="preserve">), </w:t>
            </w:r>
            <w:r w:rsidRPr="00F625A7">
              <w:rPr>
                <w:rStyle w:val="BoldandItalics"/>
              </w:rPr>
              <w:t>regulatory</w:t>
            </w:r>
            <w:r w:rsidRPr="00F625A7">
              <w:t xml:space="preserve"> and </w:t>
            </w:r>
            <w:r w:rsidRPr="00F625A7">
              <w:rPr>
                <w:rStyle w:val="BoldandItalics"/>
              </w:rPr>
              <w:t>workplace requirements</w:t>
            </w:r>
          </w:p>
          <w:p w:rsidR="00000000" w:rsidRPr="00F625A7" w:rsidP="00F625A7">
            <w:pPr>
              <w:pStyle w:val="ListBullet"/>
            </w:pPr>
            <w:r w:rsidRPr="00F625A7">
              <w:t>maintain currency of knowledge through independent research or professional development</w:t>
            </w:r>
          </w:p>
          <w:p w:rsidR="00000000" w:rsidRPr="00F625A7" w:rsidP="00F625A7">
            <w:pPr>
              <w:pStyle w:val="ListBullet"/>
            </w:pPr>
            <w:r w:rsidRPr="00F625A7">
              <w:t xml:space="preserve">apply all MSA grading reports </w:t>
            </w:r>
          </w:p>
          <w:p w:rsidR="00000000" w:rsidRPr="00F625A7" w:rsidP="00F625A7">
            <w:pPr>
              <w:pStyle w:val="ListBullet"/>
            </w:pPr>
            <w:r w:rsidRPr="00F625A7">
              <w:t>take action to improve own work performance as a result of self-evaluation, feedback from others, or in response to changed work practices or technology</w:t>
            </w:r>
          </w:p>
          <w:p w:rsidR="00000000" w:rsidP="00F625A7">
            <w:pPr>
              <w:pStyle w:val="ListBullet"/>
              <w:rPr>
                <w:lang w:val="en-NZ"/>
              </w:rPr>
            </w:pPr>
            <w:r w:rsidRPr="00F625A7">
              <w:t>work effectively as an individual and as a member of a team</w:t>
            </w:r>
          </w:p>
        </w:tc>
      </w:tr>
      <w:tr w:rsidTr="008247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Required knowledge</w:t>
            </w:r>
          </w:p>
        </w:tc>
      </w:tr>
      <w:tr w:rsidTr="008247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r w:rsidRPr="00F625A7">
              <w:t>Knowledge of:</w:t>
            </w:r>
          </w:p>
          <w:p w:rsidR="00000000" w:rsidRPr="00F625A7" w:rsidP="00F625A7">
            <w:pPr>
              <w:pStyle w:val="ListBullet"/>
            </w:pPr>
            <w:r w:rsidRPr="00F625A7">
              <w:t>require</w:t>
            </w:r>
            <w:r w:rsidRPr="00F625A7">
              <w:t>ments of the MSA Standards Manual for Grading</w:t>
            </w:r>
          </w:p>
          <w:p w:rsidR="00000000" w:rsidRPr="00F625A7" w:rsidP="00F625A7">
            <w:pPr>
              <w:pStyle w:val="ListBullet"/>
            </w:pPr>
            <w:r w:rsidRPr="00F625A7">
              <w:t>carcase hanging methods and their impact on eating quality</w:t>
            </w:r>
          </w:p>
          <w:p w:rsidR="00000000" w:rsidRPr="00F625A7" w:rsidP="00F625A7">
            <w:pPr>
              <w:pStyle w:val="ListBullet"/>
            </w:pPr>
            <w:r w:rsidRPr="00F625A7">
              <w:t>fat distribution</w:t>
            </w:r>
          </w:p>
          <w:p w:rsidR="00000000" w:rsidRPr="00F625A7" w:rsidP="00F625A7">
            <w:pPr>
              <w:pStyle w:val="ListBullet"/>
            </w:pPr>
            <w:r w:rsidRPr="00F625A7">
              <w:t>hump height and tropical breed content</w:t>
            </w:r>
          </w:p>
          <w:p w:rsidR="00000000" w:rsidRPr="00F625A7" w:rsidP="00F625A7">
            <w:pPr>
              <w:pStyle w:val="ListBullet"/>
            </w:pPr>
            <w:r w:rsidRPr="00F625A7">
              <w:t>marbling</w:t>
            </w:r>
          </w:p>
          <w:p w:rsidR="00000000" w:rsidRPr="00F625A7" w:rsidP="00F625A7">
            <w:pPr>
              <w:pStyle w:val="ListBullet"/>
            </w:pPr>
            <w:r w:rsidRPr="00F625A7">
              <w:rPr>
                <w:rStyle w:val="BoldandItalics"/>
              </w:rPr>
              <w:t>ossification</w:t>
            </w:r>
          </w:p>
          <w:p w:rsidR="00000000" w:rsidRPr="00F625A7" w:rsidP="00F625A7">
            <w:pPr>
              <w:pStyle w:val="ListBullet"/>
            </w:pPr>
            <w:r w:rsidRPr="00F625A7">
              <w:t xml:space="preserve">conventions of using </w:t>
            </w:r>
            <w:r w:rsidRPr="00F625A7">
              <w:rPr>
                <w:rStyle w:val="BoldandItalics"/>
              </w:rPr>
              <w:t>ZIP files</w:t>
            </w:r>
          </w:p>
          <w:p w:rsidR="00000000" w:rsidRPr="00F625A7" w:rsidP="00F625A7">
            <w:pPr>
              <w:pStyle w:val="ListBullet"/>
            </w:pPr>
            <w:r w:rsidRPr="00F625A7">
              <w:t>hide puller damage</w:t>
            </w:r>
          </w:p>
          <w:p w:rsidR="00000000" w:rsidRPr="00F625A7" w:rsidP="00F625A7">
            <w:pPr>
              <w:pStyle w:val="ListBullet"/>
            </w:pPr>
            <w:r w:rsidRPr="00F625A7">
              <w:rPr>
                <w:rStyle w:val="BoldandItalics"/>
              </w:rPr>
              <w:t>essential operating conditions</w:t>
            </w:r>
            <w:r w:rsidRPr="00F625A7">
              <w:t xml:space="preserve"> for use of the MSA system, including the equipment required for grading</w:t>
            </w:r>
          </w:p>
          <w:p w:rsidR="00000000" w:rsidRPr="00F625A7" w:rsidP="00F625A7">
            <w:pPr>
              <w:pStyle w:val="ListBullet"/>
            </w:pPr>
            <w:r w:rsidRPr="00F625A7">
              <w:t>importance of the DNA system to the integrity of the MSA program</w:t>
            </w:r>
          </w:p>
          <w:p w:rsidR="00000000" w:rsidRPr="00F625A7" w:rsidP="00F625A7">
            <w:pPr>
              <w:pStyle w:val="ListBullet"/>
            </w:pPr>
            <w:r w:rsidRPr="00F625A7">
              <w:t>information on a carcase ticket that is necessary for MSA Grading</w:t>
            </w:r>
          </w:p>
          <w:p w:rsidR="00000000" w:rsidRPr="00F625A7" w:rsidP="00F625A7">
            <w:pPr>
              <w:pStyle w:val="ListBullet"/>
            </w:pPr>
            <w:r w:rsidRPr="00F625A7">
              <w:t>minimum mandatory agei</w:t>
            </w:r>
            <w:r w:rsidRPr="00F625A7">
              <w:t>ng period for MSA product</w:t>
            </w:r>
          </w:p>
          <w:p w:rsidR="00000000" w:rsidRPr="00F625A7" w:rsidP="00F625A7">
            <w:pPr>
              <w:pStyle w:val="ListBullet"/>
            </w:pPr>
            <w:r w:rsidRPr="00F625A7">
              <w:t>MSA vendor declaration system</w:t>
            </w:r>
          </w:p>
          <w:p w:rsidR="00000000" w:rsidRPr="00F625A7" w:rsidP="00F625A7">
            <w:pPr>
              <w:pStyle w:val="ListBullet"/>
            </w:pPr>
            <w:r w:rsidRPr="00F625A7">
              <w:t>relationship between DCU, stamps, boning room groups, boning group tables and labels</w:t>
            </w:r>
          </w:p>
          <w:p w:rsidR="00000000" w:rsidRPr="00F625A7" w:rsidP="00F625A7">
            <w:pPr>
              <w:pStyle w:val="ListBullet"/>
            </w:pPr>
            <w:r w:rsidRPr="00F625A7">
              <w:t>how ageing affects eating quality and how its effect is incorporated onto the MSA system</w:t>
            </w:r>
          </w:p>
          <w:p w:rsidR="00000000" w:rsidRPr="00F625A7" w:rsidP="00F625A7">
            <w:pPr>
              <w:pStyle w:val="ListBullet"/>
            </w:pPr>
            <w:r w:rsidRPr="00F625A7">
              <w:t>how the carcase stamping s</w:t>
            </w:r>
            <w:r w:rsidRPr="00F625A7">
              <w:t>ystem works</w:t>
            </w:r>
          </w:p>
          <w:p w:rsidR="00000000" w:rsidRPr="00F625A7" w:rsidP="00F625A7">
            <w:pPr>
              <w:pStyle w:val="ListBullet"/>
            </w:pPr>
            <w:r w:rsidRPr="00F625A7">
              <w:t>how the MSA web site is used for feedback purposes</w:t>
            </w:r>
          </w:p>
          <w:p w:rsidR="00000000" w:rsidRPr="00F625A7" w:rsidP="00F625A7">
            <w:pPr>
              <w:pStyle w:val="ListBullet"/>
            </w:pPr>
            <w:r w:rsidRPr="00F625A7">
              <w:t>pH</w:t>
            </w:r>
          </w:p>
          <w:p w:rsidR="00000000" w:rsidRPr="00F625A7" w:rsidP="00F625A7">
            <w:pPr>
              <w:pStyle w:val="ListBullet"/>
            </w:pPr>
            <w:r w:rsidRPr="00F625A7">
              <w:t>AUS-MEAT chiller assessment standards</w:t>
            </w:r>
          </w:p>
          <w:p w:rsidR="00000000" w:rsidRPr="00F625A7" w:rsidP="00F625A7">
            <w:pPr>
              <w:pStyle w:val="ListBullet"/>
            </w:pPr>
            <w:r w:rsidRPr="00F625A7">
              <w:t>eating quality levels in MSA</w:t>
            </w:r>
          </w:p>
          <w:p w:rsidR="00000000" w:rsidRPr="00F625A7" w:rsidP="00F625A7">
            <w:pPr>
              <w:pStyle w:val="ListBullet"/>
            </w:pPr>
            <w:r w:rsidRPr="00F625A7">
              <w:t>link between carcase ticket information and grading results</w:t>
            </w:r>
          </w:p>
          <w:p w:rsidR="00000000" w:rsidRPr="00F625A7" w:rsidP="00F625A7">
            <w:pPr>
              <w:pStyle w:val="ListBullet"/>
            </w:pPr>
            <w:r w:rsidRPr="00F625A7">
              <w:rPr>
                <w:rStyle w:val="BoldandItalics"/>
              </w:rPr>
              <w:t>MSA minimum requirements</w:t>
            </w:r>
          </w:p>
          <w:p w:rsidR="00000000" w:rsidRPr="00F625A7" w:rsidP="00F625A7">
            <w:pPr>
              <w:pStyle w:val="ListBullet"/>
            </w:pPr>
            <w:r w:rsidRPr="00F625A7">
              <w:t>Palatability Analysis Critical Control</w:t>
            </w:r>
            <w:r w:rsidRPr="00F625A7">
              <w:t xml:space="preserve"> Points (PACCP) approach to eating quality</w:t>
            </w:r>
          </w:p>
          <w:p w:rsidR="00000000" w:rsidRPr="00F625A7" w:rsidP="00F625A7">
            <w:pPr>
              <w:pStyle w:val="ListBullet"/>
            </w:pPr>
            <w:r w:rsidRPr="00F625A7">
              <w:t>process of sampling and storing DNAs</w:t>
            </w:r>
          </w:p>
          <w:p w:rsidR="00000000" w:rsidRPr="00F625A7" w:rsidP="00F625A7">
            <w:pPr>
              <w:pStyle w:val="ListBullet"/>
            </w:pPr>
            <w:r w:rsidRPr="00F625A7">
              <w:t>relationship between AUS-MEAT chiller assessment and MSA grading</w:t>
            </w:r>
          </w:p>
          <w:p w:rsidR="00000000" w:rsidRPr="00F625A7" w:rsidP="00F625A7">
            <w:pPr>
              <w:pStyle w:val="ListBullet"/>
            </w:pPr>
            <w:r w:rsidRPr="00F625A7">
              <w:t>relationship between cut and cooking method</w:t>
            </w:r>
          </w:p>
          <w:p w:rsidR="00000000" w:rsidRPr="00F625A7" w:rsidP="00F625A7">
            <w:pPr>
              <w:pStyle w:val="ListBullet"/>
            </w:pPr>
            <w:r w:rsidRPr="00F625A7">
              <w:t>role of boning room groups and tables</w:t>
            </w:r>
          </w:p>
          <w:p w:rsidR="00000000" w:rsidRPr="00F625A7" w:rsidP="00F625A7">
            <w:pPr>
              <w:pStyle w:val="ListBullet"/>
            </w:pPr>
            <w:r w:rsidRPr="00F625A7">
              <w:t>what a CMQ4 score is</w:t>
            </w:r>
          </w:p>
          <w:p w:rsidR="00000000" w:rsidRPr="00F625A7" w:rsidP="00F625A7">
            <w:pPr>
              <w:pStyle w:val="ListBullet"/>
            </w:pPr>
            <w:r w:rsidRPr="00F625A7">
              <w:rPr>
                <w:rStyle w:val="BoldandItalics"/>
              </w:rPr>
              <w:t xml:space="preserve">minimum </w:t>
            </w:r>
            <w:r w:rsidRPr="00F625A7">
              <w:rPr>
                <w:rStyle w:val="BoldandItalics"/>
              </w:rPr>
              <w:t>standards of performance</w:t>
            </w:r>
          </w:p>
          <w:p w:rsidR="00000000" w:rsidRPr="00F625A7" w:rsidP="00F625A7">
            <w:pPr>
              <w:pStyle w:val="ListBullet"/>
            </w:pPr>
            <w:r w:rsidRPr="00F625A7">
              <w:t>potential grading problems and suggest solutions</w:t>
            </w:r>
          </w:p>
          <w:p w:rsidR="00000000" w:rsidRPr="00F625A7" w:rsidP="00F625A7">
            <w:pPr>
              <w:pStyle w:val="ListBullet"/>
            </w:pPr>
            <w:r w:rsidRPr="00F625A7">
              <w:t>MSA grading reports</w:t>
            </w:r>
          </w:p>
        </w:tc>
      </w:tr>
    </w:tbl>
    <w:p w:rsidR="00824715" w:rsidP="00F625A7">
      <w:pPr>
        <w:pStyle w:val="BodyText"/>
      </w:pPr>
    </w:p>
    <w:p w:rsidR="00824715" w:rsidP="00F625A7">
      <w:pPr>
        <w:pStyle w:val="BodyText"/>
      </w:pPr>
    </w:p>
    <w:p w:rsidR="00000000" w:rsidRPr="00F625A7" w:rsidP="00F625A7">
      <w:pPr>
        <w:pStyle w:val="AllowPageBreak"/>
      </w:pPr>
    </w:p>
    <w:p w:rsidR="00000000" w:rsidRPr="00F625A7" w:rsidP="00F625A7">
      <w:pPr>
        <w:pStyle w:val="Heading1"/>
      </w:pPr>
      <w:bookmarkStart w:id="10" w:name="O_335141"/>
      <w:bookmarkEnd w:id="10"/>
      <w:r w:rsidRPr="00F625A7">
        <w:t>Evidence Guide</w:t>
      </w:r>
    </w:p>
    <w:tbl>
      <w:tblPr>
        <w:tblW w:w="9570" w:type="dxa"/>
        <w:tblLayout w:type="fixed"/>
        <w:tblCellMar>
          <w:left w:w="62" w:type="dxa"/>
          <w:right w:w="62" w:type="dxa"/>
        </w:tblCellMar>
        <w:tblLook w:val="0000"/>
      </w:tblPr>
      <w:tblGrid>
        <w:gridCol w:w="3908"/>
        <w:gridCol w:w="5662"/>
      </w:tblGrid>
      <w:tr w:rsidTr="0082471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EVIDENCE GUIDE</w:t>
            </w:r>
          </w:p>
        </w:tc>
      </w:tr>
      <w:tr w:rsidTr="008247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t>The evidence guide provides advice on assessment and must be read in conjunction with the performance criteria, required skills and knowledge, range statement and the Assessment Guidelines for the Training Package.</w:t>
            </w:r>
          </w:p>
        </w:tc>
      </w:tr>
      <w:tr w:rsidTr="008247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r w:rsidRPr="00F625A7">
              <w:t>The meat industr</w:t>
            </w:r>
            <w:r w:rsidRPr="00F625A7">
              <w:t>y has specific and clear requirements for evidence. A minimum of three forms of evidence is required to demonstrate competency in the meat industry. This is specifically designed to provide evidence that covers the demonstration in the workplace of all asp</w:t>
            </w:r>
            <w:r w:rsidRPr="00F625A7">
              <w:t>ects of competency over time.</w:t>
            </w:r>
          </w:p>
          <w:p w:rsidR="00000000" w:rsidRPr="00F625A7" w:rsidP="00F625A7">
            <w:pPr>
              <w:pStyle w:val="BodyText"/>
            </w:pPr>
            <w:r w:rsidRPr="00F625A7">
              <w:t>These requirements are in addition to the requirements for valid, current, authentic and sufficient evidence.</w:t>
            </w:r>
          </w:p>
          <w:p w:rsidR="00000000" w:rsidRPr="00F625A7" w:rsidP="00F625A7">
            <w:pPr>
              <w:pStyle w:val="BodyText"/>
            </w:pPr>
          </w:p>
          <w:p w:rsidR="00000000" w:rsidRPr="00F625A7" w:rsidP="00F625A7">
            <w:pPr>
              <w:pStyle w:val="BodyText"/>
            </w:pPr>
            <w:r w:rsidRPr="00F625A7">
              <w:t>Three forms of evidence means three different kinds of evidence - not three pieces of the same kin</w:t>
            </w:r>
            <w:r w:rsidRPr="00F625A7">
              <w:t>d. In practice it will mean that most of the unit is covered twice. This increases the legitimacy of the evidence.</w:t>
            </w:r>
          </w:p>
          <w:p w:rsidR="00000000" w:rsidRPr="00F625A7" w:rsidP="00F625A7">
            <w:pPr>
              <w:pStyle w:val="BodyText"/>
            </w:pPr>
          </w:p>
          <w:p w:rsidR="00000000" w:rsidP="00F625A7">
            <w:pPr>
              <w:pStyle w:val="BodyText"/>
              <w:rPr>
                <w:lang w:val="en-NZ"/>
              </w:rPr>
            </w:pPr>
            <w:r w:rsidRPr="00F625A7">
              <w:t>All assessment must be conducted against Australian meat industry standards and regulations.</w:t>
            </w:r>
          </w:p>
        </w:tc>
      </w:tr>
      <w:tr w:rsidTr="008247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Critical aspects for assessment and evidence r</w:t>
            </w:r>
            <w:r w:rsidRPr="00F625A7">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t>Competency is to be assessed in the workplace. Assessment is to occur under standard and authorised work practices, safety requirements and regulatory requirements.</w:t>
            </w:r>
          </w:p>
        </w:tc>
      </w:tr>
      <w:tr w:rsidTr="008247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Context of</w:t>
            </w:r>
            <w:r w:rsidRPr="00F625A7">
              <w:t xml:space="preserve">, </w:t>
            </w:r>
            <w:r w:rsidRPr="00F625A7">
              <w:rPr>
                <w:rStyle w:val="SpecialBold"/>
              </w:rPr>
              <w:t>and specific resources for asse</w:t>
            </w:r>
            <w:r w:rsidRPr="00F625A7">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t xml:space="preserve">Competency must be demonstrated in the grading of actual carcases, and not simulated.  </w:t>
            </w:r>
          </w:p>
        </w:tc>
      </w:tr>
      <w:tr w:rsidTr="008247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r w:rsidRPr="00F625A7">
              <w:t>Assessors will need to visit the applicant's workplace on at least one occasion. Recommended methods of assessment include:</w:t>
            </w:r>
          </w:p>
          <w:p w:rsidR="00000000" w:rsidRPr="00F625A7" w:rsidP="00F625A7">
            <w:pPr>
              <w:pStyle w:val="ListBullet"/>
            </w:pPr>
            <w:r w:rsidRPr="00F625A7">
              <w:t>evidence log b</w:t>
            </w:r>
            <w:r w:rsidRPr="00F625A7">
              <w:t>ook</w:t>
            </w:r>
          </w:p>
          <w:p w:rsidR="00000000" w:rsidRPr="00F625A7" w:rsidP="00F625A7">
            <w:pPr>
              <w:pStyle w:val="ListBullet"/>
            </w:pPr>
            <w:r w:rsidRPr="00F625A7">
              <w:t xml:space="preserve">examination of assessed product </w:t>
            </w:r>
          </w:p>
          <w:p w:rsidR="00000000" w:rsidRPr="00F625A7" w:rsidP="00F625A7">
            <w:pPr>
              <w:pStyle w:val="ListBullet"/>
            </w:pPr>
            <w:r w:rsidRPr="00F625A7">
              <w:t>observation of the applicant working</w:t>
            </w:r>
          </w:p>
          <w:p w:rsidR="00000000" w:rsidRPr="00F625A7" w:rsidP="00F625A7">
            <w:pPr>
              <w:pStyle w:val="ListBullet"/>
            </w:pPr>
            <w:r w:rsidRPr="00F625A7">
              <w:t>written tests and/or questioning.</w:t>
            </w:r>
          </w:p>
          <w:p w:rsidR="00000000" w:rsidRPr="00F625A7" w:rsidP="00F625A7">
            <w:pPr>
              <w:pStyle w:val="BodyText"/>
            </w:pPr>
          </w:p>
          <w:p w:rsidR="00000000" w:rsidP="00F625A7">
            <w:pPr>
              <w:pStyle w:val="BodyText"/>
              <w:rPr>
                <w:lang w:val="en-NZ"/>
              </w:rPr>
            </w:pPr>
            <w:r w:rsidRPr="00F625A7">
              <w:t>Assessment practices should take into account any relevant language or cultural issues related to Aboriginality or Torres Strait Islander, gender, or language backgrounds other than English. Language and literacy demands of the assessment task should not b</w:t>
            </w:r>
            <w:r w:rsidRPr="00F625A7">
              <w:t>e higher than those of the work role.</w:t>
            </w:r>
          </w:p>
        </w:tc>
      </w:tr>
      <w:tr w:rsidTr="008247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r w:rsidRPr="00F625A7">
              <w:t>The trainer and assessor must have the following qualifications:</w:t>
            </w:r>
          </w:p>
          <w:p w:rsidR="00000000" w:rsidRPr="00F625A7" w:rsidP="00F625A7">
            <w:pPr>
              <w:pStyle w:val="ListBullet"/>
            </w:pPr>
            <w:r w:rsidRPr="00F625A7">
              <w:t>Statement of Attainment in MTMP3095A Grade beef carcases using Meat Standards Australia Standards or Module 6 MSA G</w:t>
            </w:r>
            <w:r w:rsidRPr="00F625A7">
              <w:t>rading</w:t>
            </w:r>
          </w:p>
          <w:p w:rsidR="00000000" w:rsidRPr="00F625A7" w:rsidP="00F625A7">
            <w:pPr>
              <w:pStyle w:val="ListBullet"/>
            </w:pPr>
            <w:r w:rsidRPr="00F625A7">
              <w:t>successful completion of the AUS-MEAT chiller assessment course</w:t>
            </w:r>
          </w:p>
          <w:p w:rsidR="00000000" w:rsidRPr="00F625A7" w:rsidP="00F625A7">
            <w:pPr>
              <w:pStyle w:val="ListBullet"/>
            </w:pPr>
            <w:r w:rsidRPr="00F625A7">
              <w:t>successful completion of Overview of meat science relating to the eating qualities of beef, Apply meat science to eating quality, or Module 9 MSA Meat Science.</w:t>
            </w:r>
          </w:p>
          <w:p w:rsidR="00000000" w:rsidRPr="00F625A7" w:rsidP="00F625A7">
            <w:pPr>
              <w:pStyle w:val="BodyText"/>
            </w:pPr>
            <w:r w:rsidRPr="00F625A7">
              <w:t>Trainers and assessors mu</w:t>
            </w:r>
            <w:r w:rsidRPr="00F625A7">
              <w:t>st also demonstrate AUS-MEAT chiller assessment and MSA grading currency.</w:t>
            </w:r>
          </w:p>
          <w:p w:rsidR="00000000" w:rsidRPr="00F625A7" w:rsidP="00F625A7">
            <w:pPr>
              <w:pStyle w:val="BodyText"/>
            </w:pPr>
          </w:p>
          <w:p w:rsidR="00000000" w:rsidRPr="00F625A7" w:rsidP="00F625A7">
            <w:pPr>
              <w:pStyle w:val="BodyText"/>
            </w:pPr>
            <w:r w:rsidRPr="00F625A7">
              <w:t xml:space="preserve">A current list of resources for this Unit of Competency is available from MINTRAC </w:t>
            </w:r>
            <w:r w:rsidRPr="00F625A7">
              <w:rPr>
                <w:rStyle w:val="Underline"/>
              </w:rPr>
              <w:t>www</w:t>
            </w:r>
            <w:r w:rsidRPr="00F625A7">
              <w:t>.</w:t>
            </w:r>
            <w:r w:rsidRPr="00F625A7">
              <w:rPr>
                <w:rStyle w:val="Underline"/>
              </w:rPr>
              <w:t>mintrac</w:t>
            </w:r>
            <w:r w:rsidRPr="00F625A7">
              <w:t>.</w:t>
            </w:r>
            <w:r w:rsidRPr="00F625A7">
              <w:rPr>
                <w:rStyle w:val="Underline"/>
              </w:rPr>
              <w:t>com</w:t>
            </w:r>
            <w:r w:rsidRPr="00F625A7">
              <w:t>.</w:t>
            </w:r>
            <w:r w:rsidRPr="00F625A7">
              <w:rPr>
                <w:rStyle w:val="Underline"/>
              </w:rPr>
              <w:t>au</w:t>
            </w:r>
            <w:r w:rsidRPr="00F625A7">
              <w:t xml:space="preserve">  or telephone 1800 817 462.</w:t>
            </w:r>
          </w:p>
        </w:tc>
      </w:tr>
    </w:tbl>
    <w:p w:rsidR="00824715" w:rsidP="00F625A7">
      <w:pPr>
        <w:pStyle w:val="BodyText"/>
      </w:pPr>
    </w:p>
    <w:p w:rsidR="00824715" w:rsidP="00F625A7">
      <w:pPr>
        <w:pStyle w:val="BodyText"/>
      </w:pPr>
    </w:p>
    <w:p w:rsidR="00000000" w:rsidRPr="00F625A7" w:rsidP="00F625A7">
      <w:pPr>
        <w:pStyle w:val="Heading1"/>
      </w:pPr>
      <w:bookmarkStart w:id="11" w:name="O_335145"/>
      <w:bookmarkEnd w:id="11"/>
      <w:r w:rsidRPr="00F625A7">
        <w:t>Range Statement</w:t>
      </w:r>
    </w:p>
    <w:tbl>
      <w:tblPr>
        <w:tblW w:w="0" w:type="auto"/>
        <w:tblLayout w:type="fixed"/>
        <w:tblCellMar>
          <w:left w:w="62" w:type="dxa"/>
          <w:right w:w="62" w:type="dxa"/>
        </w:tblCellMar>
        <w:tblLook w:val="0000"/>
      </w:tblPr>
      <w:tblGrid>
        <w:gridCol w:w="3511"/>
        <w:gridCol w:w="5011"/>
      </w:tblGrid>
      <w:tr w:rsidTr="0082471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RANGE STATEMENT</w:t>
            </w:r>
          </w:p>
        </w:tc>
      </w:tr>
      <w:tr w:rsidTr="008247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t>The range statement relates to the unit of competency as a whole. It allows for different work environments and situations that may affect performance. Bold italicised wording, if used in the performance criteria, is detailed below. Essen</w:t>
            </w:r>
            <w:r w:rsidRPr="00F625A7">
              <w:t>tial operating conditions that may be present with training and assessment (depending on the work situation, needs of the candidate, accessibility of the item, and local industry and regional contexts) may also be included.</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t xml:space="preserve">Usage of </w:t>
            </w:r>
            <w:r w:rsidRPr="00F625A7">
              <w:rPr>
                <w:rStyle w:val="BoldandItalics"/>
              </w:rPr>
              <w:t>MSA system</w:t>
            </w:r>
            <w:r w:rsidRPr="00F625A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backing up data</w:t>
            </w:r>
          </w:p>
          <w:p w:rsidR="00000000" w:rsidRPr="00F625A7" w:rsidP="00F625A7">
            <w:pPr>
              <w:pStyle w:val="ListBullet"/>
            </w:pPr>
            <w:r w:rsidRPr="00F625A7">
              <w:t xml:space="preserve">data validation </w:t>
            </w:r>
          </w:p>
          <w:p w:rsidR="00000000" w:rsidRPr="00F625A7" w:rsidP="00F625A7">
            <w:pPr>
              <w:pStyle w:val="ListBullet"/>
            </w:pPr>
            <w:r w:rsidRPr="00F625A7">
              <w:t>ensuring currency through regular updating</w:t>
            </w:r>
          </w:p>
          <w:p w:rsidR="00000000" w:rsidRPr="00F625A7" w:rsidP="00F625A7">
            <w:pPr>
              <w:pStyle w:val="ListBullet"/>
            </w:pPr>
            <w:r w:rsidRPr="00F625A7">
              <w:t>explaining MSA Producer Codes</w:t>
            </w:r>
          </w:p>
          <w:p w:rsidR="00000000" w:rsidRPr="00F625A7" w:rsidP="00F625A7">
            <w:pPr>
              <w:pStyle w:val="ListBullet"/>
            </w:pPr>
            <w:r w:rsidRPr="00F625A7">
              <w:t>sending files and receiving updates</w:t>
            </w:r>
          </w:p>
          <w:p w:rsidR="00000000" w:rsidP="00F625A7">
            <w:pPr>
              <w:pStyle w:val="ListBullet"/>
              <w:rPr>
                <w:lang w:val="en-NZ"/>
              </w:rPr>
            </w:pPr>
            <w:r w:rsidRPr="00F625A7">
              <w:t>updating through the MSA web site.</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Factors impacting on eating quality</w:t>
            </w:r>
            <w:r w:rsidRPr="00F625A7">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carcase weight</w:t>
            </w:r>
          </w:p>
          <w:p w:rsidR="00000000" w:rsidRPr="00F625A7" w:rsidP="00F625A7">
            <w:pPr>
              <w:pStyle w:val="ListBullet"/>
            </w:pPr>
            <w:r w:rsidRPr="00F625A7">
              <w:t>fat distribution</w:t>
            </w:r>
          </w:p>
          <w:p w:rsidR="00000000" w:rsidRPr="00F625A7" w:rsidP="00F625A7">
            <w:pPr>
              <w:pStyle w:val="ListBullet"/>
            </w:pPr>
            <w:r w:rsidRPr="00F625A7">
              <w:t>hanging method</w:t>
            </w:r>
          </w:p>
          <w:p w:rsidR="00000000" w:rsidRPr="00F625A7" w:rsidP="00F625A7">
            <w:pPr>
              <w:pStyle w:val="ListBullet"/>
            </w:pPr>
            <w:r w:rsidRPr="00F625A7">
              <w:t>hide puller damage</w:t>
            </w:r>
          </w:p>
          <w:p w:rsidR="00000000" w:rsidRPr="00F625A7" w:rsidP="00F625A7">
            <w:pPr>
              <w:pStyle w:val="ListBullet"/>
            </w:pPr>
            <w:r w:rsidRPr="00F625A7">
              <w:t>hormonal growth inputs</w:t>
            </w:r>
          </w:p>
          <w:p w:rsidR="00000000" w:rsidRPr="00F625A7" w:rsidP="00F625A7">
            <w:pPr>
              <w:pStyle w:val="ListBullet"/>
            </w:pPr>
            <w:r w:rsidRPr="00F625A7">
              <w:t>hump height</w:t>
            </w:r>
          </w:p>
          <w:p w:rsidR="00000000" w:rsidRPr="00F625A7" w:rsidP="00F625A7">
            <w:pPr>
              <w:pStyle w:val="ListBullet"/>
            </w:pPr>
            <w:r w:rsidRPr="00F625A7">
              <w:t>milk fed vealers</w:t>
            </w:r>
          </w:p>
          <w:p w:rsidR="00000000" w:rsidRPr="00F625A7" w:rsidP="00F625A7">
            <w:pPr>
              <w:pStyle w:val="ListBullet"/>
            </w:pPr>
            <w:r w:rsidRPr="00F625A7">
              <w:t>MSA marbling</w:t>
            </w:r>
          </w:p>
          <w:p w:rsidR="00000000" w:rsidRPr="00F625A7" w:rsidP="00F625A7">
            <w:pPr>
              <w:pStyle w:val="ListBullet"/>
            </w:pPr>
            <w:r w:rsidRPr="00F625A7">
              <w:t>ossification</w:t>
            </w:r>
          </w:p>
          <w:p w:rsidR="00000000" w:rsidRPr="00F625A7" w:rsidP="00F625A7">
            <w:pPr>
              <w:pStyle w:val="ListBullet"/>
            </w:pPr>
            <w:r w:rsidRPr="00F625A7">
              <w:t>saleyard consignment</w:t>
            </w:r>
          </w:p>
          <w:p w:rsidR="00000000" w:rsidP="00F625A7">
            <w:pPr>
              <w:pStyle w:val="ListBullet"/>
              <w:rPr>
                <w:lang w:val="en-NZ"/>
              </w:rPr>
            </w:pPr>
            <w:r w:rsidRPr="00F625A7">
              <w:t>tropical breed content.</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Marbling</w:t>
            </w:r>
            <w:r w:rsidRPr="00F625A7">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description of what marbling is</w:t>
            </w:r>
          </w:p>
          <w:p w:rsidR="00000000" w:rsidRPr="00F625A7" w:rsidP="00F625A7">
            <w:pPr>
              <w:pStyle w:val="ListBullet"/>
            </w:pPr>
            <w:r w:rsidRPr="00F625A7">
              <w:t>the effect marbling has on ea</w:t>
            </w:r>
            <w:r w:rsidRPr="00F625A7">
              <w:t>ting quality and grading outcomes</w:t>
            </w:r>
          </w:p>
          <w:p w:rsidR="00000000" w:rsidRPr="00F625A7" w:rsidP="00F625A7">
            <w:pPr>
              <w:pStyle w:val="ListBullet"/>
            </w:pPr>
            <w:r w:rsidRPr="00F625A7">
              <w:t>the MSA correlation standard for marbling</w:t>
            </w:r>
          </w:p>
          <w:p w:rsidR="00000000" w:rsidP="00F625A7">
            <w:pPr>
              <w:pStyle w:val="ListBullet"/>
              <w:rPr>
                <w:lang w:val="en-NZ"/>
              </w:rPr>
            </w:pPr>
            <w:r w:rsidRPr="00F625A7">
              <w:t>the scale of measurement for marbling.</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Fat distribution</w:t>
            </w:r>
            <w:r w:rsidRPr="00F625A7">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the MSA correlation standard for fat distribution</w:t>
            </w:r>
          </w:p>
          <w:p w:rsidR="00000000" w:rsidRPr="00F625A7" w:rsidP="00F625A7">
            <w:pPr>
              <w:pStyle w:val="ListBullet"/>
            </w:pPr>
            <w:r w:rsidRPr="00F625A7">
              <w:t>the relationship between fat distribution and eating quality</w:t>
            </w:r>
          </w:p>
          <w:p w:rsidR="00000000" w:rsidRPr="00F625A7" w:rsidP="00F625A7">
            <w:pPr>
              <w:pStyle w:val="ListBullet"/>
            </w:pPr>
            <w:r w:rsidRPr="00F625A7">
              <w:t>the MSA requirements for overall fat distribution</w:t>
            </w:r>
          </w:p>
          <w:p w:rsidR="00000000" w:rsidP="00F625A7">
            <w:pPr>
              <w:pStyle w:val="ListBullet"/>
              <w:rPr>
                <w:lang w:val="en-NZ"/>
              </w:rPr>
            </w:pPr>
            <w:r w:rsidRPr="00F625A7">
              <w:t>what insufficient fat distribution can result from.</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Hide puller damage</w:t>
            </w:r>
            <w:r w:rsidRPr="00F625A7">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causes of hide puller damage</w:t>
            </w:r>
          </w:p>
          <w:p w:rsidR="00000000" w:rsidRPr="00F625A7" w:rsidP="00F625A7">
            <w:pPr>
              <w:pStyle w:val="ListBullet"/>
            </w:pPr>
            <w:r w:rsidRPr="00F625A7">
              <w:t>recording of hide puller damage</w:t>
            </w:r>
          </w:p>
          <w:p w:rsidR="00000000" w:rsidRPr="00F625A7" w:rsidP="00F625A7">
            <w:pPr>
              <w:pStyle w:val="ListBullet"/>
            </w:pPr>
            <w:r w:rsidRPr="00F625A7">
              <w:t>the MSA correlation standard for hide puller damage</w:t>
            </w:r>
          </w:p>
          <w:p w:rsidR="00000000" w:rsidRPr="00F625A7" w:rsidP="00F625A7">
            <w:pPr>
              <w:pStyle w:val="ListBullet"/>
            </w:pPr>
            <w:r w:rsidRPr="00F625A7">
              <w:t>the MSA re</w:t>
            </w:r>
            <w:r w:rsidRPr="00F625A7">
              <w:t>quirement for hide puller damage</w:t>
            </w:r>
          </w:p>
          <w:p w:rsidR="00000000" w:rsidP="00F625A7">
            <w:pPr>
              <w:pStyle w:val="ListBullet"/>
              <w:rPr>
                <w:lang w:val="en-NZ"/>
              </w:rPr>
            </w:pPr>
            <w:r w:rsidRPr="00F625A7">
              <w:t>the relationship between hide puller damage and eating quality.</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t xml:space="preserve">Grading </w:t>
            </w:r>
            <w:r w:rsidRPr="00F625A7">
              <w:rPr>
                <w:rStyle w:val="BoldandItalics"/>
              </w:rPr>
              <w:t>equipment</w:t>
            </w:r>
            <w:r w:rsidRPr="00F625A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AUS-MEAT Eye Muscle Area Grid</w:t>
            </w:r>
          </w:p>
          <w:p w:rsidR="00000000" w:rsidRPr="00F625A7" w:rsidP="00F625A7">
            <w:pPr>
              <w:pStyle w:val="ListBullet"/>
            </w:pPr>
            <w:r w:rsidRPr="00F625A7">
              <w:t>AUS-MEAT marbling reference</w:t>
            </w:r>
          </w:p>
          <w:p w:rsidR="00000000" w:rsidRPr="00F625A7" w:rsidP="00F625A7">
            <w:pPr>
              <w:pStyle w:val="ListBullet"/>
            </w:pPr>
            <w:r w:rsidRPr="00F625A7">
              <w:t>AUS-MEAT meat and fat colour chips</w:t>
            </w:r>
          </w:p>
          <w:p w:rsidR="00000000" w:rsidRPr="00F625A7" w:rsidP="00F625A7">
            <w:pPr>
              <w:pStyle w:val="ListBullet"/>
            </w:pPr>
            <w:r w:rsidRPr="00F625A7">
              <w:t>computer</w:t>
            </w:r>
          </w:p>
          <w:p w:rsidR="00000000" w:rsidRPr="00F625A7" w:rsidP="00F625A7">
            <w:pPr>
              <w:pStyle w:val="ListBullet"/>
            </w:pPr>
            <w:r w:rsidRPr="00F625A7">
              <w:t>DCU and charger</w:t>
            </w:r>
          </w:p>
          <w:p w:rsidR="00000000" w:rsidRPr="00F625A7" w:rsidP="00F625A7">
            <w:pPr>
              <w:pStyle w:val="ListBullet"/>
            </w:pPr>
            <w:r w:rsidRPr="00F625A7">
              <w:t>DNA samples</w:t>
            </w:r>
          </w:p>
          <w:p w:rsidR="00000000" w:rsidRPr="00F625A7" w:rsidP="00F625A7">
            <w:pPr>
              <w:pStyle w:val="ListBullet"/>
            </w:pPr>
            <w:r w:rsidRPr="00F625A7">
              <w:t>download cable</w:t>
            </w:r>
          </w:p>
          <w:p w:rsidR="00000000" w:rsidRPr="00F625A7" w:rsidP="00F625A7">
            <w:pPr>
              <w:pStyle w:val="ListBullet"/>
            </w:pPr>
            <w:r w:rsidRPr="00F625A7">
              <w:t>Hump Height reference</w:t>
            </w:r>
          </w:p>
          <w:p w:rsidR="00000000" w:rsidRPr="00F625A7" w:rsidP="00F625A7">
            <w:pPr>
              <w:pStyle w:val="ListBullet"/>
            </w:pPr>
            <w:r w:rsidRPr="00F625A7">
              <w:t>MSA Carcase Stamp</w:t>
            </w:r>
          </w:p>
          <w:p w:rsidR="00000000" w:rsidRPr="00F625A7" w:rsidP="00F625A7">
            <w:pPr>
              <w:pStyle w:val="ListBullet"/>
            </w:pPr>
            <w:r w:rsidRPr="00F625A7">
              <w:t>MSA marbling references</w:t>
            </w:r>
          </w:p>
          <w:p w:rsidR="00000000" w:rsidRPr="00F625A7" w:rsidP="00F625A7">
            <w:pPr>
              <w:pStyle w:val="ListBullet"/>
            </w:pPr>
            <w:r w:rsidRPr="00F625A7">
              <w:t>MSA maturity references</w:t>
            </w:r>
          </w:p>
          <w:p w:rsidR="00000000" w:rsidRPr="00F625A7" w:rsidP="00F625A7">
            <w:pPr>
              <w:pStyle w:val="ListBullet"/>
            </w:pPr>
            <w:r w:rsidRPr="00F625A7">
              <w:t>MSA software</w:t>
            </w:r>
          </w:p>
          <w:p w:rsidR="00000000" w:rsidRPr="00F625A7" w:rsidP="00F625A7">
            <w:pPr>
              <w:pStyle w:val="ListBullet"/>
            </w:pPr>
            <w:r w:rsidRPr="00F625A7">
              <w:t>pH meter and probes</w:t>
            </w:r>
          </w:p>
          <w:p w:rsidR="00000000" w:rsidRPr="00F625A7" w:rsidP="00F625A7">
            <w:pPr>
              <w:pStyle w:val="ListBullet"/>
            </w:pPr>
            <w:r w:rsidRPr="00F625A7">
              <w:t>steel ruler</w:t>
            </w:r>
          </w:p>
          <w:p w:rsidR="00000000" w:rsidP="00F625A7">
            <w:pPr>
              <w:pStyle w:val="ListBullet"/>
              <w:rPr>
                <w:lang w:val="en-NZ"/>
              </w:rPr>
            </w:pPr>
            <w:r w:rsidRPr="00F625A7">
              <w:t>torch kit.</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Hanging method</w:t>
            </w:r>
            <w:r w:rsidRPr="00F625A7">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Achilles tendon and tenderstretch through the aitch bone or through the iliosacral ligament</w:t>
            </w:r>
          </w:p>
          <w:p w:rsidR="00000000" w:rsidRPr="00F625A7" w:rsidP="00F625A7">
            <w:pPr>
              <w:pStyle w:val="ListBullet"/>
            </w:pPr>
            <w:r w:rsidRPr="00F625A7">
              <w:t>advantages and disadvantages of tenderstretch</w:t>
            </w:r>
          </w:p>
          <w:p w:rsidR="00000000" w:rsidP="00F625A7">
            <w:pPr>
              <w:pStyle w:val="ListBullet"/>
              <w:rPr>
                <w:lang w:val="en-NZ"/>
              </w:rPr>
            </w:pPr>
            <w:r w:rsidRPr="00F625A7">
              <w:t>the relationship between hanging method and eating quality.</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pH</w:t>
            </w:r>
            <w:r w:rsidRPr="00F625A7">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describing the relationship between ultimat</w:t>
            </w:r>
            <w:r w:rsidRPr="00F625A7">
              <w:t>e pH and rate of pH decline</w:t>
            </w:r>
          </w:p>
          <w:p w:rsidR="00000000" w:rsidRPr="00F625A7" w:rsidP="00F625A7">
            <w:pPr>
              <w:pStyle w:val="ListBullet"/>
            </w:pPr>
            <w:r w:rsidRPr="00F625A7">
              <w:t>how to check battery power and change the date and time on a pH meter</w:t>
            </w:r>
          </w:p>
          <w:p w:rsidR="00000000" w:rsidRPr="00F625A7" w:rsidP="00F625A7">
            <w:pPr>
              <w:pStyle w:val="ListBullet"/>
            </w:pPr>
            <w:r w:rsidRPr="00F625A7">
              <w:t>identifying the pH/temperature window and the impact of missing the window on eating quality</w:t>
            </w:r>
          </w:p>
          <w:p w:rsidR="00000000" w:rsidRPr="00F625A7" w:rsidP="00F625A7">
            <w:pPr>
              <w:pStyle w:val="ListBullet"/>
            </w:pPr>
            <w:r w:rsidRPr="00F625A7">
              <w:t>the necessary factors needed to record calibration results</w:t>
            </w:r>
          </w:p>
          <w:p w:rsidR="00000000" w:rsidRPr="00F625A7" w:rsidP="00F625A7">
            <w:pPr>
              <w:pStyle w:val="ListBullet"/>
            </w:pPr>
            <w:r w:rsidRPr="00F625A7">
              <w:t>the re</w:t>
            </w:r>
            <w:r w:rsidRPr="00F625A7">
              <w:t>lationship between glycogen, stress and pH</w:t>
            </w:r>
          </w:p>
          <w:p w:rsidR="00000000" w:rsidRPr="00F625A7" w:rsidP="00F625A7">
            <w:pPr>
              <w:pStyle w:val="ListBullet"/>
            </w:pPr>
            <w:r w:rsidRPr="00F625A7">
              <w:t>the relationship between pH and eating quality</w:t>
            </w:r>
          </w:p>
          <w:p w:rsidR="00000000" w:rsidP="00F625A7">
            <w:pPr>
              <w:pStyle w:val="ListBullet"/>
              <w:rPr>
                <w:lang w:val="en-NZ"/>
              </w:rPr>
            </w:pPr>
            <w:r w:rsidRPr="00F625A7">
              <w:t>the required intervals for calibration of both pH and temperature probes.</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MSA graded carcase product</w:t>
            </w:r>
            <w:r w:rsidRPr="00F625A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ListBullet"/>
              <w:rPr>
                <w:lang w:val="en-NZ"/>
              </w:rPr>
            </w:pPr>
            <w:r w:rsidRPr="00F625A7">
              <w:t>approved primals or portions from MSA carcases that were graded in accordance with the MSA Standards Manual for Grading.</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DCU</w:t>
            </w:r>
            <w:r w:rsidRPr="00F625A7">
              <w:t xml:space="preserve"> system familiarity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changing tag types</w:t>
            </w:r>
          </w:p>
          <w:p w:rsidR="00000000" w:rsidRPr="00F625A7" w:rsidP="00F625A7">
            <w:pPr>
              <w:pStyle w:val="ListBullet"/>
            </w:pPr>
            <w:r w:rsidRPr="00F625A7">
              <w:t>changing time and date on DCU</w:t>
            </w:r>
          </w:p>
          <w:p w:rsidR="00000000" w:rsidRPr="00F625A7" w:rsidP="00F625A7">
            <w:pPr>
              <w:pStyle w:val="ListBullet"/>
            </w:pPr>
            <w:r w:rsidRPr="00F625A7">
              <w:t>current DCU program file and the process used to</w:t>
            </w:r>
            <w:r w:rsidRPr="00F625A7">
              <w:t xml:space="preserve"> load this program</w:t>
            </w:r>
          </w:p>
          <w:p w:rsidR="00000000" w:rsidRPr="00F625A7" w:rsidP="00F625A7">
            <w:pPr>
              <w:pStyle w:val="ListBullet"/>
            </w:pPr>
            <w:r w:rsidRPr="00F625A7">
              <w:t>DCU defaults and their link to impact on grading results or MSA requirements</w:t>
            </w:r>
          </w:p>
          <w:p w:rsidR="00000000" w:rsidRPr="00F625A7" w:rsidP="00F625A7">
            <w:pPr>
              <w:pStyle w:val="ListBullet"/>
            </w:pPr>
            <w:r w:rsidRPr="00F625A7">
              <w:t>DCU fields</w:t>
            </w:r>
          </w:p>
          <w:p w:rsidR="00000000" w:rsidRPr="00F625A7" w:rsidP="00F625A7">
            <w:pPr>
              <w:pStyle w:val="ListBullet"/>
            </w:pPr>
            <w:r w:rsidRPr="00F625A7">
              <w:t>DCU operation and maintenance</w:t>
            </w:r>
          </w:p>
          <w:p w:rsidR="00000000" w:rsidRPr="00F625A7" w:rsidP="00F625A7">
            <w:pPr>
              <w:pStyle w:val="ListBullet"/>
            </w:pPr>
            <w:r w:rsidRPr="00F625A7">
              <w:t>different DCU files</w:t>
            </w:r>
          </w:p>
          <w:p w:rsidR="00000000" w:rsidRPr="00F625A7" w:rsidP="00F625A7">
            <w:pPr>
              <w:pStyle w:val="ListBullet"/>
            </w:pPr>
            <w:r w:rsidRPr="00F625A7">
              <w:t>different types of DCU files</w:t>
            </w:r>
          </w:p>
          <w:p w:rsidR="00000000" w:rsidRPr="00F625A7" w:rsidP="00F625A7">
            <w:pPr>
              <w:pStyle w:val="ListBullet"/>
            </w:pPr>
            <w:r w:rsidRPr="00F625A7">
              <w:t>entering grading data</w:t>
            </w:r>
          </w:p>
          <w:p w:rsidR="00000000" w:rsidRPr="00F625A7" w:rsidP="00F625A7">
            <w:pPr>
              <w:pStyle w:val="ListBullet"/>
            </w:pPr>
            <w:r w:rsidRPr="00F625A7">
              <w:t>grader codes and pin numbers for individuals</w:t>
            </w:r>
          </w:p>
          <w:p w:rsidR="00000000" w:rsidRPr="00F625A7" w:rsidP="00F625A7">
            <w:pPr>
              <w:pStyle w:val="ListBullet"/>
            </w:pPr>
            <w:r w:rsidRPr="00F625A7">
              <w:t>identifying and utilising DCU function keys</w:t>
            </w:r>
          </w:p>
          <w:p w:rsidR="00000000" w:rsidRPr="00F625A7" w:rsidP="00F625A7">
            <w:pPr>
              <w:pStyle w:val="ListBullet"/>
            </w:pPr>
            <w:r w:rsidRPr="00F625A7">
              <w:t>instances when it is necessary to load a DCU program file</w:t>
            </w:r>
          </w:p>
          <w:p w:rsidR="00000000" w:rsidRPr="00F625A7" w:rsidP="00F625A7">
            <w:pPr>
              <w:pStyle w:val="ListBullet"/>
            </w:pPr>
            <w:r w:rsidRPr="00F625A7">
              <w:t>naming and downloading DNL files</w:t>
            </w:r>
          </w:p>
          <w:p w:rsidR="00000000" w:rsidRPr="00F625A7" w:rsidP="00F625A7">
            <w:pPr>
              <w:pStyle w:val="ListBullet"/>
            </w:pPr>
            <w:r w:rsidRPr="00F625A7">
              <w:t>program used to download files</w:t>
            </w:r>
          </w:p>
          <w:p w:rsidR="00000000" w:rsidRPr="00F625A7" w:rsidP="00F625A7">
            <w:pPr>
              <w:pStyle w:val="ListBullet"/>
            </w:pPr>
            <w:r w:rsidRPr="00F625A7">
              <w:t>program used to load the DCU set up files</w:t>
            </w:r>
          </w:p>
          <w:p w:rsidR="00000000" w:rsidRPr="00F625A7" w:rsidP="00F625A7">
            <w:pPr>
              <w:pStyle w:val="ListBullet"/>
            </w:pPr>
            <w:r w:rsidRPr="00F625A7">
              <w:t>scanning tickets and/or manual entering of data</w:t>
            </w:r>
          </w:p>
          <w:p w:rsidR="00000000" w:rsidP="00F625A7">
            <w:pPr>
              <w:pStyle w:val="ListBullet"/>
              <w:rPr>
                <w:lang w:val="en-NZ"/>
              </w:rPr>
            </w:pPr>
            <w:r w:rsidRPr="00F625A7">
              <w:t>the main menu.</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MSA Standards Manual</w:t>
            </w:r>
            <w:r w:rsidRPr="00F625A7">
              <w:t xml:space="preserve"> for Grading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on farm responsibilities for MSA producers</w:t>
            </w:r>
          </w:p>
          <w:p w:rsidR="00000000" w:rsidRPr="00F625A7" w:rsidP="00F625A7">
            <w:pPr>
              <w:pStyle w:val="ListBullet"/>
            </w:pPr>
            <w:r w:rsidRPr="00F625A7">
              <w:t>protocol for conducting monthly declines</w:t>
            </w:r>
          </w:p>
          <w:p w:rsidR="00000000" w:rsidRPr="00F625A7" w:rsidP="00F625A7">
            <w:pPr>
              <w:pStyle w:val="ListBullet"/>
            </w:pPr>
            <w:r w:rsidRPr="00F625A7">
              <w:t>requirements for MSA saleyards</w:t>
            </w:r>
          </w:p>
          <w:p w:rsidR="00000000" w:rsidRPr="00F625A7" w:rsidP="00F625A7">
            <w:pPr>
              <w:pStyle w:val="ListBullet"/>
            </w:pPr>
            <w:r w:rsidRPr="00F625A7">
              <w:t>requirements for the boning rooms of licensed enterprises</w:t>
            </w:r>
          </w:p>
          <w:p w:rsidR="00000000" w:rsidRPr="00F625A7" w:rsidP="00F625A7">
            <w:pPr>
              <w:pStyle w:val="ListBullet"/>
            </w:pPr>
            <w:r w:rsidRPr="00F625A7">
              <w:t>requirements for the ch</w:t>
            </w:r>
            <w:r w:rsidRPr="00F625A7">
              <w:t>illing operations of licensed enterprises</w:t>
            </w:r>
          </w:p>
          <w:p w:rsidR="00000000" w:rsidRPr="00F625A7" w:rsidP="00F625A7">
            <w:pPr>
              <w:pStyle w:val="ListBullet"/>
            </w:pPr>
            <w:r w:rsidRPr="00F625A7">
              <w:t>requirements for the grading operations of licensed enterprises</w:t>
            </w:r>
          </w:p>
          <w:p w:rsidR="00000000" w:rsidRPr="00F625A7" w:rsidP="00F625A7">
            <w:pPr>
              <w:pStyle w:val="ListBullet"/>
            </w:pPr>
            <w:r w:rsidRPr="00F625A7">
              <w:t>requirements for the livestock receival or lairage of licensed enterprises</w:t>
            </w:r>
          </w:p>
          <w:p w:rsidR="00000000" w:rsidRPr="00F625A7" w:rsidP="00F625A7">
            <w:pPr>
              <w:pStyle w:val="ListBullet"/>
            </w:pPr>
            <w:r w:rsidRPr="00F625A7">
              <w:t>requirements for the loadout of licensed enterprises</w:t>
            </w:r>
          </w:p>
          <w:p w:rsidR="00000000" w:rsidRPr="00F625A7" w:rsidP="00F625A7">
            <w:pPr>
              <w:pStyle w:val="ListBullet"/>
            </w:pPr>
            <w:r w:rsidRPr="00F625A7">
              <w:t>requirements for the pH or temperature relationship of licensed enterprises</w:t>
            </w:r>
          </w:p>
          <w:p w:rsidR="00000000" w:rsidP="00F625A7">
            <w:pPr>
              <w:pStyle w:val="ListBullet"/>
              <w:rPr>
                <w:lang w:val="en-NZ"/>
              </w:rPr>
            </w:pPr>
            <w:r w:rsidRPr="00F625A7">
              <w:t>requirements for the slaughter floor of licensed premises.</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t xml:space="preserve">Knowledge and application of </w:t>
            </w:r>
            <w:r w:rsidRPr="00F625A7">
              <w:rPr>
                <w:rStyle w:val="BoldandItalics"/>
              </w:rPr>
              <w:t>MSA grading requirements</w:t>
            </w:r>
            <w:r w:rsidRPr="00F625A7">
              <w:t xml:space="preserve"> must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Grade Codes and why they are used</w:t>
            </w:r>
          </w:p>
          <w:p w:rsidR="00000000" w:rsidRPr="00F625A7" w:rsidP="00F625A7">
            <w:pPr>
              <w:pStyle w:val="ListBullet"/>
            </w:pPr>
            <w:r w:rsidRPr="00F625A7">
              <w:t>MSA butcher bodie</w:t>
            </w:r>
            <w:r w:rsidRPr="00F625A7">
              <w:t>s and why they require labels</w:t>
            </w:r>
          </w:p>
          <w:p w:rsidR="00000000" w:rsidRPr="00F625A7" w:rsidP="00F625A7">
            <w:pPr>
              <w:pStyle w:val="ListBullet"/>
            </w:pPr>
            <w:r w:rsidRPr="00F625A7">
              <w:t>MSA Grade Codes and their respective criteria</w:t>
            </w:r>
          </w:p>
          <w:p w:rsidR="00000000" w:rsidRPr="00F625A7" w:rsidP="00F625A7">
            <w:pPr>
              <w:pStyle w:val="ListBullet"/>
            </w:pPr>
            <w:r w:rsidRPr="00F625A7">
              <w:t>MSA mandatory feedback requirements</w:t>
            </w:r>
          </w:p>
          <w:p w:rsidR="00000000" w:rsidRPr="00F625A7" w:rsidP="00F625A7">
            <w:pPr>
              <w:pStyle w:val="ListBullet"/>
            </w:pPr>
            <w:r w:rsidRPr="00F625A7">
              <w:t>Quinns butcher bodies</w:t>
            </w:r>
          </w:p>
          <w:p w:rsidR="00000000" w:rsidRPr="00F625A7" w:rsidP="00F625A7">
            <w:pPr>
              <w:pStyle w:val="ListBullet"/>
            </w:pPr>
            <w:r w:rsidRPr="00F625A7">
              <w:t>the information that must be contained on MSA carton labels</w:t>
            </w:r>
          </w:p>
          <w:p w:rsidR="00000000" w:rsidP="00F625A7">
            <w:pPr>
              <w:pStyle w:val="ListBullet"/>
              <w:rPr>
                <w:lang w:val="en-NZ"/>
              </w:rPr>
            </w:pPr>
            <w:r w:rsidRPr="00F625A7">
              <w:t>the two options for generating carton labels.</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MSA model</w:t>
            </w:r>
            <w:r w:rsidRPr="00F625A7">
              <w:t xml:space="preserve"> requirements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MSA Standards Manual for Grading</w:t>
            </w:r>
          </w:p>
          <w:p w:rsidR="00000000" w:rsidRPr="00F625A7" w:rsidP="00F625A7">
            <w:pPr>
              <w:pStyle w:val="ListBullet"/>
            </w:pPr>
            <w:r w:rsidRPr="00F625A7">
              <w:t>MSA Standards Manual for Saleyards Consignment</w:t>
            </w:r>
          </w:p>
          <w:p w:rsidR="00000000" w:rsidP="00F625A7">
            <w:pPr>
              <w:pStyle w:val="ListBullet"/>
              <w:rPr>
                <w:lang w:val="en-NZ"/>
              </w:rPr>
            </w:pPr>
            <w:r w:rsidRPr="00F625A7">
              <w:t>MSA Standards Manual for MSA Trade Mark Usage.</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Communication</w:t>
            </w:r>
            <w:r w:rsidRPr="00F625A7">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applying numeracy skills to workplace requirements</w:t>
            </w:r>
          </w:p>
          <w:p w:rsidR="00000000" w:rsidRPr="00F625A7" w:rsidP="00F625A7">
            <w:pPr>
              <w:pStyle w:val="ListBullet"/>
            </w:pPr>
            <w:r w:rsidRPr="00F625A7">
              <w:t>interpreting the n</w:t>
            </w:r>
            <w:r w:rsidRPr="00F625A7">
              <w:t>eeds of internal or external customers</w:t>
            </w:r>
          </w:p>
          <w:p w:rsidR="00000000" w:rsidRPr="00F625A7" w:rsidP="00F625A7">
            <w:pPr>
              <w:pStyle w:val="ListBullet"/>
            </w:pPr>
            <w:r w:rsidRPr="00F625A7">
              <w:t>listening and understanding</w:t>
            </w:r>
          </w:p>
          <w:p w:rsidR="00000000" w:rsidRPr="00F625A7" w:rsidP="00F625A7">
            <w:pPr>
              <w:pStyle w:val="ListBullet"/>
            </w:pPr>
            <w:r w:rsidRPr="00F625A7">
              <w:t>reading and interpreting workplace-related documentation</w:t>
            </w:r>
          </w:p>
          <w:p w:rsidR="00000000" w:rsidRPr="00F625A7" w:rsidP="00F625A7">
            <w:pPr>
              <w:pStyle w:val="ListBullet"/>
            </w:pPr>
            <w:r w:rsidRPr="00F625A7">
              <w:t>sharing information</w:t>
            </w:r>
          </w:p>
          <w:p w:rsidR="00000000" w:rsidRPr="00F625A7" w:rsidP="00F625A7">
            <w:pPr>
              <w:pStyle w:val="ListBullet"/>
            </w:pPr>
            <w:r w:rsidRPr="00F625A7">
              <w:t>speaking clearly and directly</w:t>
            </w:r>
          </w:p>
          <w:p w:rsidR="00000000" w:rsidP="00F625A7">
            <w:pPr>
              <w:pStyle w:val="ListBullet"/>
              <w:rPr>
                <w:lang w:val="en-NZ"/>
              </w:rPr>
            </w:pPr>
            <w:r w:rsidRPr="00F625A7">
              <w:t>writing to audience needs.</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Problem</w:t>
            </w:r>
            <w:r w:rsidRPr="00F625A7">
              <w:t>-</w:t>
            </w:r>
            <w:r w:rsidRPr="00F625A7">
              <w:rPr>
                <w:rStyle w:val="BoldandItalics"/>
              </w:rPr>
              <w:t>solving skills</w:t>
            </w:r>
            <w:r w:rsidRPr="00F625A7">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developing practical and creative solutions to workplace problems</w:t>
            </w:r>
          </w:p>
          <w:p w:rsidR="00000000" w:rsidRPr="00F625A7" w:rsidP="00F625A7">
            <w:pPr>
              <w:pStyle w:val="ListBullet"/>
            </w:pPr>
            <w:r w:rsidRPr="00F625A7">
              <w:t>identifying opportunities and solutions that might not be obvious to others</w:t>
            </w:r>
          </w:p>
          <w:p w:rsidR="00000000" w:rsidRPr="00F625A7" w:rsidP="00F625A7">
            <w:pPr>
              <w:pStyle w:val="ListBullet"/>
            </w:pPr>
            <w:r w:rsidRPr="00F625A7">
              <w:t>solving problems individually or in teams</w:t>
            </w:r>
          </w:p>
          <w:p w:rsidR="00000000" w:rsidP="00F625A7">
            <w:pPr>
              <w:pStyle w:val="ListBullet"/>
              <w:rPr>
                <w:lang w:val="en-NZ"/>
              </w:rPr>
            </w:pPr>
            <w:r w:rsidRPr="00F625A7">
              <w:t>using numeracy skills to solve problems.</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OH</w:t>
            </w:r>
            <w:r w:rsidRPr="00F625A7">
              <w:t>&amp;</w:t>
            </w:r>
            <w:r w:rsidRPr="00F625A7">
              <w:rPr>
                <w:rStyle w:val="BoldandItalics"/>
              </w:rPr>
              <w:t>S</w:t>
            </w:r>
            <w:r w:rsidRPr="00F625A7">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enterprise OH&amp;S policies, procedures and programs</w:t>
            </w:r>
          </w:p>
          <w:p w:rsidR="00000000" w:rsidRPr="00F625A7" w:rsidP="00F625A7">
            <w:pPr>
              <w:pStyle w:val="ListBullet"/>
            </w:pPr>
            <w:r w:rsidRPr="00F625A7">
              <w:t>OH&amp;S legal requirements</w:t>
            </w:r>
          </w:p>
          <w:p w:rsidR="00000000" w:rsidRPr="00F625A7" w:rsidP="00F625A7">
            <w:pPr>
              <w:pStyle w:val="ListBullet"/>
            </w:pPr>
            <w:r w:rsidRPr="00F625A7">
              <w:t>Personal Protective Equipment (PPE) which may include:</w:t>
            </w:r>
          </w:p>
          <w:p w:rsidR="00000000" w:rsidRPr="00F625A7" w:rsidP="00F625A7">
            <w:pPr>
              <w:pStyle w:val="ListBullet2"/>
            </w:pPr>
            <w:r w:rsidRPr="00F625A7">
              <w:t>coats and aprons</w:t>
            </w:r>
          </w:p>
          <w:p w:rsidR="00000000" w:rsidRPr="00F625A7" w:rsidP="00F625A7">
            <w:pPr>
              <w:pStyle w:val="ListBullet2"/>
            </w:pPr>
            <w:r w:rsidRPr="00F625A7">
              <w:t>ear plugs or muffs</w:t>
            </w:r>
          </w:p>
          <w:p w:rsidR="00000000" w:rsidRPr="00F625A7" w:rsidP="00F625A7">
            <w:pPr>
              <w:pStyle w:val="ListBullet2"/>
            </w:pPr>
            <w:r w:rsidRPr="00F625A7">
              <w:t>eye and facial protection</w:t>
            </w:r>
          </w:p>
          <w:p w:rsidR="00000000" w:rsidRPr="00F625A7" w:rsidP="00F625A7">
            <w:pPr>
              <w:pStyle w:val="ListBullet2"/>
            </w:pPr>
            <w:r w:rsidRPr="00F625A7">
              <w:t>head-wear</w:t>
            </w:r>
          </w:p>
          <w:p w:rsidR="00000000" w:rsidRPr="00F625A7" w:rsidP="00F625A7">
            <w:pPr>
              <w:pStyle w:val="ListBullet2"/>
            </w:pPr>
            <w:r w:rsidRPr="00F625A7">
              <w:t>lifting assistance</w:t>
            </w:r>
          </w:p>
          <w:p w:rsidR="00000000" w:rsidRPr="00F625A7" w:rsidP="00F625A7">
            <w:pPr>
              <w:pStyle w:val="ListBullet2"/>
            </w:pPr>
            <w:r w:rsidRPr="00F625A7">
              <w:t>mesh aprons</w:t>
            </w:r>
          </w:p>
          <w:p w:rsidR="00000000" w:rsidRPr="00F625A7" w:rsidP="00F625A7">
            <w:pPr>
              <w:pStyle w:val="ListBullet2"/>
            </w:pPr>
            <w:r w:rsidRPr="00F625A7">
              <w:t>protective boot covers</w:t>
            </w:r>
          </w:p>
          <w:p w:rsidR="00000000" w:rsidRPr="00F625A7" w:rsidP="00F625A7">
            <w:pPr>
              <w:pStyle w:val="ListBullet2"/>
            </w:pPr>
            <w:r w:rsidRPr="00F625A7">
              <w:t>protective hand and arm covering</w:t>
            </w:r>
          </w:p>
          <w:p w:rsidR="00000000" w:rsidRPr="00F625A7" w:rsidP="00F625A7">
            <w:pPr>
              <w:pStyle w:val="ListBullet2"/>
            </w:pPr>
            <w:r w:rsidRPr="00F625A7">
              <w:t>protective head and hair covering</w:t>
            </w:r>
          </w:p>
          <w:p w:rsidR="00000000" w:rsidRPr="00F625A7" w:rsidP="00F625A7">
            <w:pPr>
              <w:pStyle w:val="ListBullet2"/>
            </w:pPr>
            <w:r w:rsidRPr="00F625A7">
              <w:t>uniforms</w:t>
            </w:r>
          </w:p>
          <w:p w:rsidR="00000000" w:rsidRPr="00F625A7" w:rsidP="00F625A7">
            <w:pPr>
              <w:pStyle w:val="ListBullet2"/>
            </w:pPr>
            <w:r w:rsidRPr="00F625A7">
              <w:t>waterproof clothing</w:t>
            </w:r>
          </w:p>
          <w:p w:rsidR="00000000" w:rsidRPr="00F625A7" w:rsidP="00F625A7">
            <w:pPr>
              <w:pStyle w:val="ListBullet2"/>
            </w:pPr>
            <w:r w:rsidRPr="00F625A7">
              <w:t>work, safety or waterproof footwear.</w:t>
            </w:r>
          </w:p>
          <w:p w:rsidR="00000000" w:rsidP="00F625A7">
            <w:pPr>
              <w:pStyle w:val="ListBullet"/>
              <w:rPr>
                <w:lang w:val="en-NZ"/>
              </w:rPr>
            </w:pPr>
            <w:r w:rsidRPr="00F625A7">
              <w:t>requirements set out in standards and codes of practice.</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Regulatory</w:t>
            </w:r>
            <w:r w:rsidRPr="00F625A7">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Export Control Act</w:t>
            </w:r>
          </w:p>
          <w:p w:rsidR="00000000" w:rsidRPr="00F625A7" w:rsidP="00F625A7">
            <w:pPr>
              <w:pStyle w:val="ListBullet"/>
            </w:pPr>
            <w:r w:rsidRPr="00F625A7">
              <w:t>relevant regulations and Australian Standards</w:t>
            </w:r>
          </w:p>
          <w:p w:rsidR="00000000" w:rsidRPr="00F625A7" w:rsidP="00F625A7">
            <w:pPr>
              <w:pStyle w:val="ListBullet"/>
            </w:pPr>
            <w:r w:rsidRPr="00F625A7">
              <w:t>requirements set out in AS 4696:2007 Australian Standard for the Hygienic Production and Transportation of Meat and Meat Products for Human Consumption</w:t>
            </w:r>
          </w:p>
          <w:p w:rsidR="00000000" w:rsidP="00F625A7">
            <w:pPr>
              <w:pStyle w:val="ListBullet"/>
              <w:rPr>
                <w:lang w:val="en-NZ"/>
              </w:rPr>
            </w:pPr>
            <w:r w:rsidRPr="00F625A7">
              <w:t>federal, state and territory regulation</w:t>
            </w:r>
            <w:r w:rsidRPr="00F625A7">
              <w:t>s regarding meat processing.</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Workplace requirements</w:t>
            </w:r>
            <w:r w:rsidRPr="00F625A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enterprise-specific requirements</w:t>
            </w:r>
          </w:p>
          <w:p w:rsidR="00000000" w:rsidRPr="00F625A7" w:rsidP="00F625A7">
            <w:pPr>
              <w:pStyle w:val="ListBullet"/>
            </w:pPr>
            <w:r w:rsidRPr="00F625A7">
              <w:t>hygiene and sanitation requirements</w:t>
            </w:r>
          </w:p>
          <w:p w:rsidR="00000000" w:rsidRPr="00F625A7" w:rsidP="00F625A7">
            <w:pPr>
              <w:pStyle w:val="ListBullet"/>
            </w:pPr>
            <w:r w:rsidRPr="00F625A7">
              <w:t>OH&amp;S requirements</w:t>
            </w:r>
          </w:p>
          <w:p w:rsidR="00000000" w:rsidRPr="00F625A7" w:rsidP="00F625A7">
            <w:pPr>
              <w:pStyle w:val="ListBullet"/>
            </w:pPr>
            <w:r w:rsidRPr="00F625A7">
              <w:t>Quality Assurance (QA)  requirements</w:t>
            </w:r>
          </w:p>
          <w:p w:rsidR="00000000" w:rsidRPr="00F625A7" w:rsidP="00F625A7">
            <w:pPr>
              <w:pStyle w:val="ListBullet"/>
            </w:pPr>
            <w:r w:rsidRPr="00F625A7">
              <w:t>Standard Operating Procedures (SOPs)</w:t>
            </w:r>
          </w:p>
          <w:p w:rsidR="00000000" w:rsidRPr="00F625A7" w:rsidP="00F625A7">
            <w:pPr>
              <w:pStyle w:val="ListBullet"/>
            </w:pPr>
            <w:r w:rsidRPr="00F625A7">
              <w:t>the ability to perform the t</w:t>
            </w:r>
            <w:r w:rsidRPr="00F625A7">
              <w:t>ask to production requirements</w:t>
            </w:r>
          </w:p>
          <w:p w:rsidR="00000000" w:rsidP="00F625A7">
            <w:pPr>
              <w:pStyle w:val="ListBullet"/>
              <w:rPr>
                <w:lang w:val="en-NZ"/>
              </w:rPr>
            </w:pPr>
            <w:r w:rsidRPr="00F625A7">
              <w:t xml:space="preserve">work instructions. </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Ossification</w:t>
            </w:r>
            <w:r w:rsidRPr="00F625A7">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frosting and its impact on ossification scores</w:t>
            </w:r>
          </w:p>
          <w:p w:rsidR="00000000" w:rsidRPr="00F625A7" w:rsidP="00F625A7">
            <w:pPr>
              <w:pStyle w:val="ListBullet"/>
            </w:pPr>
            <w:r w:rsidRPr="00F625A7">
              <w:t>identifying the regions in which maturity is assessed</w:t>
            </w:r>
          </w:p>
          <w:p w:rsidR="00000000" w:rsidRPr="00F625A7" w:rsidP="00F625A7">
            <w:pPr>
              <w:pStyle w:val="ListBullet"/>
            </w:pPr>
            <w:r w:rsidRPr="00F625A7">
              <w:t>MSA minimum requirements and measurement scale for ossification</w:t>
            </w:r>
          </w:p>
          <w:p w:rsidR="00000000" w:rsidRPr="00F625A7" w:rsidP="00F625A7">
            <w:pPr>
              <w:pStyle w:val="ListBullet"/>
            </w:pPr>
            <w:r w:rsidRPr="00F625A7">
              <w:t>the MSA correlation standard for ossification</w:t>
            </w:r>
          </w:p>
          <w:p w:rsidR="00000000" w:rsidRPr="00F625A7" w:rsidP="00F625A7">
            <w:pPr>
              <w:pStyle w:val="ListBullet"/>
            </w:pPr>
            <w:r w:rsidRPr="00F625A7">
              <w:t>the relationship between connective tissue, age and growth</w:t>
            </w:r>
          </w:p>
          <w:p w:rsidR="00000000" w:rsidP="00F625A7">
            <w:pPr>
              <w:pStyle w:val="ListBullet"/>
              <w:rPr>
                <w:lang w:val="en-NZ"/>
              </w:rPr>
            </w:pPr>
            <w:r w:rsidRPr="00F625A7">
              <w:t>the relationship between maturity and eating quality.</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t xml:space="preserve">Usage of </w:t>
            </w:r>
            <w:r w:rsidRPr="00F625A7">
              <w:rPr>
                <w:rStyle w:val="BoldandItalics"/>
              </w:rPr>
              <w:t>ZIP files</w:t>
            </w:r>
            <w:r w:rsidRPr="00F625A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backing-up files to server</w:t>
            </w:r>
          </w:p>
          <w:p w:rsidR="00000000" w:rsidRPr="00F625A7" w:rsidP="00F625A7">
            <w:pPr>
              <w:pStyle w:val="ListBullet"/>
            </w:pPr>
            <w:r w:rsidRPr="00F625A7">
              <w:t>creating ZIP files</w:t>
            </w:r>
          </w:p>
          <w:p w:rsidR="00000000" w:rsidRPr="00F625A7" w:rsidP="00F625A7">
            <w:pPr>
              <w:pStyle w:val="ListBullet"/>
            </w:pPr>
            <w:r w:rsidRPr="00F625A7">
              <w:t>checking data for</w:t>
            </w:r>
            <w:r w:rsidRPr="00F625A7">
              <w:t xml:space="preserve"> errors and validating data</w:t>
            </w:r>
          </w:p>
          <w:p w:rsidR="00000000" w:rsidRPr="00F625A7" w:rsidP="00F625A7">
            <w:pPr>
              <w:pStyle w:val="ListBullet"/>
            </w:pPr>
            <w:r w:rsidRPr="00F625A7">
              <w:t>explaining the difference between a ZIP file and a DNL file</w:t>
            </w:r>
          </w:p>
          <w:p w:rsidR="00000000" w:rsidRPr="00F625A7" w:rsidP="00F625A7">
            <w:pPr>
              <w:pStyle w:val="ListBullet"/>
            </w:pPr>
            <w:r w:rsidRPr="00F625A7">
              <w:t>generating, interpreting and printing Butcher Body Labels and MSA Carton Labels</w:t>
            </w:r>
          </w:p>
          <w:p w:rsidR="00000000" w:rsidRPr="00F625A7" w:rsidP="00F625A7">
            <w:pPr>
              <w:pStyle w:val="ListBullet"/>
            </w:pPr>
            <w:r w:rsidRPr="00F625A7">
              <w:t>generating, interpreting and printing MSA feedback reports</w:t>
            </w:r>
          </w:p>
          <w:p w:rsidR="00000000" w:rsidRPr="00F625A7" w:rsidP="00F625A7">
            <w:pPr>
              <w:pStyle w:val="ListBullet"/>
            </w:pPr>
            <w:r w:rsidRPr="00F625A7">
              <w:t>logging onto MSA model and importing DNL file</w:t>
            </w:r>
          </w:p>
          <w:p w:rsidR="00000000" w:rsidRPr="00F625A7" w:rsidP="00F625A7">
            <w:pPr>
              <w:pStyle w:val="ListBullet"/>
            </w:pPr>
            <w:r w:rsidRPr="00F625A7">
              <w:t>using naming conventions for a ZIP file</w:t>
            </w:r>
          </w:p>
          <w:p w:rsidR="00000000" w:rsidRPr="00F625A7" w:rsidP="00F625A7">
            <w:pPr>
              <w:pStyle w:val="ListBullet"/>
            </w:pPr>
            <w:r w:rsidRPr="00F625A7">
              <w:t>sorting, filtering, finding a particular field, replacing and deleting data</w:t>
            </w:r>
          </w:p>
          <w:p w:rsidR="00000000" w:rsidRPr="00F625A7" w:rsidP="00F625A7">
            <w:pPr>
              <w:pStyle w:val="ListBullet"/>
            </w:pPr>
            <w:r w:rsidRPr="00F625A7">
              <w:t>using the three different types of ZIP files</w:t>
            </w:r>
          </w:p>
          <w:p w:rsidR="00000000" w:rsidRPr="00F625A7" w:rsidP="00F625A7">
            <w:pPr>
              <w:pStyle w:val="ListBullet"/>
            </w:pPr>
            <w:r w:rsidRPr="00F625A7">
              <w:t>understanding the purpose and potential applicati</w:t>
            </w:r>
            <w:r w:rsidRPr="00F625A7">
              <w:t>ons of ZIP files</w:t>
            </w:r>
          </w:p>
          <w:p w:rsidR="00000000" w:rsidRPr="00F625A7" w:rsidP="00F625A7">
            <w:pPr>
              <w:pStyle w:val="ListBullet"/>
            </w:pPr>
            <w:r w:rsidRPr="00F625A7">
              <w:t>updating plant, brand and producer codes for each lot</w:t>
            </w:r>
          </w:p>
          <w:p w:rsidR="00000000" w:rsidP="00F625A7">
            <w:pPr>
              <w:pStyle w:val="ListBullet"/>
              <w:rPr>
                <w:lang w:val="en-NZ"/>
              </w:rPr>
            </w:pPr>
            <w:r w:rsidRPr="00F625A7">
              <w:t>viewing statistics for a number of options.</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BoldandItalics"/>
              </w:rPr>
              <w:t>Essential operating conditions</w:t>
            </w:r>
            <w:r w:rsidRPr="00F625A7">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appropriate software and hardware</w:t>
            </w:r>
          </w:p>
          <w:p w:rsidR="00000000" w:rsidRPr="00F625A7" w:rsidP="00F625A7">
            <w:pPr>
              <w:pStyle w:val="ListBullet"/>
            </w:pPr>
            <w:r w:rsidRPr="00F625A7">
              <w:t>carcases that have met AUS-MEAT pre-chiller assessment requiremen</w:t>
            </w:r>
            <w:r w:rsidRPr="00F625A7">
              <w:t>ts</w:t>
            </w:r>
          </w:p>
          <w:p w:rsidR="00000000" w:rsidRPr="00F625A7" w:rsidP="00F625A7">
            <w:pPr>
              <w:pStyle w:val="ListBullet"/>
            </w:pPr>
            <w:r w:rsidRPr="00F625A7">
              <w:t>establishment must be MSA licensed</w:t>
            </w:r>
          </w:p>
          <w:p w:rsidR="00000000" w:rsidRPr="00F625A7" w:rsidP="00F625A7">
            <w:pPr>
              <w:pStyle w:val="ListBullet"/>
            </w:pPr>
            <w:r w:rsidRPr="00F625A7">
              <w:t>grading equipment that is accurate and fully charged</w:t>
            </w:r>
          </w:p>
          <w:p w:rsidR="00000000" w:rsidP="00F625A7">
            <w:pPr>
              <w:pStyle w:val="ListBullet"/>
              <w:rPr>
                <w:lang w:val="en-NZ"/>
              </w:rPr>
            </w:pPr>
            <w:r w:rsidRPr="00F625A7">
              <w:t>MSA and AUS-MEAT reference standards.</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t xml:space="preserve">Knowledge of </w:t>
            </w:r>
            <w:r w:rsidRPr="00F625A7">
              <w:rPr>
                <w:rStyle w:val="BoldandItalics"/>
              </w:rPr>
              <w:t>MSA minimum requirements</w:t>
            </w:r>
            <w:r w:rsidRPr="00F625A7">
              <w:t xml:space="preserve"> must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the MSA minimum requirement for AUS-MEAT meat colour</w:t>
            </w:r>
          </w:p>
          <w:p w:rsidR="00000000" w:rsidRPr="00F625A7" w:rsidP="00F625A7">
            <w:pPr>
              <w:pStyle w:val="ListBullet"/>
            </w:pPr>
            <w:r w:rsidRPr="00F625A7">
              <w:t>the MSA minimum requirement for fat distribution and hide puller damage</w:t>
            </w:r>
          </w:p>
          <w:p w:rsidR="00000000" w:rsidRPr="00F625A7" w:rsidP="00F625A7">
            <w:pPr>
              <w:pStyle w:val="ListBullet"/>
            </w:pPr>
            <w:r w:rsidRPr="00F625A7">
              <w:t>the MSA minimum requirement for ultimate pH</w:t>
            </w:r>
          </w:p>
          <w:p w:rsidR="00000000" w:rsidP="00F625A7">
            <w:pPr>
              <w:pStyle w:val="ListBullet"/>
              <w:rPr>
                <w:lang w:val="en-NZ"/>
              </w:rPr>
            </w:pPr>
            <w:r w:rsidRPr="00F625A7">
              <w:t>the MSA minimum requirements for subcutaneous rib fat/p8 fat.</w:t>
            </w:r>
          </w:p>
        </w:tc>
      </w:tr>
      <w:tr w:rsidTr="0082471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t>Minimum standards of performance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ListBullet"/>
            </w:pPr>
            <w:r w:rsidRPr="00F625A7">
              <w:t>currency in AUS-MEAT chiller asses</w:t>
            </w:r>
            <w:r w:rsidRPr="00F625A7">
              <w:t>sment</w:t>
            </w:r>
          </w:p>
          <w:p w:rsidR="00000000" w:rsidRPr="00F625A7" w:rsidP="00F625A7">
            <w:pPr>
              <w:pStyle w:val="ListBullet"/>
            </w:pPr>
            <w:r w:rsidRPr="00F625A7">
              <w:t>currency in MSA grading.</w:t>
            </w:r>
          </w:p>
        </w:tc>
      </w:tr>
    </w:tbl>
    <w:p w:rsidR="00824715" w:rsidP="00F625A7">
      <w:pPr>
        <w:pStyle w:val="BodyText"/>
      </w:pPr>
    </w:p>
    <w:p w:rsidR="00824715" w:rsidP="00F625A7">
      <w:pPr>
        <w:pStyle w:val="BodyText"/>
      </w:pPr>
    </w:p>
    <w:p w:rsidR="00000000" w:rsidRPr="00F625A7" w:rsidP="00F625A7">
      <w:pPr>
        <w:pStyle w:val="Heading1"/>
      </w:pPr>
      <w:bookmarkStart w:id="12" w:name="O_335148"/>
      <w:bookmarkEnd w:id="12"/>
      <w:r w:rsidRPr="00F625A7">
        <w:t>Unit Sector(s)</w:t>
      </w:r>
    </w:p>
    <w:tbl>
      <w:tblPr>
        <w:tblW w:w="0" w:type="auto"/>
        <w:tblLayout w:type="fixed"/>
        <w:tblCellMar>
          <w:left w:w="62" w:type="dxa"/>
          <w:right w:w="62" w:type="dxa"/>
        </w:tblCellMar>
        <w:tblLook w:val="0000"/>
      </w:tblPr>
      <w:tblGrid>
        <w:gridCol w:w="2654"/>
        <w:gridCol w:w="5868"/>
      </w:tblGrid>
      <w:tr w:rsidTr="0082471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p>
        </w:tc>
      </w:tr>
    </w:tbl>
    <w:p w:rsidR="00824715" w:rsidP="00F625A7">
      <w:pPr>
        <w:pStyle w:val="BodyText"/>
      </w:pPr>
    </w:p>
    <w:p w:rsidR="00824715" w:rsidP="00F625A7">
      <w:pPr>
        <w:pStyle w:val="BodyText"/>
      </w:pPr>
    </w:p>
    <w:p w:rsidR="00000000" w:rsidRPr="00F625A7" w:rsidP="00F625A7">
      <w:pPr>
        <w:pStyle w:val="Heading1"/>
      </w:pPr>
      <w:bookmarkStart w:id="13" w:name="O_335137"/>
      <w:bookmarkEnd w:id="13"/>
      <w:r w:rsidRPr="00F625A7">
        <w:t>Co-requisite units</w:t>
      </w:r>
    </w:p>
    <w:tbl>
      <w:tblPr>
        <w:tblW w:w="0" w:type="auto"/>
        <w:tblLayout w:type="fixed"/>
        <w:tblCellMar>
          <w:left w:w="62" w:type="dxa"/>
          <w:right w:w="62" w:type="dxa"/>
        </w:tblCellMar>
        <w:tblLook w:val="0000"/>
      </w:tblPr>
      <w:tblGrid>
        <w:gridCol w:w="2641"/>
        <w:gridCol w:w="1322"/>
        <w:gridCol w:w="4559"/>
      </w:tblGrid>
      <w:tr w:rsidTr="0082471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47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p>
        </w:tc>
      </w:tr>
      <w:tr w:rsidTr="008247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p>
        </w:tc>
      </w:tr>
    </w:tbl>
    <w:p w:rsidR="00824715" w:rsidP="00F625A7">
      <w:pPr>
        <w:pStyle w:val="BodyText"/>
      </w:pPr>
    </w:p>
    <w:p w:rsidR="00824715" w:rsidP="00F625A7">
      <w:pPr>
        <w:pStyle w:val="BodyText"/>
      </w:pPr>
    </w:p>
    <w:p w:rsidR="00000000" w:rsidRPr="00F625A7" w:rsidP="00F625A7">
      <w:pPr>
        <w:pStyle w:val="Heading1"/>
      </w:pPr>
      <w:bookmarkStart w:id="14" w:name="O_335136"/>
      <w:bookmarkEnd w:id="14"/>
      <w:r w:rsidRPr="00F625A7">
        <w:t>Competency field</w:t>
      </w:r>
    </w:p>
    <w:tbl>
      <w:tblPr>
        <w:tblW w:w="0" w:type="auto"/>
        <w:tblLayout w:type="fixed"/>
        <w:tblCellMar>
          <w:left w:w="62" w:type="dxa"/>
          <w:right w:w="62" w:type="dxa"/>
        </w:tblCellMar>
        <w:tblLook w:val="0000"/>
      </w:tblPr>
      <w:tblGrid>
        <w:gridCol w:w="2784"/>
        <w:gridCol w:w="5738"/>
      </w:tblGrid>
      <w:tr w:rsidTr="0082471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5A7">
            <w:pPr>
              <w:pStyle w:val="BodyText"/>
              <w:rPr>
                <w:lang w:val="en-NZ"/>
              </w:rPr>
            </w:pPr>
            <w:r w:rsidRPr="00F625A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5A7" w:rsidP="00F625A7">
            <w:pPr>
              <w:pStyle w:val="BodyText"/>
            </w:pPr>
          </w:p>
        </w:tc>
      </w:tr>
    </w:tbl>
    <w:p w:rsidR="00824715" w:rsidP="00F625A7">
      <w:pPr>
        <w:pStyle w:val="BodyText"/>
      </w:pPr>
    </w:p>
    <w:p w:rsidR="00824715" w:rsidP="00F625A7">
      <w:pPr>
        <w:pStyle w:val="BodyText"/>
      </w:pPr>
    </w:p>
    <w:p w:rsidR="00000000" w:rsidRPr="00F625A7" w:rsidP="00F625A7"/>
    <w:sectPr w:rsidSect="00F625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5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715" w:rsidP="008247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5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15" w:rsidP="00F625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24715" w:rsidP="00F625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24715" w:rsidP="00F625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5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715" w:rsidP="008247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5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15" w:rsidP="00F625A7">
    <w:pPr>
      <w:pStyle w:val="Header"/>
      <w:framePr w:wrap="around"/>
    </w:pPr>
    <w:r>
      <w:fldChar w:fldCharType="begin"/>
    </w:r>
    <w:r>
      <w:instrText xml:space="preserve"> TITLE   \* MERGEFORMAT </w:instrText>
    </w:r>
    <w:r>
      <w:fldChar w:fldCharType="separate"/>
    </w:r>
    <w:r>
      <w:t>MTMP3095B Grade beef carcases using Meat Standards Australia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4715" w:rsidP="00F625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04D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D6F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0676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5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25A7"/>
    <w:pPr>
      <w:spacing w:before="360" w:after="60"/>
      <w:outlineLvl w:val="0"/>
    </w:pPr>
    <w:rPr>
      <w:sz w:val="32"/>
    </w:rPr>
  </w:style>
  <w:style w:type="paragraph" w:styleId="Heading2">
    <w:name w:val="heading 2"/>
    <w:basedOn w:val="HeadingBase"/>
    <w:next w:val="BodyText"/>
    <w:link w:val="Heading2Char"/>
    <w:qFormat/>
    <w:rsid w:val="00F625A7"/>
    <w:pPr>
      <w:keepLines/>
      <w:spacing w:before="240" w:after="120"/>
      <w:outlineLvl w:val="1"/>
    </w:pPr>
    <w:rPr>
      <w:sz w:val="28"/>
      <w:szCs w:val="40"/>
    </w:rPr>
  </w:style>
  <w:style w:type="paragraph" w:styleId="Heading3">
    <w:name w:val="heading 3"/>
    <w:basedOn w:val="HeadingBase"/>
    <w:next w:val="BodyText"/>
    <w:link w:val="Heading3Char"/>
    <w:qFormat/>
    <w:rsid w:val="00F625A7"/>
    <w:pPr>
      <w:spacing w:before="180" w:after="120"/>
      <w:outlineLvl w:val="2"/>
    </w:pPr>
    <w:rPr>
      <w:spacing w:val="-10"/>
      <w:kern w:val="32"/>
    </w:rPr>
  </w:style>
  <w:style w:type="paragraph" w:styleId="Heading4">
    <w:name w:val="heading 4"/>
    <w:basedOn w:val="HeadingBase"/>
    <w:next w:val="BodyText"/>
    <w:link w:val="Heading4Char"/>
    <w:qFormat/>
    <w:rsid w:val="00F625A7"/>
    <w:pPr>
      <w:spacing w:before="160" w:after="120"/>
      <w:outlineLvl w:val="3"/>
    </w:pPr>
    <w:rPr>
      <w:sz w:val="22"/>
    </w:rPr>
  </w:style>
  <w:style w:type="paragraph" w:styleId="Heading5">
    <w:name w:val="heading 5"/>
    <w:basedOn w:val="HeadingBase"/>
    <w:next w:val="Normal"/>
    <w:link w:val="Heading5Char"/>
    <w:qFormat/>
    <w:rsid w:val="00F625A7"/>
    <w:pPr>
      <w:spacing w:before="80"/>
      <w:outlineLvl w:val="4"/>
    </w:pPr>
    <w:rPr>
      <w:color w:val="918585"/>
      <w:sz w:val="20"/>
    </w:rPr>
  </w:style>
  <w:style w:type="paragraph" w:styleId="Heading6">
    <w:name w:val="heading 6"/>
    <w:basedOn w:val="HeadingBase"/>
    <w:next w:val="Normal"/>
    <w:link w:val="Heading6Char"/>
    <w:qFormat/>
    <w:rsid w:val="00F625A7"/>
    <w:pPr>
      <w:spacing w:before="60"/>
      <w:outlineLvl w:val="5"/>
    </w:pPr>
    <w:rPr>
      <w:color w:val="918585"/>
      <w:sz w:val="20"/>
    </w:rPr>
  </w:style>
  <w:style w:type="paragraph" w:styleId="Heading7">
    <w:name w:val="heading 7"/>
    <w:basedOn w:val="Normal"/>
    <w:next w:val="Normal"/>
    <w:link w:val="Heading7Char"/>
    <w:qFormat/>
    <w:rsid w:val="00F625A7"/>
    <w:pPr>
      <w:ind w:left="720"/>
      <w:outlineLvl w:val="6"/>
    </w:pPr>
    <w:rPr>
      <w:i/>
    </w:rPr>
  </w:style>
  <w:style w:type="paragraph" w:styleId="Heading8">
    <w:name w:val="heading 8"/>
    <w:basedOn w:val="Normal"/>
    <w:next w:val="Normal"/>
    <w:link w:val="Heading8Char"/>
    <w:qFormat/>
    <w:rsid w:val="00F625A7"/>
    <w:pPr>
      <w:ind w:left="720"/>
      <w:outlineLvl w:val="7"/>
    </w:pPr>
    <w:rPr>
      <w:i/>
    </w:rPr>
  </w:style>
  <w:style w:type="paragraph" w:styleId="Heading9">
    <w:name w:val="heading 9"/>
    <w:basedOn w:val="Normal"/>
    <w:next w:val="Normal"/>
    <w:link w:val="Heading9Char"/>
    <w:qFormat/>
    <w:rsid w:val="00F625A7"/>
    <w:pPr>
      <w:ind w:left="720"/>
      <w:outlineLvl w:val="8"/>
    </w:pPr>
    <w:rPr>
      <w:i/>
    </w:rPr>
  </w:style>
  <w:style w:type="character" w:default="1" w:styleId="DefaultParagraphFont">
    <w:name w:val="Default Paragraph Font"/>
    <w:uiPriority w:val="1"/>
    <w:unhideWhenUsed/>
    <w:rsid w:val="00F625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5A7"/>
  </w:style>
  <w:style w:type="character" w:customStyle="1" w:styleId="Heading1Char">
    <w:name w:val="Heading 1 Char"/>
    <w:basedOn w:val="DefaultParagraphFont"/>
    <w:link w:val="Heading1"/>
    <w:rsid w:val="00F625A7"/>
    <w:rPr>
      <w:rFonts w:ascii="Times New Roman" w:eastAsia="Times New Roman" w:hAnsi="Times New Roman" w:cs="Times New Roman"/>
      <w:b/>
      <w:sz w:val="32"/>
      <w:szCs w:val="20"/>
      <w:lang w:eastAsia="en-US"/>
    </w:rPr>
  </w:style>
  <w:style w:type="paragraph" w:styleId="BodyText">
    <w:name w:val="Body Text"/>
    <w:basedOn w:val="Normal"/>
    <w:link w:val="BodyTextChar"/>
    <w:rsid w:val="00F625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25A7"/>
    <w:rPr>
      <w:rFonts w:ascii="Times New Roman" w:eastAsia="Times New Roman" w:hAnsi="Times New Roman" w:cs="Times New Roman"/>
      <w:sz w:val="24"/>
      <w:lang w:val="en-US" w:eastAsia="en-US"/>
    </w:rPr>
  </w:style>
  <w:style w:type="paragraph" w:styleId="Footer">
    <w:name w:val="footer"/>
    <w:basedOn w:val="Normal"/>
    <w:link w:val="FooterChar"/>
    <w:rsid w:val="00F625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5A7"/>
    <w:rPr>
      <w:rFonts w:ascii="Times New Roman" w:eastAsia="Times New Roman" w:hAnsi="Times New Roman" w:cs="Times New Roman"/>
      <w:sz w:val="16"/>
      <w:lang w:val="en-US" w:eastAsia="en-US"/>
    </w:rPr>
  </w:style>
  <w:style w:type="paragraph" w:styleId="List">
    <w:name w:val="List"/>
    <w:basedOn w:val="BodyText"/>
    <w:next w:val="BodyText"/>
    <w:rsid w:val="00F625A7"/>
    <w:pPr>
      <w:tabs>
        <w:tab w:val="left" w:pos="340"/>
      </w:tabs>
      <w:spacing w:before="60" w:after="60"/>
      <w:ind w:left="340" w:hanging="340"/>
    </w:pPr>
  </w:style>
  <w:style w:type="paragraph" w:styleId="ListBullet">
    <w:name w:val="List Bullet"/>
    <w:basedOn w:val="List"/>
    <w:rsid w:val="00F625A7"/>
    <w:pPr>
      <w:numPr>
        <w:numId w:val="13"/>
      </w:numPr>
      <w:tabs>
        <w:tab w:val="clear" w:pos="340"/>
      </w:tabs>
      <w:spacing w:before="40" w:after="40"/>
    </w:pPr>
  </w:style>
  <w:style w:type="character" w:customStyle="1" w:styleId="SpecialBold">
    <w:name w:val="Special Bold"/>
    <w:basedOn w:val="DefaultParagraphFont"/>
    <w:rsid w:val="00F625A7"/>
    <w:rPr>
      <w:b/>
      <w:spacing w:val="0"/>
    </w:rPr>
  </w:style>
  <w:style w:type="paragraph" w:styleId="ListBullet2">
    <w:name w:val="List Bullet 2"/>
    <w:basedOn w:val="List2"/>
    <w:rsid w:val="00F625A7"/>
    <w:pPr>
      <w:numPr>
        <w:numId w:val="14"/>
      </w:numPr>
      <w:tabs>
        <w:tab w:val="clear" w:pos="680"/>
      </w:tabs>
    </w:pPr>
  </w:style>
  <w:style w:type="paragraph" w:styleId="Header">
    <w:name w:val="header"/>
    <w:basedOn w:val="Normal"/>
    <w:link w:val="HeaderChar"/>
    <w:rsid w:val="00F625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5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25A7"/>
    <w:pPr>
      <w:spacing w:before="240" w:after="120"/>
      <w:outlineLvl w:val="0"/>
    </w:pPr>
    <w:rPr>
      <w:rFonts w:ascii="Times New Roman" w:hAnsi="Times New Roman"/>
      <w:b/>
      <w:sz w:val="28"/>
    </w:rPr>
  </w:style>
  <w:style w:type="paragraph" w:customStyle="1" w:styleId="AllowPageBreak">
    <w:name w:val="AllowPageBreak"/>
    <w:rsid w:val="00F625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25A7"/>
    <w:pPr>
      <w:tabs>
        <w:tab w:val="left" w:pos="680"/>
      </w:tabs>
      <w:spacing w:before="60" w:after="60"/>
      <w:ind w:left="680" w:hanging="340"/>
    </w:pPr>
  </w:style>
  <w:style w:type="character" w:customStyle="1" w:styleId="Underline">
    <w:name w:val="Underline"/>
    <w:basedOn w:val="DefaultParagraphFont"/>
    <w:qFormat/>
    <w:rsid w:val="00F625A7"/>
    <w:rPr>
      <w:u w:val="single"/>
    </w:rPr>
  </w:style>
  <w:style w:type="character" w:customStyle="1" w:styleId="BoldandItalics">
    <w:name w:val="Bold and Italics"/>
    <w:qFormat/>
    <w:rsid w:val="00F625A7"/>
    <w:rPr>
      <w:b/>
      <w:i/>
      <w:u w:val="none"/>
    </w:rPr>
  </w:style>
  <w:style w:type="character" w:customStyle="1" w:styleId="Heading2Char">
    <w:name w:val="Heading 2 Char"/>
    <w:basedOn w:val="DefaultParagraphFont"/>
    <w:link w:val="Heading2"/>
    <w:rsid w:val="00F625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5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5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5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5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5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25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25A7"/>
    <w:rPr>
      <w:rFonts w:ascii="Courier New" w:eastAsia="Times New Roman" w:hAnsi="Courier New" w:cs="Times New Roman"/>
      <w:i/>
      <w:szCs w:val="20"/>
      <w:lang w:val="en-US" w:eastAsia="en-US"/>
    </w:rPr>
  </w:style>
  <w:style w:type="paragraph" w:customStyle="1" w:styleId="HeadingBase">
    <w:name w:val="Heading Base"/>
    <w:rsid w:val="00F625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5A7"/>
    <w:pPr>
      <w:tabs>
        <w:tab w:val="right" w:leader="dot" w:pos="9072"/>
      </w:tabs>
      <w:ind w:left="567"/>
    </w:pPr>
    <w:rPr>
      <w:szCs w:val="22"/>
    </w:rPr>
  </w:style>
  <w:style w:type="paragraph" w:customStyle="1" w:styleId="TOCBase">
    <w:name w:val="TOC Base"/>
    <w:rsid w:val="00F625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5A7"/>
    <w:pPr>
      <w:tabs>
        <w:tab w:val="right" w:leader="dot" w:pos="9072"/>
      </w:tabs>
      <w:spacing w:before="40" w:after="40"/>
      <w:ind w:left="284"/>
    </w:pPr>
    <w:rPr>
      <w:rFonts w:ascii="Times New Roman" w:hAnsi="Times New Roman"/>
    </w:rPr>
  </w:style>
  <w:style w:type="paragraph" w:styleId="TOC1">
    <w:name w:val="toc 1"/>
    <w:basedOn w:val="TOCBase"/>
    <w:next w:val="Normal"/>
    <w:rsid w:val="00F625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25A7"/>
    <w:pPr>
      <w:spacing w:before="5040"/>
      <w:jc w:val="center"/>
    </w:pPr>
    <w:rPr>
      <w:sz w:val="48"/>
      <w:szCs w:val="72"/>
      <w:lang w:val="en-US"/>
    </w:rPr>
  </w:style>
  <w:style w:type="character" w:customStyle="1" w:styleId="TitleChar">
    <w:name w:val="Title Char"/>
    <w:basedOn w:val="DefaultParagraphFont"/>
    <w:link w:val="Title"/>
    <w:rsid w:val="00F625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5A7"/>
    <w:pPr>
      <w:tabs>
        <w:tab w:val="left" w:pos="3600"/>
        <w:tab w:val="left" w:pos="3958"/>
      </w:tabs>
    </w:pPr>
  </w:style>
  <w:style w:type="paragraph" w:customStyle="1" w:styleId="Note">
    <w:name w:val="Note"/>
    <w:basedOn w:val="BodyText"/>
    <w:rsid w:val="00F625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5A7"/>
    <w:pPr>
      <w:framePr w:wrap="auto" w:hAnchor="text" w:y="6049"/>
    </w:pPr>
    <w:rPr>
      <w:color w:val="000000"/>
      <w:sz w:val="40"/>
    </w:rPr>
  </w:style>
  <w:style w:type="paragraph" w:customStyle="1" w:styleId="TOCTitle">
    <w:name w:val="TOCTitle"/>
    <w:basedOn w:val="Heading1"/>
    <w:rsid w:val="00F625A7"/>
    <w:pPr>
      <w:spacing w:after="240"/>
      <w:jc w:val="center"/>
      <w:outlineLvl w:val="9"/>
    </w:pPr>
    <w:rPr>
      <w:caps/>
    </w:rPr>
  </w:style>
  <w:style w:type="paragraph" w:customStyle="1" w:styleId="Version">
    <w:name w:val="Version"/>
    <w:rsid w:val="00F625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5A7"/>
    <w:pPr>
      <w:keepNext w:val="0"/>
      <w:tabs>
        <w:tab w:val="right" w:pos="4176"/>
      </w:tabs>
      <w:ind w:left="198" w:hanging="198"/>
    </w:pPr>
    <w:rPr>
      <w:rFonts w:ascii="Garamond" w:hAnsi="Garamond"/>
    </w:rPr>
  </w:style>
  <w:style w:type="paragraph" w:styleId="IndexHeading">
    <w:name w:val="index heading"/>
    <w:basedOn w:val="Normal"/>
    <w:next w:val="Index1"/>
    <w:semiHidden/>
    <w:rsid w:val="00F625A7"/>
    <w:pPr>
      <w:spacing w:before="120" w:after="120"/>
    </w:pPr>
    <w:rPr>
      <w:rFonts w:ascii="Arial" w:hAnsi="Arial"/>
      <w:b/>
      <w:color w:val="918585"/>
      <w:sz w:val="24"/>
    </w:rPr>
  </w:style>
  <w:style w:type="paragraph" w:customStyle="1" w:styleId="Chapter">
    <w:name w:val="Chapter"/>
    <w:basedOn w:val="Normal"/>
    <w:rsid w:val="00F625A7"/>
    <w:pPr>
      <w:spacing w:before="240"/>
    </w:pPr>
    <w:rPr>
      <w:rFonts w:ascii="Times New Roman" w:hAnsi="Times New Roman"/>
      <w:smallCaps/>
      <w:spacing w:val="80"/>
      <w:sz w:val="28"/>
    </w:rPr>
  </w:style>
  <w:style w:type="paragraph" w:customStyle="1" w:styleId="InChapter">
    <w:name w:val="InChapter"/>
    <w:basedOn w:val="Heading3"/>
    <w:rsid w:val="00F625A7"/>
    <w:pPr>
      <w:spacing w:after="240"/>
      <w:outlineLvl w:val="9"/>
    </w:pPr>
    <w:rPr>
      <w:noProof/>
    </w:rPr>
  </w:style>
  <w:style w:type="paragraph" w:styleId="Index2">
    <w:name w:val="index 2"/>
    <w:basedOn w:val="Normal"/>
    <w:next w:val="Normal"/>
    <w:semiHidden/>
    <w:rsid w:val="00F625A7"/>
    <w:pPr>
      <w:tabs>
        <w:tab w:val="right" w:pos="4176"/>
      </w:tabs>
      <w:ind w:left="568" w:hanging="284"/>
    </w:pPr>
    <w:rPr>
      <w:rFonts w:ascii="Garamond" w:hAnsi="Garamond"/>
    </w:rPr>
  </w:style>
  <w:style w:type="paragraph" w:customStyle="1" w:styleId="Byline">
    <w:name w:val="Byline"/>
    <w:rsid w:val="00F625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5A7"/>
    <w:pPr>
      <w:tabs>
        <w:tab w:val="clear" w:pos="3600"/>
        <w:tab w:val="clear" w:pos="3958"/>
      </w:tabs>
      <w:jc w:val="right"/>
    </w:pPr>
  </w:style>
  <w:style w:type="character" w:styleId="Emphasis">
    <w:name w:val="Emphasis"/>
    <w:basedOn w:val="DefaultParagraphFont"/>
    <w:qFormat/>
    <w:rsid w:val="00F625A7"/>
    <w:rPr>
      <w:i/>
    </w:rPr>
  </w:style>
  <w:style w:type="paragraph" w:styleId="Caption">
    <w:name w:val="caption"/>
    <w:basedOn w:val="BodyText"/>
    <w:next w:val="Normal"/>
    <w:qFormat/>
    <w:rsid w:val="00F625A7"/>
    <w:pPr>
      <w:framePr w:w="2268" w:hSpace="181" w:vSpace="181" w:wrap="around" w:vAnchor="text" w:hAnchor="page" w:x="1135" w:y="285" w:anchorLock="1"/>
    </w:pPr>
    <w:rPr>
      <w:i/>
    </w:rPr>
  </w:style>
  <w:style w:type="paragraph" w:customStyle="1" w:styleId="MiniTOCTitle">
    <w:name w:val="MiniTOCTitle"/>
    <w:basedOn w:val="Heading4"/>
    <w:rsid w:val="00F625A7"/>
    <w:pPr>
      <w:spacing w:before="240"/>
      <w:outlineLvl w:val="9"/>
    </w:pPr>
    <w:rPr>
      <w:noProof/>
      <w:sz w:val="24"/>
    </w:rPr>
  </w:style>
  <w:style w:type="paragraph" w:customStyle="1" w:styleId="MiniTOCItem">
    <w:name w:val="MiniTOCItem"/>
    <w:basedOn w:val="ListBullet"/>
    <w:rsid w:val="00F625A7"/>
    <w:pPr>
      <w:numPr>
        <w:numId w:val="0"/>
      </w:numPr>
      <w:tabs>
        <w:tab w:val="right" w:leader="dot" w:pos="6521"/>
      </w:tabs>
      <w:spacing w:before="0" w:after="0"/>
    </w:pPr>
  </w:style>
  <w:style w:type="paragraph" w:customStyle="1" w:styleId="TOFTitle">
    <w:name w:val="TOFTitle"/>
    <w:basedOn w:val="TOCTitle"/>
    <w:rsid w:val="00F625A7"/>
  </w:style>
  <w:style w:type="paragraph" w:styleId="TableofFigures">
    <w:name w:val="table of figures"/>
    <w:basedOn w:val="Normal"/>
    <w:next w:val="Normal"/>
    <w:semiHidden/>
    <w:rsid w:val="00F625A7"/>
    <w:pPr>
      <w:tabs>
        <w:tab w:val="right" w:leader="dot" w:pos="9072"/>
      </w:tabs>
      <w:ind w:left="970" w:hanging="403"/>
    </w:pPr>
    <w:rPr>
      <w:rFonts w:ascii="Times New Roman" w:hAnsi="Times New Roman"/>
      <w:b/>
    </w:rPr>
  </w:style>
  <w:style w:type="paragraph" w:styleId="ListNumber">
    <w:name w:val="List Number"/>
    <w:basedOn w:val="List"/>
    <w:rsid w:val="00F625A7"/>
    <w:pPr>
      <w:numPr>
        <w:numId w:val="11"/>
      </w:numPr>
    </w:pPr>
  </w:style>
  <w:style w:type="character" w:customStyle="1" w:styleId="WingdingSymbols">
    <w:name w:val="Wingding Symbols"/>
    <w:rsid w:val="00F625A7"/>
    <w:rPr>
      <w:rFonts w:ascii="Wingdings" w:hAnsi="Wingdings"/>
    </w:rPr>
  </w:style>
  <w:style w:type="paragraph" w:customStyle="1" w:styleId="TableHeading">
    <w:name w:val="Table Heading"/>
    <w:basedOn w:val="HeadingBase"/>
    <w:rsid w:val="00F625A7"/>
    <w:pPr>
      <w:keepLines/>
      <w:pBdr>
        <w:bottom w:val="single" w:sz="6" w:space="1" w:color="918585"/>
      </w:pBdr>
      <w:spacing w:before="240"/>
    </w:pPr>
  </w:style>
  <w:style w:type="character" w:customStyle="1" w:styleId="HotSpot">
    <w:name w:val="HotSpot"/>
    <w:rsid w:val="00F625A7"/>
    <w:rPr>
      <w:color w:val="0033CC"/>
      <w:u w:val="none"/>
    </w:rPr>
  </w:style>
  <w:style w:type="paragraph" w:customStyle="1" w:styleId="BodyTextRight">
    <w:name w:val="Body Text Right"/>
    <w:basedOn w:val="BodyText"/>
    <w:rsid w:val="00F625A7"/>
    <w:pPr>
      <w:spacing w:before="0" w:after="0"/>
      <w:jc w:val="right"/>
    </w:pPr>
  </w:style>
  <w:style w:type="paragraph" w:styleId="Index3">
    <w:name w:val="index 3"/>
    <w:basedOn w:val="ListNumber2"/>
    <w:next w:val="Normal"/>
    <w:semiHidden/>
    <w:rsid w:val="00F625A7"/>
    <w:pPr>
      <w:numPr>
        <w:numId w:val="0"/>
      </w:numPr>
      <w:tabs>
        <w:tab w:val="right" w:leader="dot" w:pos="4176"/>
      </w:tabs>
    </w:pPr>
  </w:style>
  <w:style w:type="paragraph" w:styleId="ListNumber2">
    <w:name w:val="List Number 2"/>
    <w:basedOn w:val="List2"/>
    <w:rsid w:val="00F625A7"/>
    <w:pPr>
      <w:numPr>
        <w:numId w:val="10"/>
      </w:numPr>
      <w:tabs>
        <w:tab w:val="clear" w:pos="1060"/>
      </w:tabs>
    </w:pPr>
  </w:style>
  <w:style w:type="paragraph" w:customStyle="1" w:styleId="MarginNote">
    <w:name w:val="Margin Note"/>
    <w:basedOn w:val="BodyText"/>
    <w:rsid w:val="00F625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5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5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25A7"/>
    <w:rPr>
      <w:sz w:val="32"/>
    </w:rPr>
  </w:style>
  <w:style w:type="paragraph" w:customStyle="1" w:styleId="HeadingProcedure">
    <w:name w:val="Heading Procedure"/>
    <w:basedOn w:val="HeadingBase"/>
    <w:next w:val="Normal"/>
    <w:rsid w:val="00F625A7"/>
    <w:pPr>
      <w:tabs>
        <w:tab w:val="left" w:pos="0"/>
      </w:tabs>
      <w:spacing w:before="120" w:after="60"/>
    </w:pPr>
    <w:rPr>
      <w:i/>
      <w:color w:val="918585"/>
      <w:sz w:val="22"/>
    </w:rPr>
  </w:style>
  <w:style w:type="paragraph" w:customStyle="1" w:styleId="TableBodyText">
    <w:name w:val="Table Body Text"/>
    <w:basedOn w:val="BodyText"/>
    <w:rsid w:val="00F625A7"/>
    <w:pPr>
      <w:spacing w:before="60" w:after="60"/>
    </w:pPr>
  </w:style>
  <w:style w:type="paragraph" w:styleId="ListContinue">
    <w:name w:val="List Continue"/>
    <w:basedOn w:val="List"/>
    <w:rsid w:val="00F625A7"/>
    <w:pPr>
      <w:ind w:firstLine="0"/>
    </w:pPr>
  </w:style>
  <w:style w:type="paragraph" w:customStyle="1" w:styleId="ListNote">
    <w:name w:val="List Note"/>
    <w:basedOn w:val="List"/>
    <w:rsid w:val="00F625A7"/>
    <w:pPr>
      <w:pBdr>
        <w:top w:val="single" w:sz="6" w:space="2" w:color="918585"/>
        <w:bottom w:val="single" w:sz="6" w:space="2" w:color="918585"/>
      </w:pBdr>
      <w:tabs>
        <w:tab w:val="left" w:pos="1021"/>
      </w:tabs>
      <w:ind w:firstLine="0"/>
    </w:pPr>
  </w:style>
  <w:style w:type="paragraph" w:customStyle="1" w:styleId="Warning">
    <w:name w:val="Warning"/>
    <w:basedOn w:val="BodyText"/>
    <w:rsid w:val="00F625A7"/>
    <w:pPr>
      <w:shd w:val="clear" w:color="auto" w:fill="D9D9D9"/>
      <w:tabs>
        <w:tab w:val="left" w:pos="992"/>
      </w:tabs>
      <w:ind w:left="119" w:right="119"/>
    </w:pPr>
    <w:rPr>
      <w:sz w:val="20"/>
    </w:rPr>
  </w:style>
  <w:style w:type="paragraph" w:customStyle="1" w:styleId="MarginIcons">
    <w:name w:val="Margin Icons"/>
    <w:basedOn w:val="BodyText"/>
    <w:rsid w:val="00F625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5A7"/>
    <w:rPr>
      <w:rFonts w:ascii="Courier New" w:hAnsi="Courier New"/>
    </w:rPr>
  </w:style>
  <w:style w:type="paragraph" w:customStyle="1" w:styleId="NoteBullet">
    <w:name w:val="Note Bullet"/>
    <w:basedOn w:val="Note"/>
    <w:rsid w:val="00F625A7"/>
    <w:pPr>
      <w:tabs>
        <w:tab w:val="clear" w:pos="680"/>
      </w:tabs>
      <w:spacing w:before="60" w:after="60"/>
    </w:pPr>
  </w:style>
  <w:style w:type="paragraph" w:customStyle="1" w:styleId="SubHeading2">
    <w:name w:val="SubHeading2"/>
    <w:basedOn w:val="HeadingBase"/>
    <w:rsid w:val="00F625A7"/>
    <w:pPr>
      <w:spacing w:before="240" w:after="60"/>
    </w:pPr>
    <w:rPr>
      <w:sz w:val="20"/>
    </w:rPr>
  </w:style>
  <w:style w:type="paragraph" w:customStyle="1" w:styleId="SubHeading1">
    <w:name w:val="SubHeading1"/>
    <w:basedOn w:val="HeadingBase"/>
    <w:rsid w:val="00F625A7"/>
    <w:pPr>
      <w:spacing w:before="240" w:after="60"/>
    </w:pPr>
    <w:rPr>
      <w:color w:val="918585"/>
      <w:sz w:val="22"/>
    </w:rPr>
  </w:style>
  <w:style w:type="paragraph" w:customStyle="1" w:styleId="SideHeading">
    <w:name w:val="Side Heading"/>
    <w:basedOn w:val="HeadingBase"/>
    <w:rsid w:val="00F625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5A7"/>
    <w:pPr>
      <w:numPr>
        <w:numId w:val="12"/>
      </w:numPr>
    </w:pPr>
  </w:style>
  <w:style w:type="paragraph" w:styleId="PlainText">
    <w:name w:val="Plain Text"/>
    <w:basedOn w:val="Normal"/>
    <w:link w:val="PlainTextChar"/>
    <w:rsid w:val="00F625A7"/>
    <w:rPr>
      <w:sz w:val="20"/>
    </w:rPr>
  </w:style>
  <w:style w:type="character" w:customStyle="1" w:styleId="PlainTextChar">
    <w:name w:val="Plain Text Char"/>
    <w:basedOn w:val="DefaultParagraphFont"/>
    <w:link w:val="PlainText"/>
    <w:rsid w:val="00F625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25A7"/>
    <w:rPr>
      <w:b/>
      <w:smallCaps/>
    </w:rPr>
  </w:style>
  <w:style w:type="paragraph" w:customStyle="1" w:styleId="TableListNumber">
    <w:name w:val="Table List Number"/>
    <w:basedOn w:val="ListNumber"/>
    <w:rsid w:val="00F625A7"/>
    <w:pPr>
      <w:numPr>
        <w:numId w:val="0"/>
      </w:numPr>
    </w:pPr>
  </w:style>
  <w:style w:type="paragraph" w:styleId="TOC4">
    <w:name w:val="toc 4"/>
    <w:basedOn w:val="TOCBase"/>
    <w:next w:val="Normal"/>
    <w:semiHidden/>
    <w:rsid w:val="00F625A7"/>
    <w:pPr>
      <w:tabs>
        <w:tab w:val="right" w:leader="dot" w:pos="9071"/>
      </w:tabs>
      <w:ind w:left="1701"/>
    </w:pPr>
  </w:style>
  <w:style w:type="paragraph" w:customStyle="1" w:styleId="ListAlpha">
    <w:name w:val="List Alpha"/>
    <w:basedOn w:val="List"/>
    <w:rsid w:val="00F625A7"/>
    <w:pPr>
      <w:numPr>
        <w:numId w:val="9"/>
      </w:numPr>
    </w:pPr>
  </w:style>
  <w:style w:type="paragraph" w:customStyle="1" w:styleId="ListAlpha2">
    <w:name w:val="List Alpha 2"/>
    <w:basedOn w:val="List2"/>
    <w:rsid w:val="00F625A7"/>
    <w:pPr>
      <w:numPr>
        <w:numId w:val="8"/>
      </w:numPr>
    </w:pPr>
  </w:style>
  <w:style w:type="paragraph" w:styleId="List3">
    <w:name w:val="List 3"/>
    <w:basedOn w:val="BodyText"/>
    <w:rsid w:val="00F625A7"/>
    <w:pPr>
      <w:tabs>
        <w:tab w:val="left" w:pos="1021"/>
      </w:tabs>
      <w:spacing w:before="60" w:after="60"/>
      <w:ind w:left="1020" w:hanging="340"/>
    </w:pPr>
  </w:style>
  <w:style w:type="paragraph" w:styleId="List4">
    <w:name w:val="List 4"/>
    <w:basedOn w:val="BodyText"/>
    <w:rsid w:val="00F625A7"/>
    <w:pPr>
      <w:tabs>
        <w:tab w:val="left" w:pos="1361"/>
      </w:tabs>
      <w:spacing w:before="60" w:after="60"/>
      <w:ind w:left="1361" w:hanging="340"/>
    </w:pPr>
  </w:style>
  <w:style w:type="paragraph" w:styleId="List5">
    <w:name w:val="List 5"/>
    <w:basedOn w:val="BodyText"/>
    <w:rsid w:val="00F625A7"/>
    <w:pPr>
      <w:tabs>
        <w:tab w:val="left" w:pos="1701"/>
      </w:tabs>
      <w:spacing w:before="60" w:after="60"/>
      <w:ind w:left="1701" w:hanging="340"/>
    </w:pPr>
  </w:style>
  <w:style w:type="paragraph" w:styleId="ListBullet3">
    <w:name w:val="List Bullet 3"/>
    <w:basedOn w:val="List3"/>
    <w:rsid w:val="00F625A7"/>
    <w:pPr>
      <w:numPr>
        <w:numId w:val="15"/>
      </w:numPr>
      <w:tabs>
        <w:tab w:val="clear" w:pos="1021"/>
      </w:tabs>
      <w:ind w:left="1037" w:hanging="357"/>
    </w:pPr>
  </w:style>
  <w:style w:type="paragraph" w:styleId="ListBullet4">
    <w:name w:val="List Bullet 4"/>
    <w:basedOn w:val="List4"/>
    <w:rsid w:val="00F625A7"/>
    <w:pPr>
      <w:numPr>
        <w:numId w:val="3"/>
      </w:numPr>
    </w:pPr>
  </w:style>
  <w:style w:type="paragraph" w:styleId="ListBullet5">
    <w:name w:val="List Bullet 5"/>
    <w:basedOn w:val="List5"/>
    <w:rsid w:val="00F625A7"/>
    <w:pPr>
      <w:numPr>
        <w:numId w:val="4"/>
      </w:numPr>
    </w:pPr>
  </w:style>
  <w:style w:type="paragraph" w:styleId="ListContinue2">
    <w:name w:val="List Continue 2"/>
    <w:basedOn w:val="List2"/>
    <w:rsid w:val="00F625A7"/>
    <w:pPr>
      <w:ind w:firstLine="0"/>
    </w:pPr>
  </w:style>
  <w:style w:type="paragraph" w:styleId="ListContinue3">
    <w:name w:val="List Continue 3"/>
    <w:basedOn w:val="List3"/>
    <w:rsid w:val="00F625A7"/>
    <w:pPr>
      <w:ind w:left="1021" w:firstLine="0"/>
    </w:pPr>
  </w:style>
  <w:style w:type="paragraph" w:styleId="ListContinue4">
    <w:name w:val="List Continue 4"/>
    <w:basedOn w:val="List4"/>
    <w:rsid w:val="00F625A7"/>
    <w:pPr>
      <w:ind w:firstLine="0"/>
    </w:pPr>
  </w:style>
  <w:style w:type="paragraph" w:styleId="ListContinue5">
    <w:name w:val="List Continue 5"/>
    <w:basedOn w:val="List5"/>
    <w:rsid w:val="00F625A7"/>
    <w:pPr>
      <w:ind w:firstLine="0"/>
    </w:pPr>
  </w:style>
  <w:style w:type="paragraph" w:styleId="ListNumber3">
    <w:name w:val="List Number 3"/>
    <w:basedOn w:val="List3"/>
    <w:rsid w:val="00F625A7"/>
    <w:pPr>
      <w:numPr>
        <w:numId w:val="5"/>
      </w:numPr>
    </w:pPr>
  </w:style>
  <w:style w:type="paragraph" w:styleId="ListNumber4">
    <w:name w:val="List Number 4"/>
    <w:basedOn w:val="List4"/>
    <w:rsid w:val="00F625A7"/>
    <w:pPr>
      <w:numPr>
        <w:numId w:val="6"/>
      </w:numPr>
    </w:pPr>
  </w:style>
  <w:style w:type="paragraph" w:styleId="ListNumber5">
    <w:name w:val="List Number 5"/>
    <w:basedOn w:val="List5"/>
    <w:rsid w:val="00F625A7"/>
    <w:pPr>
      <w:numPr>
        <w:numId w:val="7"/>
      </w:numPr>
    </w:pPr>
  </w:style>
  <w:style w:type="paragraph" w:styleId="BlockText">
    <w:name w:val="Block Text"/>
    <w:basedOn w:val="Normal"/>
    <w:rsid w:val="00F625A7"/>
    <w:pPr>
      <w:spacing w:after="120"/>
      <w:ind w:left="1440" w:right="1440"/>
    </w:pPr>
  </w:style>
  <w:style w:type="character" w:customStyle="1" w:styleId="Subscript">
    <w:name w:val="Subscript"/>
    <w:basedOn w:val="DefaultParagraphFont"/>
    <w:rsid w:val="00F625A7"/>
    <w:rPr>
      <w:sz w:val="16"/>
      <w:vertAlign w:val="subscript"/>
    </w:rPr>
  </w:style>
  <w:style w:type="character" w:customStyle="1" w:styleId="Superscript">
    <w:name w:val="Superscript"/>
    <w:basedOn w:val="DefaultParagraphFont"/>
    <w:rsid w:val="00F625A7"/>
    <w:rPr>
      <w:sz w:val="16"/>
      <w:vertAlign w:val="superscript"/>
    </w:rPr>
  </w:style>
  <w:style w:type="character" w:customStyle="1" w:styleId="Symbols">
    <w:name w:val="Symbols"/>
    <w:basedOn w:val="DefaultParagraphFont"/>
    <w:rsid w:val="00F625A7"/>
    <w:rPr>
      <w:rFonts w:ascii="Symbol" w:hAnsi="Symbol"/>
    </w:rPr>
  </w:style>
  <w:style w:type="character" w:customStyle="1" w:styleId="MenuOptions">
    <w:name w:val="Menu Options"/>
    <w:basedOn w:val="DefaultParagraphFont"/>
    <w:rsid w:val="00F625A7"/>
    <w:rPr>
      <w:rFonts w:ascii="Arial Narrow" w:hAnsi="Arial Narrow"/>
      <w:smallCaps/>
    </w:rPr>
  </w:style>
  <w:style w:type="character" w:customStyle="1" w:styleId="Buttons">
    <w:name w:val="Buttons"/>
    <w:basedOn w:val="DefaultParagraphFont"/>
    <w:rsid w:val="00F625A7"/>
    <w:rPr>
      <w:b/>
    </w:rPr>
  </w:style>
  <w:style w:type="character" w:customStyle="1" w:styleId="Underlined">
    <w:name w:val="Underlined"/>
    <w:basedOn w:val="DefaultParagraphFont"/>
    <w:rsid w:val="00F625A7"/>
    <w:rPr>
      <w:u w:val="single"/>
    </w:rPr>
  </w:style>
  <w:style w:type="paragraph" w:customStyle="1" w:styleId="TableBodyTextRight">
    <w:name w:val="Table Body Text Right"/>
    <w:basedOn w:val="TableBodyText"/>
    <w:rsid w:val="00F625A7"/>
    <w:pPr>
      <w:widowControl w:val="0"/>
      <w:autoSpaceDE w:val="0"/>
      <w:autoSpaceDN w:val="0"/>
      <w:adjustRightInd w:val="0"/>
      <w:jc w:val="right"/>
    </w:pPr>
    <w:rPr>
      <w:rFonts w:cs="Arial"/>
      <w:szCs w:val="18"/>
    </w:rPr>
  </w:style>
  <w:style w:type="paragraph" w:customStyle="1" w:styleId="CopyrightText">
    <w:name w:val="Copyright Text"/>
    <w:basedOn w:val="BodyText"/>
    <w:rsid w:val="00F625A7"/>
    <w:rPr>
      <w:sz w:val="18"/>
    </w:rPr>
  </w:style>
  <w:style w:type="paragraph" w:customStyle="1" w:styleId="BodySmallRight">
    <w:name w:val="Body Small Right"/>
    <w:basedOn w:val="BodyTextRight"/>
    <w:rsid w:val="00F625A7"/>
    <w:rPr>
      <w:sz w:val="18"/>
      <w:szCs w:val="18"/>
    </w:rPr>
  </w:style>
  <w:style w:type="paragraph" w:customStyle="1" w:styleId="MarginEdition">
    <w:name w:val="Margin Edition"/>
    <w:basedOn w:val="MarginNote"/>
    <w:rsid w:val="00F625A7"/>
    <w:pPr>
      <w:spacing w:before="0" w:after="0"/>
    </w:pPr>
    <w:rPr>
      <w:rFonts w:ascii="Times New Roman" w:hAnsi="Times New Roman"/>
      <w:color w:val="999999"/>
    </w:rPr>
  </w:style>
  <w:style w:type="paragraph" w:customStyle="1" w:styleId="Spacer">
    <w:name w:val="Spacer"/>
    <w:basedOn w:val="Normal"/>
    <w:rsid w:val="00F625A7"/>
    <w:rPr>
      <w:sz w:val="2"/>
      <w:szCs w:val="2"/>
    </w:rPr>
  </w:style>
  <w:style w:type="character" w:customStyle="1" w:styleId="Small">
    <w:name w:val="Small"/>
    <w:basedOn w:val="DefaultParagraphFont"/>
    <w:rsid w:val="00F625A7"/>
    <w:rPr>
      <w:sz w:val="16"/>
    </w:rPr>
  </w:style>
  <w:style w:type="paragraph" w:customStyle="1" w:styleId="WideTable">
    <w:name w:val="Wide Table"/>
    <w:basedOn w:val="Normal"/>
    <w:rsid w:val="00F625A7"/>
    <w:pPr>
      <w:ind w:left="-1418"/>
    </w:pPr>
    <w:rPr>
      <w:sz w:val="2"/>
      <w:szCs w:val="2"/>
    </w:rPr>
  </w:style>
  <w:style w:type="character" w:styleId="PageNumber">
    <w:name w:val="page number"/>
    <w:basedOn w:val="DefaultParagraphFont"/>
    <w:rsid w:val="00F625A7"/>
  </w:style>
  <w:style w:type="paragraph" w:styleId="Quote">
    <w:name w:val="Quote"/>
    <w:basedOn w:val="Heading1"/>
    <w:link w:val="QuoteChar"/>
    <w:qFormat/>
    <w:rsid w:val="00F625A7"/>
    <w:rPr>
      <w:b w:val="0"/>
      <w:sz w:val="72"/>
      <w:szCs w:val="72"/>
      <w:lang w:val="en-NZ"/>
    </w:rPr>
  </w:style>
  <w:style w:type="character" w:customStyle="1" w:styleId="QuoteChar">
    <w:name w:val="Quote Char"/>
    <w:basedOn w:val="DefaultParagraphFont"/>
    <w:link w:val="Quote"/>
    <w:rsid w:val="00F625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5A7"/>
    <w:pPr>
      <w:pageBreakBefore/>
    </w:pPr>
  </w:style>
  <w:style w:type="paragraph" w:customStyle="1" w:styleId="Border">
    <w:name w:val="Border"/>
    <w:basedOn w:val="Normal"/>
    <w:qFormat/>
    <w:rsid w:val="00F625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5A7"/>
    <w:rPr>
      <w:b/>
      <w:bCs/>
      <w:i/>
      <w:iCs/>
      <w:color w:val="auto"/>
    </w:rPr>
  </w:style>
  <w:style w:type="paragraph" w:styleId="IntenseQuote">
    <w:name w:val="Intense Quote"/>
    <w:basedOn w:val="Normal"/>
    <w:next w:val="Normal"/>
    <w:link w:val="IntenseQuoteChar"/>
    <w:uiPriority w:val="30"/>
    <w:qFormat/>
    <w:rsid w:val="00F625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5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25A7"/>
    <w:rPr>
      <w:smallCaps/>
      <w:color w:val="auto"/>
      <w:u w:val="single"/>
    </w:rPr>
  </w:style>
  <w:style w:type="character" w:styleId="IntenseReference">
    <w:name w:val="Intense Reference"/>
    <w:basedOn w:val="DefaultParagraphFont"/>
    <w:uiPriority w:val="32"/>
    <w:qFormat/>
    <w:rsid w:val="00F625A7"/>
    <w:rPr>
      <w:b/>
      <w:bCs/>
      <w:smallCaps/>
      <w:color w:val="auto"/>
      <w:spacing w:val="5"/>
      <w:u w:val="single"/>
    </w:rPr>
  </w:style>
  <w:style w:type="paragraph" w:customStyle="1" w:styleId="2ColumnHeading">
    <w:name w:val="2Column Heading"/>
    <w:basedOn w:val="BodyText"/>
    <w:qFormat/>
    <w:rsid w:val="00F625A7"/>
    <w:pPr>
      <w:spacing w:after="60"/>
      <w:ind w:left="-2268"/>
    </w:pPr>
    <w:rPr>
      <w:b/>
    </w:rPr>
  </w:style>
  <w:style w:type="paragraph" w:customStyle="1" w:styleId="Heading1TOC">
    <w:name w:val="Heading1 TOC"/>
    <w:basedOn w:val="Normal"/>
    <w:qFormat/>
    <w:rsid w:val="00F625A7"/>
    <w:pPr>
      <w:spacing w:before="240" w:after="120"/>
    </w:pPr>
    <w:rPr>
      <w:rFonts w:ascii="Times New Roman" w:hAnsi="Times New Roman"/>
      <w:b/>
      <w:sz w:val="32"/>
    </w:rPr>
  </w:style>
  <w:style w:type="paragraph" w:customStyle="1" w:styleId="Heading2TOC">
    <w:name w:val="Heading2 TOC"/>
    <w:basedOn w:val="Normal"/>
    <w:qFormat/>
    <w:rsid w:val="00F625A7"/>
    <w:pPr>
      <w:spacing w:before="240" w:after="60"/>
    </w:pPr>
    <w:rPr>
      <w:rFonts w:ascii="Times New Roman" w:hAnsi="Times New Roman"/>
      <w:b/>
      <w:sz w:val="28"/>
    </w:rPr>
  </w:style>
  <w:style w:type="paragraph" w:styleId="BalloonText">
    <w:name w:val="Balloon Text"/>
    <w:basedOn w:val="Normal"/>
    <w:link w:val="BalloonTextChar"/>
    <w:rsid w:val="00F625A7"/>
    <w:rPr>
      <w:rFonts w:ascii="Tahoma" w:hAnsi="Tahoma" w:cs="Tahoma"/>
      <w:sz w:val="16"/>
      <w:szCs w:val="16"/>
    </w:rPr>
  </w:style>
  <w:style w:type="character" w:customStyle="1" w:styleId="BalloonTextChar">
    <w:name w:val="Balloon Text Char"/>
    <w:basedOn w:val="DefaultParagraphFont"/>
    <w:link w:val="BalloonText"/>
    <w:rsid w:val="00F625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25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25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2373</Words>
  <Characters>14204</Characters>
  <Application>Microsoft Office Word</Application>
  <DocSecurity>0</DocSecurity>
  <Lines>544</Lines>
  <Paragraphs>324</Paragraphs>
  <ScaleCrop>false</ScaleCrop>
  <Company>Author-it Software Corporation Ltd.</Company>
  <LinksUpToDate>false</LinksUpToDate>
  <CharactersWithSpaces>16470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MTMP3095B Grade beef carcases using Meat Standards Australia standards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2012-05-27T02:50:00Z</dcterms:created>
  <dcterms:modified xsi:type="dcterms:W3CDTF">2012-05-27T02:50:00Z</dcterms:modified>
</cp:coreProperties>
</file>