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958" w:rsidP="00180958">
      <w:pPr>
        <w:pStyle w:val="Title"/>
      </w:pPr>
      <w:r>
        <w:fldChar w:fldCharType="begin"/>
      </w:r>
      <w:r>
        <w:instrText xml:space="preserve"> TITLE   \* MERGEFORMAT </w:instrText>
      </w:r>
      <w:r>
        <w:fldChar w:fldCharType="separate"/>
      </w:r>
      <w:r>
        <w:t>MTMP3082C Operate continuous cooker</w:t>
      </w:r>
      <w:r>
        <w:fldChar w:fldCharType="end"/>
      </w:r>
    </w:p>
    <w:p w:rsidR="00180958" w:rsidP="00180958">
      <w:pPr>
        <w:pStyle w:val="Version"/>
        <w:sectPr w:rsidSect="00AC0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540" w:rsidP="00AC0540">
      <w:pPr>
        <w:pStyle w:val="SuperHeading"/>
      </w:pPr>
      <w:r w:rsidRPr="00AC0540">
        <w:t>MTMP3082C Operate continuous cooker</w:t>
      </w:r>
    </w:p>
    <w:p w:rsidR="00000000" w:rsidRPr="00AC0540" w:rsidP="00AC0540">
      <w:pPr>
        <w:pStyle w:val="Heading1"/>
      </w:pPr>
      <w:bookmarkStart w:id="1" w:name="O_334973"/>
      <w:bookmarkEnd w:id="1"/>
      <w:r w:rsidRPr="00AC0540">
        <w:t>Modification History</w:t>
      </w:r>
    </w:p>
    <w:p w:rsidR="00000000" w:rsidRPr="00AC0540" w:rsidP="00AC0540">
      <w:pPr>
        <w:pStyle w:val="BodyText"/>
      </w:pPr>
      <w:r w:rsidRPr="00AC0540">
        <w:t>Not applicable.</w:t>
      </w:r>
    </w:p>
    <w:p w:rsidR="00000000" w:rsidRPr="00AC0540" w:rsidP="00AC0540">
      <w:pPr>
        <w:pStyle w:val="AllowPageBreak"/>
      </w:pPr>
    </w:p>
    <w:p w:rsidR="00000000" w:rsidRPr="00AC0540" w:rsidP="00AC0540">
      <w:pPr>
        <w:pStyle w:val="Heading1"/>
      </w:pPr>
      <w:bookmarkStart w:id="2" w:name="O_334971"/>
      <w:bookmarkEnd w:id="2"/>
      <w:r w:rsidRPr="00AC0540">
        <w:t>Unit Descriptor</w:t>
      </w:r>
    </w:p>
    <w:tbl>
      <w:tblPr>
        <w:tblW w:w="0" w:type="auto"/>
        <w:tblLayout w:type="fixed"/>
        <w:tblCellMar>
          <w:left w:w="62" w:type="dxa"/>
          <w:right w:w="62" w:type="dxa"/>
        </w:tblCellMar>
        <w:tblLook w:val="0000"/>
      </w:tblPr>
      <w:tblGrid>
        <w:gridCol w:w="2673"/>
        <w:gridCol w:w="5849"/>
      </w:tblGrid>
      <w:tr w:rsidTr="0018095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This unit covers the skills and knowledge required to operate a continuous cooker.</w:t>
            </w:r>
          </w:p>
        </w:tc>
      </w:tr>
    </w:tbl>
    <w:p w:rsidR="00180958" w:rsidP="00AC0540">
      <w:pPr>
        <w:pStyle w:val="BodyText"/>
      </w:pPr>
    </w:p>
    <w:p w:rsidR="00180958" w:rsidP="00AC0540">
      <w:pPr>
        <w:pStyle w:val="BodyText"/>
      </w:pPr>
    </w:p>
    <w:p w:rsidR="00000000" w:rsidRPr="00AC0540" w:rsidP="00AC0540">
      <w:pPr>
        <w:pStyle w:val="Heading1"/>
      </w:pPr>
      <w:bookmarkStart w:id="3" w:name="O_334959"/>
      <w:bookmarkEnd w:id="3"/>
      <w:r w:rsidRPr="00AC0540">
        <w:t>Application of the Unit</w:t>
      </w:r>
    </w:p>
    <w:tbl>
      <w:tblPr>
        <w:tblW w:w="0" w:type="auto"/>
        <w:tblLayout w:type="fixed"/>
        <w:tblCellMar>
          <w:left w:w="62" w:type="dxa"/>
          <w:right w:w="62" w:type="dxa"/>
        </w:tblCellMar>
        <w:tblLook w:val="0000"/>
      </w:tblPr>
      <w:tblGrid>
        <w:gridCol w:w="2756"/>
        <w:gridCol w:w="5766"/>
      </w:tblGrid>
      <w:tr w:rsidTr="0018095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This unit is applicable to workers in meat rendering plants.</w:t>
            </w:r>
          </w:p>
        </w:tc>
      </w:tr>
    </w:tbl>
    <w:p w:rsidR="00180958" w:rsidP="00AC0540">
      <w:pPr>
        <w:pStyle w:val="BodyText"/>
      </w:pPr>
    </w:p>
    <w:p w:rsidR="00180958" w:rsidP="00AC0540">
      <w:pPr>
        <w:pStyle w:val="BodyText"/>
      </w:pPr>
    </w:p>
    <w:p w:rsidR="00000000" w:rsidRPr="00AC0540" w:rsidP="00AC0540">
      <w:pPr>
        <w:pStyle w:val="Heading1"/>
      </w:pPr>
      <w:bookmarkStart w:id="4" w:name="O_334967"/>
      <w:bookmarkEnd w:id="4"/>
      <w:r w:rsidRPr="00AC0540">
        <w:t>Licensing/Regulatory Information</w:t>
      </w:r>
    </w:p>
    <w:p w:rsidR="00000000" w:rsidRPr="00AC0540" w:rsidP="00AC0540">
      <w:pPr>
        <w:pStyle w:val="BodyText"/>
      </w:pPr>
      <w:r w:rsidRPr="00AC0540">
        <w:t>Not Applicable</w:t>
      </w:r>
    </w:p>
    <w:p w:rsidR="00000000" w:rsidRPr="00AC0540" w:rsidP="00AC0540">
      <w:pPr>
        <w:pStyle w:val="AllowPageBreak"/>
      </w:pPr>
    </w:p>
    <w:p w:rsidR="00000000" w:rsidRPr="00AC0540" w:rsidP="00AC0540">
      <w:pPr>
        <w:pStyle w:val="Heading1"/>
      </w:pPr>
      <w:bookmarkStart w:id="5" w:name="O_334968"/>
      <w:bookmarkEnd w:id="5"/>
      <w:r w:rsidRPr="00AC0540">
        <w:t>Pre-Requisites</w:t>
      </w:r>
    </w:p>
    <w:tbl>
      <w:tblPr>
        <w:tblW w:w="0" w:type="auto"/>
        <w:tblLayout w:type="fixed"/>
        <w:tblCellMar>
          <w:left w:w="62" w:type="dxa"/>
          <w:right w:w="62" w:type="dxa"/>
        </w:tblCellMar>
        <w:tblLook w:val="0000"/>
      </w:tblPr>
      <w:tblGrid>
        <w:gridCol w:w="2771"/>
        <w:gridCol w:w="1313"/>
        <w:gridCol w:w="4438"/>
      </w:tblGrid>
      <w:tr w:rsidTr="0018095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t>Nil</w:t>
            </w:r>
          </w:p>
        </w:tc>
      </w:tr>
      <w:tr w:rsidTr="0018095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p>
        </w:tc>
      </w:tr>
      <w:tr w:rsidTr="0018095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p>
        </w:tc>
      </w:tr>
    </w:tbl>
    <w:p w:rsidR="00180958" w:rsidP="00AC0540">
      <w:pPr>
        <w:pStyle w:val="BodyText"/>
      </w:pPr>
    </w:p>
    <w:p w:rsidR="00180958" w:rsidP="00AC0540">
      <w:pPr>
        <w:pStyle w:val="BodyText"/>
      </w:pPr>
    </w:p>
    <w:p w:rsidR="00000000" w:rsidRPr="00AC0540" w:rsidP="00AC0540">
      <w:pPr>
        <w:pStyle w:val="Heading1"/>
      </w:pPr>
      <w:bookmarkStart w:id="6" w:name="O_334964"/>
      <w:bookmarkEnd w:id="6"/>
      <w:r w:rsidRPr="00AC0540">
        <w:t>Employability Skills Information</w:t>
      </w:r>
    </w:p>
    <w:tbl>
      <w:tblPr>
        <w:tblW w:w="0" w:type="auto"/>
        <w:tblLayout w:type="fixed"/>
        <w:tblCellMar>
          <w:left w:w="62" w:type="dxa"/>
          <w:right w:w="62" w:type="dxa"/>
        </w:tblCellMar>
        <w:tblLook w:val="0000"/>
      </w:tblPr>
      <w:tblGrid>
        <w:gridCol w:w="2802"/>
        <w:gridCol w:w="5720"/>
      </w:tblGrid>
      <w:tr w:rsidTr="001809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This unit contains employability skills.</w:t>
            </w:r>
          </w:p>
        </w:tc>
      </w:tr>
    </w:tbl>
    <w:p w:rsidR="00180958" w:rsidP="00AC0540">
      <w:pPr>
        <w:pStyle w:val="BodyText"/>
      </w:pPr>
    </w:p>
    <w:p w:rsidR="00180958" w:rsidP="00AC0540">
      <w:pPr>
        <w:pStyle w:val="BodyText"/>
      </w:pPr>
    </w:p>
    <w:p w:rsidR="00000000" w:rsidRPr="00AC0540" w:rsidP="00AC0540">
      <w:pPr>
        <w:pStyle w:val="Heading1"/>
      </w:pPr>
      <w:bookmarkStart w:id="7" w:name="O_334963"/>
      <w:bookmarkEnd w:id="7"/>
      <w:r w:rsidRPr="00AC0540">
        <w:t>Elements and Performance Criteria Pre-Content</w:t>
      </w:r>
    </w:p>
    <w:tbl>
      <w:tblPr>
        <w:tblW w:w="0" w:type="auto"/>
        <w:tblLayout w:type="fixed"/>
        <w:tblCellMar>
          <w:left w:w="62" w:type="dxa"/>
          <w:right w:w="62" w:type="dxa"/>
        </w:tblCellMar>
        <w:tblLook w:val="0000"/>
      </w:tblPr>
      <w:tblGrid>
        <w:gridCol w:w="2571"/>
        <w:gridCol w:w="5951"/>
      </w:tblGrid>
      <w:tr w:rsidTr="0018095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Performance criteria describe the performance needed to demonstrate achievement of the element. Where bold italicised text is used, further information is detailed in the required skills and knowledge section and the range statement. Assessment of performa</w:t>
            </w:r>
            <w:r w:rsidRPr="00AC0540">
              <w:t>nce is to be consistent with the evidence guide.</w:t>
            </w:r>
          </w:p>
        </w:tc>
      </w:tr>
    </w:tbl>
    <w:p w:rsidR="00000000" w:rsidRPr="00AC0540" w:rsidP="00AC0540">
      <w:pPr>
        <w:pStyle w:val="BodyText"/>
      </w:pPr>
    </w:p>
    <w:p w:rsidR="00000000" w:rsidRPr="00AC0540" w:rsidP="00AC0540">
      <w:pPr>
        <w:pStyle w:val="AllowPageBreak"/>
      </w:pPr>
    </w:p>
    <w:p w:rsidR="00000000" w:rsidRPr="00AC0540" w:rsidP="00AC0540">
      <w:pPr>
        <w:pStyle w:val="Heading1"/>
      </w:pPr>
      <w:bookmarkStart w:id="8" w:name="O_334962"/>
      <w:bookmarkEnd w:id="8"/>
      <w:r w:rsidRPr="00AC0540">
        <w:t>Elements and Performance Criteria</w:t>
      </w:r>
    </w:p>
    <w:tbl>
      <w:tblPr>
        <w:tblW w:w="0" w:type="auto"/>
        <w:tblLayout w:type="fixed"/>
        <w:tblCellMar>
          <w:left w:w="62" w:type="dxa"/>
          <w:right w:w="62" w:type="dxa"/>
        </w:tblCellMar>
        <w:tblLook w:val="0000"/>
      </w:tblPr>
      <w:tblGrid>
        <w:gridCol w:w="2571"/>
        <w:gridCol w:w="5951"/>
      </w:tblGrid>
      <w:tr w:rsidTr="00180958">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PERFORMANCE CRITERIA</w:t>
            </w:r>
          </w:p>
        </w:tc>
      </w:tr>
      <w:tr w:rsidTr="0018095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List"/>
              <w:rPr>
                <w:lang w:val="en-NZ"/>
              </w:rPr>
            </w:pPr>
            <w:r w:rsidRPr="00AC0540">
              <w:t>1.</w:t>
            </w:r>
            <w:r w:rsidRPr="00AC0540">
              <w:tab/>
              <w:t>Feed cooker</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List2"/>
              <w:rPr>
                <w:lang w:val="en-NZ"/>
              </w:rPr>
            </w:pPr>
            <w:r w:rsidRPr="00AC0540">
              <w:t>1.1.</w:t>
            </w:r>
            <w:r w:rsidRPr="00AC0540">
              <w:tab/>
              <w:t>Start-up process is carried out to manufacturer's and workplace requirements.</w:t>
            </w:r>
          </w:p>
        </w:tc>
      </w:tr>
      <w:tr w:rsidTr="0018095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List"/>
              <w:rPr>
                <w:lang w:val="en-NZ"/>
              </w:rPr>
            </w:pPr>
            <w:r w:rsidRPr="00AC0540">
              <w:t>2.</w:t>
            </w:r>
            <w:r w:rsidRPr="00AC0540">
              <w:tab/>
            </w:r>
            <w:r w:rsidRPr="00AC0540">
              <w:t>Operate and monitor cooker</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List2"/>
            </w:pPr>
            <w:r w:rsidRPr="00AC0540">
              <w:t>2.1.</w:t>
            </w:r>
            <w:r w:rsidRPr="00AC0540">
              <w:tab/>
              <w:t>Cooker is operated in accordance with work instructions.</w:t>
            </w:r>
          </w:p>
          <w:p w:rsidR="00000000" w:rsidRPr="00AC0540" w:rsidP="00AC0540">
            <w:pPr>
              <w:pStyle w:val="List2"/>
            </w:pPr>
            <w:r w:rsidRPr="00AC0540">
              <w:t>2.2.</w:t>
            </w:r>
            <w:r w:rsidRPr="00AC0540">
              <w:tab/>
              <w:t>Flow into cooker is monitored.</w:t>
            </w:r>
          </w:p>
          <w:p w:rsidR="00000000" w:rsidRPr="00AC0540" w:rsidP="00AC0540">
            <w:pPr>
              <w:pStyle w:val="List2"/>
            </w:pPr>
            <w:r w:rsidRPr="00AC0540">
              <w:t>2.3.</w:t>
            </w:r>
            <w:r w:rsidRPr="00AC0540">
              <w:tab/>
              <w:t>Level in cooker is monitored.</w:t>
            </w:r>
          </w:p>
          <w:p w:rsidR="00000000" w:rsidRPr="00AC0540" w:rsidP="00AC0540">
            <w:pPr>
              <w:pStyle w:val="List2"/>
            </w:pPr>
            <w:r w:rsidRPr="00AC0540">
              <w:t>2.4.</w:t>
            </w:r>
            <w:r w:rsidRPr="00AC0540">
              <w:tab/>
              <w:t xml:space="preserve">Temperature is monitored and adjusted in accordance with </w:t>
            </w:r>
            <w:r w:rsidRPr="00AC0540">
              <w:rPr>
                <w:rStyle w:val="BoldandItalics"/>
              </w:rPr>
              <w:t>workplace</w:t>
            </w:r>
            <w:r w:rsidRPr="00AC0540">
              <w:t xml:space="preserve"> and Occupational Health </w:t>
            </w:r>
            <w:r w:rsidRPr="00AC0540">
              <w:t>and Safety (</w:t>
            </w:r>
            <w:r w:rsidRPr="00AC0540">
              <w:rPr>
                <w:rStyle w:val="BoldandItalics"/>
              </w:rPr>
              <w:t>OH</w:t>
            </w:r>
            <w:r w:rsidRPr="00AC0540">
              <w:t>&amp;</w:t>
            </w:r>
            <w:r w:rsidRPr="00AC0540">
              <w:rPr>
                <w:rStyle w:val="BoldandItalics"/>
              </w:rPr>
              <w:t>S</w:t>
            </w:r>
            <w:r w:rsidRPr="00AC0540">
              <w:t xml:space="preserve">) </w:t>
            </w:r>
            <w:r w:rsidRPr="00AC0540">
              <w:rPr>
                <w:rStyle w:val="BoldandItalics"/>
              </w:rPr>
              <w:t>requirements</w:t>
            </w:r>
            <w:r w:rsidRPr="00AC0540">
              <w:t>.</w:t>
            </w:r>
          </w:p>
          <w:p w:rsidR="00000000" w:rsidRPr="00AC0540" w:rsidP="00AC0540">
            <w:pPr>
              <w:pStyle w:val="List2"/>
            </w:pPr>
            <w:r w:rsidRPr="00AC0540">
              <w:t>2.5.</w:t>
            </w:r>
            <w:r w:rsidRPr="00AC0540">
              <w:tab/>
              <w:t>Outflow is monitored for workplace requirements.</w:t>
            </w:r>
          </w:p>
          <w:p w:rsidR="00000000" w:rsidP="00AC0540">
            <w:pPr>
              <w:pStyle w:val="List2"/>
              <w:rPr>
                <w:lang w:val="en-NZ"/>
              </w:rPr>
            </w:pPr>
            <w:r w:rsidRPr="00AC0540">
              <w:t>2.6.</w:t>
            </w:r>
            <w:r w:rsidRPr="00AC0540">
              <w:tab/>
              <w:t>OH&amp;S requirements are identified and complied with.</w:t>
            </w:r>
          </w:p>
        </w:tc>
      </w:tr>
      <w:tr w:rsidTr="0018095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List"/>
              <w:rPr>
                <w:lang w:val="en-NZ"/>
              </w:rPr>
            </w:pPr>
            <w:r w:rsidRPr="00AC0540">
              <w:t>3.</w:t>
            </w:r>
            <w:r w:rsidRPr="00AC0540">
              <w:tab/>
              <w:t>Monitor environmental controls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List2"/>
            </w:pPr>
            <w:r w:rsidRPr="00AC0540">
              <w:t>3.1.</w:t>
            </w:r>
            <w:r w:rsidRPr="00AC0540">
              <w:tab/>
              <w:t xml:space="preserve">Vapours are monitored to ensure they are condensed in accordance with </w:t>
            </w:r>
            <w:r w:rsidRPr="00AC0540">
              <w:rPr>
                <w:rStyle w:val="BoldandItalics"/>
              </w:rPr>
              <w:t>regulatory requirements</w:t>
            </w:r>
            <w:r w:rsidRPr="00AC0540">
              <w:t>.</w:t>
            </w:r>
          </w:p>
          <w:p w:rsidR="00000000" w:rsidRPr="00AC0540" w:rsidP="00AC0540">
            <w:pPr>
              <w:pStyle w:val="List2"/>
            </w:pPr>
            <w:r w:rsidRPr="00AC0540">
              <w:t>3.2.</w:t>
            </w:r>
            <w:r w:rsidRPr="00AC0540">
              <w:tab/>
              <w:t>Non-condensed emissions to scrubber, bio-filter and/or after burner are monitored in accordance with regulatory requirements.</w:t>
            </w:r>
          </w:p>
        </w:tc>
      </w:tr>
    </w:tbl>
    <w:p w:rsidR="00180958" w:rsidP="00AC0540">
      <w:pPr>
        <w:pStyle w:val="BodyText"/>
      </w:pPr>
    </w:p>
    <w:p w:rsidR="00180958" w:rsidP="00AC0540">
      <w:pPr>
        <w:pStyle w:val="BodyText"/>
      </w:pPr>
    </w:p>
    <w:p w:rsidR="00000000" w:rsidRPr="00AC0540" w:rsidP="00AC0540">
      <w:pPr>
        <w:pStyle w:val="Heading1"/>
      </w:pPr>
      <w:bookmarkStart w:id="9" w:name="O_334970"/>
      <w:bookmarkEnd w:id="9"/>
      <w:r w:rsidRPr="00AC0540">
        <w:t>Required Skills and Knowledge</w:t>
      </w:r>
    </w:p>
    <w:tbl>
      <w:tblPr>
        <w:tblW w:w="0" w:type="auto"/>
        <w:tblLayout w:type="fixed"/>
        <w:tblCellMar>
          <w:left w:w="62" w:type="dxa"/>
          <w:right w:w="62" w:type="dxa"/>
        </w:tblCellMar>
        <w:tblLook w:val="0000"/>
      </w:tblPr>
      <w:tblGrid>
        <w:gridCol w:w="8522"/>
      </w:tblGrid>
      <w:tr w:rsidTr="001809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REQUIRED SKILLS AND KNOWLEDGE</w:t>
            </w:r>
          </w:p>
        </w:tc>
      </w:tr>
      <w:tr w:rsidTr="001809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t>This section describes the skills and knowledge required for this unit.</w:t>
            </w:r>
          </w:p>
        </w:tc>
      </w:tr>
      <w:tr w:rsidTr="0018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Required skills</w:t>
            </w:r>
          </w:p>
        </w:tc>
      </w:tr>
      <w:tr w:rsidTr="0018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 xml:space="preserve">Ability to: </w:t>
            </w:r>
          </w:p>
          <w:p w:rsidR="00000000" w:rsidRPr="00AC0540" w:rsidP="00AC0540">
            <w:pPr>
              <w:pStyle w:val="ListBullet"/>
            </w:pPr>
            <w:r w:rsidRPr="00AC0540">
              <w:t xml:space="preserve">apply </w:t>
            </w:r>
            <w:r w:rsidRPr="00AC0540">
              <w:rPr>
                <w:rStyle w:val="BoldandItalics"/>
              </w:rPr>
              <w:t>mathematical</w:t>
            </w:r>
            <w:r w:rsidRPr="00AC0540">
              <w:t xml:space="preserve"> processes to monitoring procedures</w:t>
            </w:r>
          </w:p>
          <w:p w:rsidR="00000000" w:rsidRPr="00AC0540" w:rsidP="00AC0540">
            <w:pPr>
              <w:pStyle w:val="ListBullet"/>
            </w:pPr>
            <w:r w:rsidRPr="00AC0540">
              <w:t>monitor temperature and make adjustments according to work instructions and product specifications</w:t>
            </w:r>
          </w:p>
          <w:p w:rsidR="00000000" w:rsidRPr="00AC0540" w:rsidP="00AC0540">
            <w:pPr>
              <w:pStyle w:val="ListBullet"/>
            </w:pPr>
            <w:r w:rsidRPr="00AC0540">
              <w:t>test product samples to ensure cooked to specifications</w:t>
            </w:r>
          </w:p>
          <w:p w:rsidR="00000000" w:rsidRPr="00AC0540" w:rsidP="00AC0540">
            <w:pPr>
              <w:pStyle w:val="ListBullet"/>
            </w:pPr>
            <w:r w:rsidRPr="00AC0540">
              <w:t>load and unload cooker to specifications</w:t>
            </w:r>
          </w:p>
          <w:p w:rsidR="00000000" w:rsidRPr="00AC0540" w:rsidP="00AC0540">
            <w:pPr>
              <w:pStyle w:val="ListBullet"/>
            </w:pPr>
            <w:r w:rsidRPr="00AC0540">
              <w:t xml:space="preserve">apply relevant </w:t>
            </w:r>
            <w:r w:rsidRPr="00AC0540">
              <w:rPr>
                <w:rStyle w:val="BoldandItalics"/>
              </w:rPr>
              <w:t>communication skills</w:t>
            </w:r>
          </w:p>
          <w:p w:rsidR="00000000" w:rsidRPr="00AC0540" w:rsidP="00AC0540">
            <w:pPr>
              <w:pStyle w:val="ListBullet"/>
            </w:pPr>
            <w:r w:rsidRPr="00AC0540">
              <w:t>work effectively as an individual and as part of a team</w:t>
            </w:r>
          </w:p>
          <w:p w:rsidR="00000000" w:rsidP="00AC0540">
            <w:pPr>
              <w:pStyle w:val="ListBullet"/>
              <w:rPr>
                <w:lang w:val="en-NZ"/>
              </w:rPr>
            </w:pPr>
            <w:r w:rsidRPr="00AC0540">
              <w:t>take action to improve own work performance as a result of self-ev</w:t>
            </w:r>
            <w:r w:rsidRPr="00AC0540">
              <w:t>aluation, feedback from others, or in response to changed work practices or technology</w:t>
            </w:r>
          </w:p>
        </w:tc>
      </w:tr>
      <w:tr w:rsidTr="0018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Required knowledge</w:t>
            </w:r>
          </w:p>
        </w:tc>
      </w:tr>
      <w:tr w:rsidTr="0018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Knowledge of:</w:t>
            </w:r>
          </w:p>
          <w:p w:rsidR="00000000" w:rsidRPr="00AC0540" w:rsidP="00AC0540">
            <w:pPr>
              <w:pStyle w:val="ListBullet"/>
            </w:pPr>
            <w:r w:rsidRPr="00AC0540">
              <w:t>basic operating principles of cooker</w:t>
            </w:r>
          </w:p>
          <w:p w:rsidR="00000000" w:rsidRPr="00AC0540" w:rsidP="00AC0540">
            <w:pPr>
              <w:pStyle w:val="ListBullet"/>
            </w:pPr>
            <w:r w:rsidRPr="00AC0540">
              <w:t>Quality Assurance (QA) requirements of operations</w:t>
            </w:r>
          </w:p>
          <w:p w:rsidR="00000000" w:rsidRPr="00AC0540" w:rsidP="00AC0540">
            <w:pPr>
              <w:pStyle w:val="ListBullet"/>
            </w:pPr>
            <w:r w:rsidRPr="00AC0540">
              <w:t>effects of overcooking</w:t>
            </w:r>
          </w:p>
          <w:p w:rsidR="00000000" w:rsidRPr="00AC0540" w:rsidP="00AC0540">
            <w:pPr>
              <w:pStyle w:val="ListBullet"/>
            </w:pPr>
            <w:r w:rsidRPr="00AC0540">
              <w:t>implications on product quality and productivity of incorrect load in cooker</w:t>
            </w:r>
          </w:p>
          <w:p w:rsidR="00000000" w:rsidRPr="00AC0540" w:rsidP="00AC0540">
            <w:pPr>
              <w:pStyle w:val="ListBullet"/>
            </w:pPr>
            <w:r w:rsidRPr="00AC0540">
              <w:t>production problems and out-of-specification product and take corrective action</w:t>
            </w:r>
          </w:p>
        </w:tc>
      </w:tr>
    </w:tbl>
    <w:p w:rsidR="00180958" w:rsidP="00AC0540">
      <w:pPr>
        <w:pStyle w:val="BodyText"/>
      </w:pPr>
    </w:p>
    <w:p w:rsidR="00180958" w:rsidP="00AC0540">
      <w:pPr>
        <w:pStyle w:val="BodyText"/>
      </w:pPr>
    </w:p>
    <w:p w:rsidR="00000000" w:rsidRPr="00AC0540" w:rsidP="00AC0540">
      <w:pPr>
        <w:pStyle w:val="AllowPageBreak"/>
      </w:pPr>
    </w:p>
    <w:p w:rsidR="00000000" w:rsidRPr="00AC0540" w:rsidP="00AC0540">
      <w:pPr>
        <w:pStyle w:val="Heading1"/>
      </w:pPr>
      <w:bookmarkStart w:id="10" w:name="O_334965"/>
      <w:bookmarkEnd w:id="10"/>
      <w:r w:rsidRPr="00AC0540">
        <w:t>Evidence Guide</w:t>
      </w:r>
    </w:p>
    <w:tbl>
      <w:tblPr>
        <w:tblW w:w="9570" w:type="dxa"/>
        <w:tblLayout w:type="fixed"/>
        <w:tblCellMar>
          <w:left w:w="62" w:type="dxa"/>
          <w:right w:w="62" w:type="dxa"/>
        </w:tblCellMar>
        <w:tblLook w:val="0000"/>
      </w:tblPr>
      <w:tblGrid>
        <w:gridCol w:w="3908"/>
        <w:gridCol w:w="5662"/>
      </w:tblGrid>
      <w:tr w:rsidTr="001809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EVIDENCE GUIDE</w:t>
            </w:r>
          </w:p>
        </w:tc>
      </w:tr>
      <w:tr w:rsidTr="001809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t>The evidence guide provides advice on assessment and must be read in conjunction with the performance criteria, required skills and knowledge, range statement and the Assessment Guidelines for the Training Package.</w:t>
            </w:r>
          </w:p>
        </w:tc>
      </w:tr>
      <w:tr w:rsidTr="001809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The meat industry has specific and clear requirements for evidence. A minimum of three forms of evidence is required to demonstrate competency in the meat industry. This is specifically designed to provide evidence that covers the demonstration in the work</w:t>
            </w:r>
            <w:r w:rsidRPr="00AC0540">
              <w:t>place of all aspects of competency over time.</w:t>
            </w:r>
          </w:p>
          <w:p w:rsidR="00000000" w:rsidRPr="00AC0540" w:rsidP="00AC0540">
            <w:pPr>
              <w:pStyle w:val="BodyText"/>
            </w:pPr>
            <w:r w:rsidRPr="00AC0540">
              <w:t>These requirements are in addition to the requirements for valid, current, authentic and sufficient evidence.</w:t>
            </w:r>
          </w:p>
          <w:p w:rsidR="00000000" w:rsidRPr="00AC0540" w:rsidP="00AC0540">
            <w:pPr>
              <w:pStyle w:val="BodyText"/>
            </w:pPr>
          </w:p>
          <w:p w:rsidR="00000000" w:rsidRPr="00AC0540" w:rsidP="00AC0540">
            <w:pPr>
              <w:pStyle w:val="BodyText"/>
            </w:pPr>
            <w:r w:rsidRPr="00AC0540">
              <w:t>Three forms of evidence means three different kinds of evidence - not three pieces of the same kind</w:t>
            </w:r>
            <w:r w:rsidRPr="00AC0540">
              <w:t>. In practice it will mean that most of the unit is covered twice. This increases the legitimacy of the evidence.</w:t>
            </w:r>
          </w:p>
          <w:p w:rsidR="00000000" w:rsidRPr="00AC0540" w:rsidP="00AC0540">
            <w:pPr>
              <w:pStyle w:val="BodyText"/>
            </w:pPr>
          </w:p>
          <w:p w:rsidR="00000000" w:rsidP="00AC0540">
            <w:pPr>
              <w:pStyle w:val="BodyText"/>
              <w:rPr>
                <w:lang w:val="en-NZ"/>
              </w:rPr>
            </w:pPr>
            <w:r w:rsidRPr="00AC0540">
              <w:t>All assessment must be conducted against Australian meat industry standards and regulations.</w:t>
            </w:r>
          </w:p>
        </w:tc>
      </w:tr>
      <w:tr w:rsidTr="001809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Critical aspects for assessment and evidence re</w:t>
            </w:r>
            <w:r w:rsidRPr="00AC054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t>Competency must be demonstrated at the normal rate of production for that rendering plant.</w:t>
            </w:r>
          </w:p>
        </w:tc>
      </w:tr>
      <w:tr w:rsidTr="001809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Context of</w:t>
            </w:r>
            <w:r w:rsidRPr="00AC0540">
              <w:t xml:space="preserve">, </w:t>
            </w:r>
            <w:r w:rsidRPr="00AC054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t>Assessment must be conducted in a registered, operating meat renderi</w:t>
            </w:r>
            <w:r w:rsidRPr="00AC0540">
              <w:t>ng plant.</w:t>
            </w:r>
          </w:p>
        </w:tc>
      </w:tr>
      <w:tr w:rsidTr="001809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Recommended methods of assessment include:</w:t>
            </w:r>
          </w:p>
          <w:p w:rsidR="00000000" w:rsidRPr="00AC0540" w:rsidP="00AC0540">
            <w:pPr>
              <w:pStyle w:val="ListBullet"/>
            </w:pPr>
            <w:r w:rsidRPr="00AC0540">
              <w:t>quiz of underpinning knowledge</w:t>
            </w:r>
          </w:p>
          <w:p w:rsidR="00000000" w:rsidRPr="00AC0540" w:rsidP="00AC0540">
            <w:pPr>
              <w:pStyle w:val="ListBullet"/>
            </w:pPr>
            <w:r w:rsidRPr="00AC0540">
              <w:t xml:space="preserve">workplace demonstration </w:t>
            </w:r>
          </w:p>
          <w:p w:rsidR="00000000" w:rsidRPr="00AC0540" w:rsidP="00AC0540">
            <w:pPr>
              <w:pStyle w:val="ListBullet"/>
            </w:pPr>
            <w:r w:rsidRPr="00AC0540">
              <w:t>workplace referee or third-party report of performance over time.</w:t>
            </w:r>
          </w:p>
          <w:p w:rsidR="00000000" w:rsidRPr="00AC0540" w:rsidP="00AC0540">
            <w:pPr>
              <w:pStyle w:val="BodyText"/>
            </w:pPr>
          </w:p>
          <w:p w:rsidR="00000000" w:rsidP="00AC0540">
            <w:pPr>
              <w:pStyle w:val="BodyText"/>
              <w:rPr>
                <w:lang w:val="en-NZ"/>
              </w:rPr>
            </w:pPr>
            <w:r w:rsidRPr="00AC0540">
              <w:t>Assessment practices should take into account any relevant language or cultural issues related to Aboriginality or Torres Strait Islander, gender, or language backgrounds other than English. Language and literacy demands of the assessment task should not b</w:t>
            </w:r>
            <w:r w:rsidRPr="00AC0540">
              <w:t>e higher than those of the work role.</w:t>
            </w:r>
          </w:p>
        </w:tc>
      </w:tr>
      <w:tr w:rsidTr="001809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r w:rsidRPr="00AC0540">
              <w:t xml:space="preserve">A current list of resources for this Unit of Competency is available from MINTRAC </w:t>
            </w:r>
            <w:r w:rsidRPr="00AC0540">
              <w:rPr>
                <w:rStyle w:val="Underline"/>
              </w:rPr>
              <w:t>www</w:t>
            </w:r>
            <w:r w:rsidRPr="00AC0540">
              <w:t>.</w:t>
            </w:r>
            <w:r w:rsidRPr="00AC0540">
              <w:rPr>
                <w:rStyle w:val="Underline"/>
              </w:rPr>
              <w:t>mintrac</w:t>
            </w:r>
            <w:r w:rsidRPr="00AC0540">
              <w:t>.</w:t>
            </w:r>
            <w:r w:rsidRPr="00AC0540">
              <w:rPr>
                <w:rStyle w:val="Underline"/>
              </w:rPr>
              <w:t>com</w:t>
            </w:r>
            <w:r w:rsidRPr="00AC0540">
              <w:t>.</w:t>
            </w:r>
            <w:r w:rsidRPr="00AC0540">
              <w:rPr>
                <w:rStyle w:val="Underline"/>
              </w:rPr>
              <w:t>au</w:t>
            </w:r>
            <w:r w:rsidRPr="00AC0540">
              <w:t xml:space="preserve">  or telephone 1800 817 462.</w:t>
            </w:r>
          </w:p>
        </w:tc>
      </w:tr>
    </w:tbl>
    <w:p w:rsidR="00180958" w:rsidP="00AC0540">
      <w:pPr>
        <w:pStyle w:val="BodyText"/>
      </w:pPr>
    </w:p>
    <w:p w:rsidR="00180958" w:rsidP="00AC0540">
      <w:pPr>
        <w:pStyle w:val="BodyText"/>
      </w:pPr>
    </w:p>
    <w:p w:rsidR="00000000" w:rsidRPr="00AC0540" w:rsidP="00AC0540">
      <w:pPr>
        <w:pStyle w:val="Heading1"/>
      </w:pPr>
      <w:bookmarkStart w:id="11" w:name="O_334969"/>
      <w:bookmarkEnd w:id="11"/>
      <w:r w:rsidRPr="00AC0540">
        <w:t>Range Statement</w:t>
      </w:r>
    </w:p>
    <w:tbl>
      <w:tblPr>
        <w:tblW w:w="0" w:type="auto"/>
        <w:tblLayout w:type="fixed"/>
        <w:tblCellMar>
          <w:left w:w="62" w:type="dxa"/>
          <w:right w:w="62" w:type="dxa"/>
        </w:tblCellMar>
        <w:tblLook w:val="0000"/>
      </w:tblPr>
      <w:tblGrid>
        <w:gridCol w:w="3511"/>
        <w:gridCol w:w="5011"/>
      </w:tblGrid>
      <w:tr w:rsidTr="001809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RANGE STATEMENT</w:t>
            </w:r>
          </w:p>
        </w:tc>
      </w:tr>
      <w:tr w:rsidTr="001809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t>The range statement relates to the unit of competency as a whole. It allows for different work environments and situations that may affect performance. Bold italicised wording, if used in the performance criteria, is detailed below. Essen</w:t>
            </w:r>
            <w:r w:rsidRPr="00AC0540">
              <w:t>tial operating conditions that may be present with training and assessment (depending on the work situation, needs of the candidate, accessibility of the item, and local industry and regional contexts) may also be included.</w:t>
            </w:r>
          </w:p>
        </w:tc>
      </w:tr>
      <w:tr w:rsidTr="001809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BoldandItalics"/>
              </w:rPr>
              <w:t>Workplace</w:t>
            </w:r>
            <w:r w:rsidRPr="00AC0540">
              <w:t xml:space="preserve"> requirements may inc</w:t>
            </w:r>
            <w:r w:rsidRPr="00AC0540">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ListBullet"/>
            </w:pPr>
            <w:r w:rsidRPr="00AC0540">
              <w:t>enterprise-specific requirements</w:t>
            </w:r>
          </w:p>
          <w:p w:rsidR="00000000" w:rsidRPr="00AC0540" w:rsidP="00AC0540">
            <w:pPr>
              <w:pStyle w:val="ListBullet"/>
            </w:pPr>
            <w:r w:rsidRPr="00AC0540">
              <w:t>OH&amp;S requirements</w:t>
            </w:r>
          </w:p>
          <w:p w:rsidR="00000000" w:rsidRPr="00AC0540" w:rsidP="00AC0540">
            <w:pPr>
              <w:pStyle w:val="ListBullet"/>
            </w:pPr>
            <w:r w:rsidRPr="00AC0540">
              <w:t xml:space="preserve">hygiene and sanitation requirements </w:t>
            </w:r>
          </w:p>
          <w:p w:rsidR="00000000" w:rsidRPr="00AC0540" w:rsidP="00AC0540">
            <w:pPr>
              <w:pStyle w:val="ListBullet"/>
            </w:pPr>
            <w:r w:rsidRPr="00AC0540">
              <w:t>QA requirements</w:t>
            </w:r>
          </w:p>
          <w:p w:rsidR="00000000" w:rsidRPr="00AC0540" w:rsidP="00AC0540">
            <w:pPr>
              <w:pStyle w:val="ListBullet"/>
            </w:pPr>
            <w:r w:rsidRPr="00AC0540">
              <w:t>Standard Operating Procedures (SOPs)</w:t>
            </w:r>
          </w:p>
          <w:p w:rsidR="00000000" w:rsidRPr="00AC0540" w:rsidP="00AC0540">
            <w:pPr>
              <w:pStyle w:val="ListBullet"/>
            </w:pPr>
            <w:r w:rsidRPr="00AC0540">
              <w:t>the ability to perform the task to production requirements</w:t>
            </w:r>
          </w:p>
          <w:p w:rsidR="00000000" w:rsidP="00AC0540">
            <w:pPr>
              <w:pStyle w:val="ListBullet"/>
              <w:rPr>
                <w:lang w:val="en-NZ"/>
              </w:rPr>
            </w:pPr>
            <w:r w:rsidRPr="00AC0540">
              <w:t>work instructions.</w:t>
            </w:r>
          </w:p>
        </w:tc>
      </w:tr>
      <w:tr w:rsidTr="001809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BoldandItalics"/>
              </w:rPr>
              <w:t>OH</w:t>
            </w:r>
            <w:r w:rsidRPr="00AC0540">
              <w:t>&amp;</w:t>
            </w:r>
            <w:r w:rsidRPr="00AC0540">
              <w:rPr>
                <w:rStyle w:val="BoldandItalics"/>
              </w:rPr>
              <w:t>S requirements</w:t>
            </w:r>
            <w:r w:rsidRPr="00AC054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ListBullet"/>
            </w:pPr>
            <w:r w:rsidRPr="00AC0540">
              <w:t>enterprise OH&amp;S policies, procedures and programs</w:t>
            </w:r>
          </w:p>
          <w:p w:rsidR="00000000" w:rsidRPr="00AC0540" w:rsidP="00AC0540">
            <w:pPr>
              <w:pStyle w:val="ListBullet"/>
            </w:pPr>
            <w:r w:rsidRPr="00AC0540">
              <w:t>OH&amp;S legal requirements</w:t>
            </w:r>
          </w:p>
          <w:p w:rsidR="00000000" w:rsidRPr="00AC0540" w:rsidP="00AC0540">
            <w:pPr>
              <w:pStyle w:val="ListBullet"/>
            </w:pPr>
            <w:r w:rsidRPr="00AC0540">
              <w:t>Personal Protective Equipment (PPE) which may include:</w:t>
            </w:r>
          </w:p>
          <w:p w:rsidR="00000000" w:rsidRPr="00AC0540" w:rsidP="00AC0540">
            <w:pPr>
              <w:pStyle w:val="ListBullet2"/>
            </w:pPr>
            <w:r w:rsidRPr="00AC0540">
              <w:t>coats and aprons</w:t>
            </w:r>
          </w:p>
          <w:p w:rsidR="00000000" w:rsidRPr="00AC0540" w:rsidP="00AC0540">
            <w:pPr>
              <w:pStyle w:val="ListBullet2"/>
            </w:pPr>
            <w:r w:rsidRPr="00AC0540">
              <w:t>ear plugs or muffs</w:t>
            </w:r>
          </w:p>
          <w:p w:rsidR="00000000" w:rsidRPr="00AC0540" w:rsidP="00AC0540">
            <w:pPr>
              <w:pStyle w:val="ListBullet2"/>
            </w:pPr>
            <w:r w:rsidRPr="00AC0540">
              <w:t>eye and facial protection</w:t>
            </w:r>
          </w:p>
          <w:p w:rsidR="00000000" w:rsidRPr="00AC0540" w:rsidP="00AC0540">
            <w:pPr>
              <w:pStyle w:val="ListBullet2"/>
            </w:pPr>
            <w:r w:rsidRPr="00AC0540">
              <w:t>head-wear</w:t>
            </w:r>
          </w:p>
          <w:p w:rsidR="00000000" w:rsidRPr="00AC0540" w:rsidP="00AC0540">
            <w:pPr>
              <w:pStyle w:val="ListBullet2"/>
            </w:pPr>
            <w:r w:rsidRPr="00AC0540">
              <w:t>lifting assistance</w:t>
            </w:r>
          </w:p>
          <w:p w:rsidR="00000000" w:rsidRPr="00AC0540" w:rsidP="00AC0540">
            <w:pPr>
              <w:pStyle w:val="ListBullet2"/>
            </w:pPr>
            <w:r w:rsidRPr="00AC0540">
              <w:t>mesh aprons</w:t>
            </w:r>
          </w:p>
          <w:p w:rsidR="00000000" w:rsidRPr="00AC0540" w:rsidP="00AC0540">
            <w:pPr>
              <w:pStyle w:val="ListBullet2"/>
            </w:pPr>
            <w:r w:rsidRPr="00AC0540">
              <w:t>protective boot covers</w:t>
            </w:r>
          </w:p>
          <w:p w:rsidR="00000000" w:rsidRPr="00AC0540" w:rsidP="00AC0540">
            <w:pPr>
              <w:pStyle w:val="ListBullet2"/>
            </w:pPr>
            <w:r w:rsidRPr="00AC0540">
              <w:t>protective hand and arm covering</w:t>
            </w:r>
          </w:p>
          <w:p w:rsidR="00000000" w:rsidRPr="00AC0540" w:rsidP="00AC0540">
            <w:pPr>
              <w:pStyle w:val="ListBullet2"/>
            </w:pPr>
            <w:r w:rsidRPr="00AC0540">
              <w:t>protective head and hair covering</w:t>
            </w:r>
          </w:p>
          <w:p w:rsidR="00000000" w:rsidRPr="00AC0540" w:rsidP="00AC0540">
            <w:pPr>
              <w:pStyle w:val="ListBullet2"/>
            </w:pPr>
            <w:r w:rsidRPr="00AC0540">
              <w:t>uniforms</w:t>
            </w:r>
          </w:p>
          <w:p w:rsidR="00000000" w:rsidRPr="00AC0540" w:rsidP="00AC0540">
            <w:pPr>
              <w:pStyle w:val="ListBullet2"/>
            </w:pPr>
            <w:r w:rsidRPr="00AC0540">
              <w:t>waterproof clothing</w:t>
            </w:r>
          </w:p>
          <w:p w:rsidR="00000000" w:rsidRPr="00AC0540" w:rsidP="00AC0540">
            <w:pPr>
              <w:pStyle w:val="ListBullet2"/>
            </w:pPr>
            <w:r w:rsidRPr="00AC0540">
              <w:t>work, safety or waterproof footwear</w:t>
            </w:r>
          </w:p>
          <w:p w:rsidR="00000000" w:rsidP="00AC0540">
            <w:pPr>
              <w:pStyle w:val="ListBullet"/>
              <w:rPr>
                <w:lang w:val="en-NZ"/>
              </w:rPr>
            </w:pPr>
            <w:r w:rsidRPr="00AC0540">
              <w:t>requirements set out in standards and codes of practice.</w:t>
            </w:r>
          </w:p>
        </w:tc>
      </w:tr>
      <w:tr w:rsidTr="001809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BoldandItalics"/>
              </w:rPr>
              <w:t>Regulatory requirements</w:t>
            </w:r>
            <w:r w:rsidRPr="00AC054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ListBullet"/>
            </w:pPr>
            <w:r w:rsidRPr="00AC0540">
              <w:t>Export Control Act</w:t>
            </w:r>
          </w:p>
          <w:p w:rsidR="00000000" w:rsidRPr="00AC0540" w:rsidP="00AC0540">
            <w:pPr>
              <w:pStyle w:val="ListBullet"/>
            </w:pPr>
            <w:r w:rsidRPr="00AC0540">
              <w:t>hygiene and sanitation requirements</w:t>
            </w:r>
          </w:p>
          <w:p w:rsidR="00000000" w:rsidRPr="00AC0540" w:rsidP="00AC0540">
            <w:pPr>
              <w:pStyle w:val="ListBullet"/>
            </w:pPr>
            <w:r w:rsidRPr="00AC0540">
              <w:t>relevant Australian Standards</w:t>
            </w:r>
          </w:p>
          <w:p w:rsidR="00000000" w:rsidRPr="00AC0540" w:rsidP="00AC0540">
            <w:pPr>
              <w:pStyle w:val="ListBullet"/>
            </w:pPr>
            <w:r w:rsidRPr="00AC0540">
              <w:t>relevant regulations</w:t>
            </w:r>
          </w:p>
          <w:p w:rsidR="00000000" w:rsidRPr="00AC0540" w:rsidP="00AC0540">
            <w:pPr>
              <w:pStyle w:val="ListBullet"/>
            </w:pPr>
            <w:r w:rsidRPr="00AC0540">
              <w:t>requirements set out in AS 5008:2001/Amdt-12003 Australian Standard for the Hygienic Rendering of Animal Products</w:t>
            </w:r>
          </w:p>
          <w:p w:rsidR="00000000" w:rsidP="00AC0540">
            <w:pPr>
              <w:pStyle w:val="ListBullet"/>
              <w:rPr>
                <w:lang w:val="en-NZ"/>
              </w:rPr>
            </w:pPr>
            <w:r w:rsidRPr="00AC0540">
              <w:t>federal, state and territory regulat</w:t>
            </w:r>
            <w:r w:rsidRPr="00AC0540">
              <w:t>ions regarding meat processing.</w:t>
            </w:r>
          </w:p>
        </w:tc>
      </w:tr>
      <w:tr w:rsidTr="001809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BoldandItalics"/>
              </w:rPr>
              <w:t>Mathematical</w:t>
            </w:r>
            <w:r w:rsidRPr="00AC0540">
              <w:t xml:space="preserve"> processes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ListBullet"/>
            </w:pPr>
            <w:r w:rsidRPr="00AC0540">
              <w:t>calculation, estimation, collation and recording of data relating to time, temperature, humidity quantity etc</w:t>
            </w:r>
          </w:p>
          <w:p w:rsidR="00000000" w:rsidP="00AC0540">
            <w:pPr>
              <w:pStyle w:val="ListBullet"/>
              <w:rPr>
                <w:lang w:val="en-NZ"/>
              </w:rPr>
            </w:pPr>
            <w:r w:rsidRPr="00AC0540">
              <w:t>interpretation of control screens and panels, dials and controls</w:t>
            </w:r>
          </w:p>
        </w:tc>
      </w:tr>
      <w:tr w:rsidTr="001809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BoldandItalics"/>
              </w:rPr>
              <w:t>Communicati</w:t>
            </w:r>
            <w:r w:rsidRPr="00AC0540">
              <w:rPr>
                <w:rStyle w:val="BoldandItalics"/>
              </w:rPr>
              <w:t>on skills</w:t>
            </w:r>
            <w:r w:rsidRPr="00AC054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ListBullet"/>
            </w:pPr>
            <w:r w:rsidRPr="00AC0540">
              <w:t>applying numeracy skills to workplace requirements</w:t>
            </w:r>
          </w:p>
          <w:p w:rsidR="00000000" w:rsidRPr="00AC0540" w:rsidP="00AC0540">
            <w:pPr>
              <w:pStyle w:val="ListBullet"/>
            </w:pPr>
            <w:r w:rsidRPr="00AC0540">
              <w:t>listening and understanding</w:t>
            </w:r>
          </w:p>
          <w:p w:rsidR="00000000" w:rsidRPr="00AC0540" w:rsidP="00AC0540">
            <w:pPr>
              <w:pStyle w:val="ListBullet"/>
            </w:pPr>
            <w:r w:rsidRPr="00AC0540">
              <w:t>reading and interpreting workplace-related documentation</w:t>
            </w:r>
          </w:p>
          <w:p w:rsidR="00000000" w:rsidRPr="00AC0540" w:rsidP="00AC0540">
            <w:pPr>
              <w:pStyle w:val="ListBullet"/>
            </w:pPr>
            <w:r w:rsidRPr="00AC0540">
              <w:t>sharing information</w:t>
            </w:r>
          </w:p>
          <w:p w:rsidR="00000000" w:rsidRPr="00AC0540" w:rsidP="00AC0540">
            <w:pPr>
              <w:pStyle w:val="ListBullet"/>
            </w:pPr>
            <w:r w:rsidRPr="00AC0540">
              <w:t>speaking clearly and directly.</w:t>
            </w:r>
          </w:p>
        </w:tc>
      </w:tr>
    </w:tbl>
    <w:p w:rsidR="00180958" w:rsidP="00AC0540">
      <w:pPr>
        <w:pStyle w:val="BodyText"/>
      </w:pPr>
    </w:p>
    <w:p w:rsidR="00180958" w:rsidP="00AC0540">
      <w:pPr>
        <w:pStyle w:val="BodyText"/>
      </w:pPr>
    </w:p>
    <w:p w:rsidR="00000000" w:rsidRPr="00AC0540" w:rsidP="00AC0540">
      <w:pPr>
        <w:pStyle w:val="Heading1"/>
      </w:pPr>
      <w:bookmarkStart w:id="12" w:name="O_334972"/>
      <w:bookmarkEnd w:id="12"/>
      <w:r w:rsidRPr="00AC0540">
        <w:t>Unit Sector(s)</w:t>
      </w:r>
    </w:p>
    <w:tbl>
      <w:tblPr>
        <w:tblW w:w="0" w:type="auto"/>
        <w:tblLayout w:type="fixed"/>
        <w:tblCellMar>
          <w:left w:w="62" w:type="dxa"/>
          <w:right w:w="62" w:type="dxa"/>
        </w:tblCellMar>
        <w:tblLook w:val="0000"/>
      </w:tblPr>
      <w:tblGrid>
        <w:gridCol w:w="2654"/>
        <w:gridCol w:w="5868"/>
      </w:tblGrid>
      <w:tr w:rsidTr="0018095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p>
        </w:tc>
      </w:tr>
    </w:tbl>
    <w:p w:rsidR="00180958" w:rsidP="00AC0540">
      <w:pPr>
        <w:pStyle w:val="BodyText"/>
      </w:pPr>
    </w:p>
    <w:p w:rsidR="00180958" w:rsidP="00AC0540">
      <w:pPr>
        <w:pStyle w:val="BodyText"/>
      </w:pPr>
    </w:p>
    <w:p w:rsidR="00000000" w:rsidRPr="00AC0540" w:rsidP="00AC0540">
      <w:pPr>
        <w:pStyle w:val="Heading1"/>
      </w:pPr>
      <w:bookmarkStart w:id="13" w:name="O_334961"/>
      <w:bookmarkEnd w:id="13"/>
      <w:r w:rsidRPr="00AC0540">
        <w:t>Co-requisite units</w:t>
      </w:r>
    </w:p>
    <w:tbl>
      <w:tblPr>
        <w:tblW w:w="0" w:type="auto"/>
        <w:tblLayout w:type="fixed"/>
        <w:tblCellMar>
          <w:left w:w="62" w:type="dxa"/>
          <w:right w:w="62" w:type="dxa"/>
        </w:tblCellMar>
        <w:tblLook w:val="0000"/>
      </w:tblPr>
      <w:tblGrid>
        <w:gridCol w:w="2641"/>
        <w:gridCol w:w="1322"/>
        <w:gridCol w:w="4559"/>
      </w:tblGrid>
      <w:tr w:rsidTr="001809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p>
        </w:tc>
      </w:tr>
      <w:tr w:rsidTr="001809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p>
        </w:tc>
      </w:tr>
      <w:tr w:rsidTr="001809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p>
        </w:tc>
      </w:tr>
    </w:tbl>
    <w:p w:rsidR="00180958" w:rsidP="00AC0540">
      <w:pPr>
        <w:pStyle w:val="BodyText"/>
      </w:pPr>
    </w:p>
    <w:p w:rsidR="00180958" w:rsidP="00AC0540">
      <w:pPr>
        <w:pStyle w:val="BodyText"/>
      </w:pPr>
    </w:p>
    <w:p w:rsidR="00000000" w:rsidRPr="00AC0540" w:rsidP="00AC0540">
      <w:pPr>
        <w:pStyle w:val="Heading1"/>
      </w:pPr>
      <w:bookmarkStart w:id="14" w:name="O_334960"/>
      <w:bookmarkEnd w:id="14"/>
      <w:r w:rsidRPr="00AC0540">
        <w:t>Competency field</w:t>
      </w:r>
    </w:p>
    <w:tbl>
      <w:tblPr>
        <w:tblW w:w="0" w:type="auto"/>
        <w:tblLayout w:type="fixed"/>
        <w:tblCellMar>
          <w:left w:w="62" w:type="dxa"/>
          <w:right w:w="62" w:type="dxa"/>
        </w:tblCellMar>
        <w:tblLook w:val="0000"/>
      </w:tblPr>
      <w:tblGrid>
        <w:gridCol w:w="2784"/>
        <w:gridCol w:w="5738"/>
      </w:tblGrid>
      <w:tr w:rsidTr="001809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40">
            <w:pPr>
              <w:pStyle w:val="BodyText"/>
              <w:rPr>
                <w:lang w:val="en-NZ"/>
              </w:rPr>
            </w:pPr>
            <w:r w:rsidRPr="00AC05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40" w:rsidP="00AC0540">
            <w:pPr>
              <w:pStyle w:val="BodyText"/>
            </w:pPr>
          </w:p>
        </w:tc>
      </w:tr>
    </w:tbl>
    <w:p w:rsidR="00180958" w:rsidP="00AC0540">
      <w:pPr>
        <w:pStyle w:val="BodyText"/>
      </w:pPr>
    </w:p>
    <w:p w:rsidR="00180958" w:rsidP="00AC0540">
      <w:pPr>
        <w:pStyle w:val="BodyText"/>
      </w:pPr>
    </w:p>
    <w:p w:rsidR="00000000" w:rsidRPr="00AC0540" w:rsidP="00AC0540"/>
    <w:sectPr w:rsidSect="00AC0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5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58" w:rsidP="00AC0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0958" w:rsidP="00AC05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80958" w:rsidP="00AC05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958" w:rsidP="001809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58" w:rsidP="00AC0540">
    <w:pPr>
      <w:pStyle w:val="Header"/>
      <w:framePr w:wrap="around"/>
    </w:pPr>
    <w:r>
      <w:fldChar w:fldCharType="begin"/>
    </w:r>
    <w:r>
      <w:instrText xml:space="preserve"> TITLE   \* MERGEFORMAT </w:instrText>
    </w:r>
    <w:r>
      <w:fldChar w:fldCharType="separate"/>
    </w:r>
    <w:r>
      <w:t>MTMP3082C Operate continuous cooker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0958" w:rsidP="00AC05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EA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EC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21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5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0540"/>
    <w:pPr>
      <w:spacing w:before="360" w:after="60"/>
      <w:outlineLvl w:val="0"/>
    </w:pPr>
    <w:rPr>
      <w:sz w:val="32"/>
    </w:rPr>
  </w:style>
  <w:style w:type="paragraph" w:styleId="Heading2">
    <w:name w:val="heading 2"/>
    <w:basedOn w:val="HeadingBase"/>
    <w:next w:val="BodyText"/>
    <w:link w:val="Heading2Char"/>
    <w:qFormat/>
    <w:rsid w:val="00AC0540"/>
    <w:pPr>
      <w:keepLines/>
      <w:spacing w:before="240" w:after="120"/>
      <w:outlineLvl w:val="1"/>
    </w:pPr>
    <w:rPr>
      <w:sz w:val="28"/>
      <w:szCs w:val="40"/>
    </w:rPr>
  </w:style>
  <w:style w:type="paragraph" w:styleId="Heading3">
    <w:name w:val="heading 3"/>
    <w:basedOn w:val="HeadingBase"/>
    <w:next w:val="BodyText"/>
    <w:link w:val="Heading3Char"/>
    <w:qFormat/>
    <w:rsid w:val="00AC0540"/>
    <w:pPr>
      <w:spacing w:before="180" w:after="120"/>
      <w:outlineLvl w:val="2"/>
    </w:pPr>
    <w:rPr>
      <w:spacing w:val="-10"/>
      <w:kern w:val="32"/>
    </w:rPr>
  </w:style>
  <w:style w:type="paragraph" w:styleId="Heading4">
    <w:name w:val="heading 4"/>
    <w:basedOn w:val="HeadingBase"/>
    <w:next w:val="BodyText"/>
    <w:link w:val="Heading4Char"/>
    <w:qFormat/>
    <w:rsid w:val="00AC0540"/>
    <w:pPr>
      <w:spacing w:before="160" w:after="120"/>
      <w:outlineLvl w:val="3"/>
    </w:pPr>
    <w:rPr>
      <w:sz w:val="22"/>
    </w:rPr>
  </w:style>
  <w:style w:type="paragraph" w:styleId="Heading5">
    <w:name w:val="heading 5"/>
    <w:basedOn w:val="HeadingBase"/>
    <w:next w:val="Normal"/>
    <w:link w:val="Heading5Char"/>
    <w:qFormat/>
    <w:rsid w:val="00AC0540"/>
    <w:pPr>
      <w:spacing w:before="80"/>
      <w:outlineLvl w:val="4"/>
    </w:pPr>
    <w:rPr>
      <w:color w:val="918585"/>
      <w:sz w:val="20"/>
    </w:rPr>
  </w:style>
  <w:style w:type="paragraph" w:styleId="Heading6">
    <w:name w:val="heading 6"/>
    <w:basedOn w:val="HeadingBase"/>
    <w:next w:val="Normal"/>
    <w:link w:val="Heading6Char"/>
    <w:qFormat/>
    <w:rsid w:val="00AC0540"/>
    <w:pPr>
      <w:spacing w:before="60"/>
      <w:outlineLvl w:val="5"/>
    </w:pPr>
    <w:rPr>
      <w:color w:val="918585"/>
      <w:sz w:val="20"/>
    </w:rPr>
  </w:style>
  <w:style w:type="paragraph" w:styleId="Heading7">
    <w:name w:val="heading 7"/>
    <w:basedOn w:val="Normal"/>
    <w:next w:val="Normal"/>
    <w:link w:val="Heading7Char"/>
    <w:qFormat/>
    <w:rsid w:val="00AC0540"/>
    <w:pPr>
      <w:ind w:left="720"/>
      <w:outlineLvl w:val="6"/>
    </w:pPr>
    <w:rPr>
      <w:i/>
    </w:rPr>
  </w:style>
  <w:style w:type="paragraph" w:styleId="Heading8">
    <w:name w:val="heading 8"/>
    <w:basedOn w:val="Normal"/>
    <w:next w:val="Normal"/>
    <w:link w:val="Heading8Char"/>
    <w:qFormat/>
    <w:rsid w:val="00AC0540"/>
    <w:pPr>
      <w:ind w:left="720"/>
      <w:outlineLvl w:val="7"/>
    </w:pPr>
    <w:rPr>
      <w:i/>
    </w:rPr>
  </w:style>
  <w:style w:type="paragraph" w:styleId="Heading9">
    <w:name w:val="heading 9"/>
    <w:basedOn w:val="Normal"/>
    <w:next w:val="Normal"/>
    <w:link w:val="Heading9Char"/>
    <w:qFormat/>
    <w:rsid w:val="00AC0540"/>
    <w:pPr>
      <w:ind w:left="720"/>
      <w:outlineLvl w:val="8"/>
    </w:pPr>
    <w:rPr>
      <w:i/>
    </w:rPr>
  </w:style>
  <w:style w:type="character" w:default="1" w:styleId="DefaultParagraphFont">
    <w:name w:val="Default Paragraph Font"/>
    <w:uiPriority w:val="1"/>
    <w:unhideWhenUsed/>
    <w:rsid w:val="00AC0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540"/>
  </w:style>
  <w:style w:type="character" w:customStyle="1" w:styleId="Heading1Char">
    <w:name w:val="Heading 1 Char"/>
    <w:link w:val="Heading1"/>
    <w:rsid w:val="00AC0540"/>
    <w:rPr>
      <w:rFonts w:ascii="Times New Roman" w:eastAsia="Times New Roman" w:hAnsi="Times New Roman" w:cs="Times New Roman"/>
      <w:b/>
      <w:sz w:val="32"/>
      <w:szCs w:val="20"/>
      <w:lang w:eastAsia="en-US"/>
    </w:rPr>
  </w:style>
  <w:style w:type="paragraph" w:styleId="BodyText">
    <w:name w:val="Body Text"/>
    <w:basedOn w:val="Normal"/>
    <w:link w:val="BodyTextChar"/>
    <w:rsid w:val="00AC0540"/>
    <w:pPr>
      <w:spacing w:before="120" w:after="120"/>
      <w:contextualSpacing/>
    </w:pPr>
    <w:rPr>
      <w:rFonts w:ascii="Times New Roman" w:hAnsi="Times New Roman"/>
      <w:sz w:val="24"/>
      <w:szCs w:val="22"/>
    </w:rPr>
  </w:style>
  <w:style w:type="character" w:customStyle="1" w:styleId="BodyTextChar">
    <w:name w:val="Body Text Char"/>
    <w:link w:val="BodyText"/>
    <w:rsid w:val="00AC0540"/>
    <w:rPr>
      <w:rFonts w:ascii="Times New Roman" w:eastAsia="Times New Roman" w:hAnsi="Times New Roman" w:cs="Times New Roman"/>
      <w:sz w:val="24"/>
      <w:lang w:val="en-US" w:eastAsia="en-US"/>
    </w:rPr>
  </w:style>
  <w:style w:type="paragraph" w:styleId="Footer">
    <w:name w:val="footer"/>
    <w:basedOn w:val="Normal"/>
    <w:link w:val="FooterChar"/>
    <w:rsid w:val="00AC0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0540"/>
    <w:rPr>
      <w:rFonts w:ascii="Times New Roman" w:eastAsia="Times New Roman" w:hAnsi="Times New Roman" w:cs="Times New Roman"/>
      <w:sz w:val="16"/>
      <w:lang w:val="en-US" w:eastAsia="en-US"/>
    </w:rPr>
  </w:style>
  <w:style w:type="paragraph" w:styleId="List">
    <w:name w:val="List"/>
    <w:basedOn w:val="BodyText"/>
    <w:next w:val="BodyText"/>
    <w:rsid w:val="00AC0540"/>
    <w:pPr>
      <w:tabs>
        <w:tab w:val="left" w:pos="340"/>
      </w:tabs>
      <w:spacing w:before="60" w:after="60"/>
      <w:ind w:left="340" w:hanging="340"/>
    </w:pPr>
  </w:style>
  <w:style w:type="paragraph" w:styleId="ListBullet">
    <w:name w:val="List Bullet"/>
    <w:basedOn w:val="List"/>
    <w:rsid w:val="00AC0540"/>
    <w:pPr>
      <w:numPr>
        <w:numId w:val="13"/>
      </w:numPr>
      <w:tabs>
        <w:tab w:val="clear" w:pos="340"/>
      </w:tabs>
      <w:spacing w:before="40" w:after="40"/>
    </w:pPr>
  </w:style>
  <w:style w:type="character" w:customStyle="1" w:styleId="SpecialBold">
    <w:name w:val="Special Bold"/>
    <w:rsid w:val="00AC0540"/>
    <w:rPr>
      <w:b/>
      <w:spacing w:val="0"/>
    </w:rPr>
  </w:style>
  <w:style w:type="paragraph" w:styleId="ListBullet2">
    <w:name w:val="List Bullet 2"/>
    <w:basedOn w:val="List2"/>
    <w:rsid w:val="00AC0540"/>
    <w:pPr>
      <w:numPr>
        <w:numId w:val="14"/>
      </w:numPr>
      <w:tabs>
        <w:tab w:val="clear" w:pos="680"/>
      </w:tabs>
    </w:pPr>
  </w:style>
  <w:style w:type="paragraph" w:styleId="Header">
    <w:name w:val="header"/>
    <w:basedOn w:val="Normal"/>
    <w:link w:val="HeaderChar"/>
    <w:rsid w:val="00AC0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05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0540"/>
    <w:pPr>
      <w:spacing w:before="240" w:after="120"/>
      <w:outlineLvl w:val="0"/>
    </w:pPr>
    <w:rPr>
      <w:rFonts w:ascii="Times New Roman" w:hAnsi="Times New Roman"/>
      <w:b/>
      <w:sz w:val="28"/>
    </w:rPr>
  </w:style>
  <w:style w:type="paragraph" w:customStyle="1" w:styleId="AllowPageBreak">
    <w:name w:val="AllowPageBreak"/>
    <w:rsid w:val="00AC05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0540"/>
    <w:pPr>
      <w:tabs>
        <w:tab w:val="left" w:pos="680"/>
      </w:tabs>
      <w:spacing w:before="60" w:after="60"/>
      <w:ind w:left="680" w:hanging="340"/>
    </w:pPr>
  </w:style>
  <w:style w:type="character" w:customStyle="1" w:styleId="Underline">
    <w:name w:val="Underline"/>
    <w:qFormat/>
    <w:rsid w:val="00AC0540"/>
    <w:rPr>
      <w:u w:val="single"/>
    </w:rPr>
  </w:style>
  <w:style w:type="character" w:customStyle="1" w:styleId="BoldandItalics">
    <w:name w:val="Bold and Italics"/>
    <w:qFormat/>
    <w:rsid w:val="00AC0540"/>
    <w:rPr>
      <w:b/>
      <w:i/>
      <w:u w:val="none"/>
    </w:rPr>
  </w:style>
  <w:style w:type="character" w:customStyle="1" w:styleId="Heading2Char">
    <w:name w:val="Heading 2 Char"/>
    <w:link w:val="Heading2"/>
    <w:rsid w:val="00AC0540"/>
    <w:rPr>
      <w:rFonts w:ascii="Times New Roman" w:eastAsia="Times New Roman" w:hAnsi="Times New Roman" w:cs="Times New Roman"/>
      <w:b/>
      <w:sz w:val="28"/>
      <w:szCs w:val="40"/>
      <w:lang w:eastAsia="en-US"/>
    </w:rPr>
  </w:style>
  <w:style w:type="character" w:customStyle="1" w:styleId="Heading3Char">
    <w:name w:val="Heading 3 Char"/>
    <w:link w:val="Heading3"/>
    <w:rsid w:val="00AC05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0540"/>
    <w:rPr>
      <w:rFonts w:ascii="Times New Roman" w:eastAsia="Times New Roman" w:hAnsi="Times New Roman" w:cs="Times New Roman"/>
      <w:b/>
      <w:szCs w:val="20"/>
      <w:lang w:eastAsia="en-US"/>
    </w:rPr>
  </w:style>
  <w:style w:type="character" w:customStyle="1" w:styleId="Heading5Char">
    <w:name w:val="Heading 5 Char"/>
    <w:link w:val="Heading5"/>
    <w:rsid w:val="00AC05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0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5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05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0540"/>
    <w:rPr>
      <w:rFonts w:ascii="Courier New" w:eastAsia="Times New Roman" w:hAnsi="Courier New" w:cs="Times New Roman"/>
      <w:i/>
      <w:szCs w:val="20"/>
      <w:lang w:val="en-US" w:eastAsia="en-US"/>
    </w:rPr>
  </w:style>
  <w:style w:type="paragraph" w:customStyle="1" w:styleId="HeadingBase">
    <w:name w:val="Heading Base"/>
    <w:rsid w:val="00AC0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540"/>
    <w:pPr>
      <w:tabs>
        <w:tab w:val="right" w:leader="dot" w:pos="9072"/>
      </w:tabs>
      <w:ind w:left="567"/>
    </w:pPr>
    <w:rPr>
      <w:szCs w:val="22"/>
    </w:rPr>
  </w:style>
  <w:style w:type="paragraph" w:customStyle="1" w:styleId="TOCBase">
    <w:name w:val="TOC Base"/>
    <w:rsid w:val="00AC0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540"/>
    <w:pPr>
      <w:tabs>
        <w:tab w:val="right" w:leader="dot" w:pos="9072"/>
      </w:tabs>
      <w:spacing w:before="40" w:after="40"/>
      <w:ind w:left="284"/>
    </w:pPr>
    <w:rPr>
      <w:rFonts w:ascii="Times New Roman" w:hAnsi="Times New Roman"/>
    </w:rPr>
  </w:style>
  <w:style w:type="paragraph" w:styleId="TOC1">
    <w:name w:val="toc 1"/>
    <w:basedOn w:val="TOCBase"/>
    <w:next w:val="Normal"/>
    <w:rsid w:val="00AC05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540"/>
    <w:pPr>
      <w:spacing w:before="5040"/>
      <w:jc w:val="center"/>
    </w:pPr>
    <w:rPr>
      <w:sz w:val="48"/>
      <w:szCs w:val="72"/>
      <w:lang w:val="en-US"/>
    </w:rPr>
  </w:style>
  <w:style w:type="character" w:customStyle="1" w:styleId="TitleChar">
    <w:name w:val="Title Char"/>
    <w:link w:val="Title"/>
    <w:rsid w:val="00AC0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540"/>
    <w:pPr>
      <w:tabs>
        <w:tab w:val="left" w:pos="3600"/>
        <w:tab w:val="left" w:pos="3958"/>
      </w:tabs>
    </w:pPr>
  </w:style>
  <w:style w:type="paragraph" w:customStyle="1" w:styleId="Note">
    <w:name w:val="Note"/>
    <w:basedOn w:val="BodyText"/>
    <w:rsid w:val="00AC0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540"/>
    <w:pPr>
      <w:framePr w:wrap="auto" w:hAnchor="text" w:y="6049"/>
    </w:pPr>
    <w:rPr>
      <w:color w:val="000000"/>
      <w:sz w:val="40"/>
    </w:rPr>
  </w:style>
  <w:style w:type="paragraph" w:customStyle="1" w:styleId="TOCTitle">
    <w:name w:val="TOCTitle"/>
    <w:basedOn w:val="Heading1"/>
    <w:rsid w:val="00AC0540"/>
    <w:pPr>
      <w:spacing w:after="240"/>
      <w:jc w:val="center"/>
      <w:outlineLvl w:val="9"/>
    </w:pPr>
    <w:rPr>
      <w:caps/>
    </w:rPr>
  </w:style>
  <w:style w:type="paragraph" w:customStyle="1" w:styleId="Version">
    <w:name w:val="Version"/>
    <w:rsid w:val="00AC05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540"/>
    <w:pPr>
      <w:keepNext w:val="0"/>
      <w:tabs>
        <w:tab w:val="right" w:pos="4176"/>
      </w:tabs>
      <w:ind w:left="198" w:hanging="198"/>
    </w:pPr>
    <w:rPr>
      <w:rFonts w:ascii="Garamond" w:hAnsi="Garamond"/>
    </w:rPr>
  </w:style>
  <w:style w:type="paragraph" w:styleId="IndexHeading">
    <w:name w:val="index heading"/>
    <w:basedOn w:val="Normal"/>
    <w:next w:val="Index1"/>
    <w:semiHidden/>
    <w:rsid w:val="00AC0540"/>
    <w:pPr>
      <w:spacing w:before="120" w:after="120"/>
    </w:pPr>
    <w:rPr>
      <w:rFonts w:ascii="Arial" w:hAnsi="Arial"/>
      <w:b/>
      <w:color w:val="918585"/>
      <w:sz w:val="24"/>
    </w:rPr>
  </w:style>
  <w:style w:type="paragraph" w:customStyle="1" w:styleId="Chapter">
    <w:name w:val="Chapter"/>
    <w:basedOn w:val="Normal"/>
    <w:rsid w:val="00AC0540"/>
    <w:pPr>
      <w:spacing w:before="240"/>
    </w:pPr>
    <w:rPr>
      <w:rFonts w:ascii="Times New Roman" w:hAnsi="Times New Roman"/>
      <w:smallCaps/>
      <w:spacing w:val="80"/>
      <w:sz w:val="28"/>
    </w:rPr>
  </w:style>
  <w:style w:type="paragraph" w:customStyle="1" w:styleId="InChapter">
    <w:name w:val="InChapter"/>
    <w:basedOn w:val="Heading3"/>
    <w:rsid w:val="00AC0540"/>
    <w:pPr>
      <w:spacing w:after="240"/>
      <w:outlineLvl w:val="9"/>
    </w:pPr>
    <w:rPr>
      <w:noProof/>
    </w:rPr>
  </w:style>
  <w:style w:type="paragraph" w:styleId="Index2">
    <w:name w:val="index 2"/>
    <w:basedOn w:val="Normal"/>
    <w:next w:val="Normal"/>
    <w:semiHidden/>
    <w:rsid w:val="00AC0540"/>
    <w:pPr>
      <w:tabs>
        <w:tab w:val="right" w:pos="4176"/>
      </w:tabs>
      <w:ind w:left="568" w:hanging="284"/>
    </w:pPr>
    <w:rPr>
      <w:rFonts w:ascii="Garamond" w:hAnsi="Garamond"/>
    </w:rPr>
  </w:style>
  <w:style w:type="paragraph" w:customStyle="1" w:styleId="Byline">
    <w:name w:val="Byline"/>
    <w:rsid w:val="00AC0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540"/>
    <w:pPr>
      <w:tabs>
        <w:tab w:val="clear" w:pos="3600"/>
        <w:tab w:val="clear" w:pos="3958"/>
      </w:tabs>
      <w:jc w:val="right"/>
    </w:pPr>
  </w:style>
  <w:style w:type="character" w:styleId="Emphasis">
    <w:name w:val="Emphasis"/>
    <w:qFormat/>
    <w:rsid w:val="00AC0540"/>
    <w:rPr>
      <w:i/>
    </w:rPr>
  </w:style>
  <w:style w:type="paragraph" w:styleId="Caption">
    <w:name w:val="caption"/>
    <w:basedOn w:val="BodyText"/>
    <w:next w:val="Normal"/>
    <w:qFormat/>
    <w:rsid w:val="00AC0540"/>
    <w:pPr>
      <w:framePr w:w="2268" w:hSpace="181" w:vSpace="181" w:wrap="around" w:vAnchor="text" w:hAnchor="page" w:x="1135" w:y="285" w:anchorLock="1"/>
    </w:pPr>
    <w:rPr>
      <w:i/>
    </w:rPr>
  </w:style>
  <w:style w:type="paragraph" w:customStyle="1" w:styleId="MiniTOCTitle">
    <w:name w:val="MiniTOCTitle"/>
    <w:basedOn w:val="Heading4"/>
    <w:rsid w:val="00AC0540"/>
    <w:pPr>
      <w:spacing w:before="240"/>
      <w:outlineLvl w:val="9"/>
    </w:pPr>
    <w:rPr>
      <w:noProof/>
      <w:sz w:val="24"/>
    </w:rPr>
  </w:style>
  <w:style w:type="paragraph" w:customStyle="1" w:styleId="MiniTOCItem">
    <w:name w:val="MiniTOCItem"/>
    <w:basedOn w:val="ListBullet"/>
    <w:rsid w:val="00AC0540"/>
    <w:pPr>
      <w:numPr>
        <w:numId w:val="0"/>
      </w:numPr>
      <w:tabs>
        <w:tab w:val="right" w:leader="dot" w:pos="6521"/>
      </w:tabs>
      <w:spacing w:before="0" w:after="0"/>
    </w:pPr>
  </w:style>
  <w:style w:type="paragraph" w:customStyle="1" w:styleId="TOFTitle">
    <w:name w:val="TOFTitle"/>
    <w:basedOn w:val="TOCTitle"/>
    <w:rsid w:val="00AC0540"/>
  </w:style>
  <w:style w:type="paragraph" w:styleId="TableofFigures">
    <w:name w:val="table of figures"/>
    <w:basedOn w:val="Normal"/>
    <w:next w:val="Normal"/>
    <w:semiHidden/>
    <w:rsid w:val="00AC0540"/>
    <w:pPr>
      <w:tabs>
        <w:tab w:val="right" w:leader="dot" w:pos="9072"/>
      </w:tabs>
      <w:ind w:left="970" w:hanging="403"/>
    </w:pPr>
    <w:rPr>
      <w:rFonts w:ascii="Times New Roman" w:hAnsi="Times New Roman"/>
      <w:b/>
    </w:rPr>
  </w:style>
  <w:style w:type="paragraph" w:styleId="ListNumber">
    <w:name w:val="List Number"/>
    <w:basedOn w:val="List"/>
    <w:rsid w:val="00AC0540"/>
    <w:pPr>
      <w:numPr>
        <w:numId w:val="11"/>
      </w:numPr>
    </w:pPr>
  </w:style>
  <w:style w:type="character" w:customStyle="1" w:styleId="WingdingSymbols">
    <w:name w:val="Wingding Symbols"/>
    <w:rsid w:val="00AC0540"/>
    <w:rPr>
      <w:rFonts w:ascii="Wingdings" w:hAnsi="Wingdings"/>
    </w:rPr>
  </w:style>
  <w:style w:type="paragraph" w:customStyle="1" w:styleId="TableHeading">
    <w:name w:val="Table Heading"/>
    <w:basedOn w:val="HeadingBase"/>
    <w:rsid w:val="00AC0540"/>
    <w:pPr>
      <w:keepLines/>
      <w:pBdr>
        <w:bottom w:val="single" w:sz="6" w:space="1" w:color="918585"/>
      </w:pBdr>
      <w:spacing w:before="240"/>
    </w:pPr>
  </w:style>
  <w:style w:type="character" w:customStyle="1" w:styleId="HotSpot">
    <w:name w:val="HotSpot"/>
    <w:rsid w:val="00AC0540"/>
    <w:rPr>
      <w:color w:val="0033CC"/>
      <w:u w:val="none"/>
    </w:rPr>
  </w:style>
  <w:style w:type="paragraph" w:customStyle="1" w:styleId="BodyTextRight">
    <w:name w:val="Body Text Right"/>
    <w:basedOn w:val="BodyText"/>
    <w:rsid w:val="00AC0540"/>
    <w:pPr>
      <w:spacing w:before="0" w:after="0"/>
      <w:jc w:val="right"/>
    </w:pPr>
  </w:style>
  <w:style w:type="paragraph" w:styleId="Index3">
    <w:name w:val="index 3"/>
    <w:basedOn w:val="ListNumber2"/>
    <w:next w:val="Normal"/>
    <w:semiHidden/>
    <w:rsid w:val="00AC0540"/>
    <w:pPr>
      <w:numPr>
        <w:numId w:val="0"/>
      </w:numPr>
      <w:tabs>
        <w:tab w:val="right" w:leader="dot" w:pos="4176"/>
      </w:tabs>
    </w:pPr>
  </w:style>
  <w:style w:type="paragraph" w:styleId="ListNumber2">
    <w:name w:val="List Number 2"/>
    <w:basedOn w:val="List2"/>
    <w:rsid w:val="00AC0540"/>
    <w:pPr>
      <w:numPr>
        <w:numId w:val="10"/>
      </w:numPr>
      <w:tabs>
        <w:tab w:val="clear" w:pos="1060"/>
      </w:tabs>
    </w:pPr>
  </w:style>
  <w:style w:type="paragraph" w:customStyle="1" w:styleId="MarginNote">
    <w:name w:val="Margin Note"/>
    <w:basedOn w:val="BodyText"/>
    <w:rsid w:val="00AC0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05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0540"/>
    <w:rPr>
      <w:sz w:val="32"/>
    </w:rPr>
  </w:style>
  <w:style w:type="paragraph" w:customStyle="1" w:styleId="HeadingProcedure">
    <w:name w:val="Heading Procedure"/>
    <w:basedOn w:val="HeadingBase"/>
    <w:next w:val="Normal"/>
    <w:rsid w:val="00AC0540"/>
    <w:pPr>
      <w:tabs>
        <w:tab w:val="left" w:pos="0"/>
      </w:tabs>
      <w:spacing w:before="120" w:after="60"/>
    </w:pPr>
    <w:rPr>
      <w:i/>
      <w:color w:val="918585"/>
      <w:sz w:val="22"/>
    </w:rPr>
  </w:style>
  <w:style w:type="paragraph" w:customStyle="1" w:styleId="TableBodyText">
    <w:name w:val="Table Body Text"/>
    <w:basedOn w:val="BodyText"/>
    <w:rsid w:val="00AC0540"/>
    <w:pPr>
      <w:spacing w:before="60" w:after="60"/>
    </w:pPr>
  </w:style>
  <w:style w:type="paragraph" w:styleId="ListContinue">
    <w:name w:val="List Continue"/>
    <w:basedOn w:val="List"/>
    <w:rsid w:val="00AC0540"/>
    <w:pPr>
      <w:ind w:firstLine="0"/>
    </w:pPr>
  </w:style>
  <w:style w:type="paragraph" w:customStyle="1" w:styleId="ListNote">
    <w:name w:val="List Note"/>
    <w:basedOn w:val="List"/>
    <w:rsid w:val="00AC0540"/>
    <w:pPr>
      <w:pBdr>
        <w:top w:val="single" w:sz="6" w:space="2" w:color="918585"/>
        <w:bottom w:val="single" w:sz="6" w:space="2" w:color="918585"/>
      </w:pBdr>
      <w:tabs>
        <w:tab w:val="left" w:pos="1021"/>
      </w:tabs>
      <w:ind w:firstLine="0"/>
    </w:pPr>
  </w:style>
  <w:style w:type="paragraph" w:customStyle="1" w:styleId="Warning">
    <w:name w:val="Warning"/>
    <w:basedOn w:val="BodyText"/>
    <w:rsid w:val="00AC0540"/>
    <w:pPr>
      <w:shd w:val="clear" w:color="auto" w:fill="D9D9D9"/>
      <w:tabs>
        <w:tab w:val="left" w:pos="992"/>
      </w:tabs>
      <w:ind w:left="119" w:right="119"/>
    </w:pPr>
    <w:rPr>
      <w:sz w:val="20"/>
    </w:rPr>
  </w:style>
  <w:style w:type="paragraph" w:customStyle="1" w:styleId="MarginIcons">
    <w:name w:val="Margin Icons"/>
    <w:basedOn w:val="BodyText"/>
    <w:rsid w:val="00AC05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0540"/>
    <w:rPr>
      <w:rFonts w:ascii="Courier New" w:hAnsi="Courier New"/>
    </w:rPr>
  </w:style>
  <w:style w:type="paragraph" w:customStyle="1" w:styleId="NoteBullet">
    <w:name w:val="Note Bullet"/>
    <w:basedOn w:val="Note"/>
    <w:rsid w:val="00AC0540"/>
    <w:pPr>
      <w:tabs>
        <w:tab w:val="clear" w:pos="680"/>
      </w:tabs>
      <w:spacing w:before="60" w:after="60"/>
    </w:pPr>
  </w:style>
  <w:style w:type="paragraph" w:customStyle="1" w:styleId="SubHeading2">
    <w:name w:val="SubHeading2"/>
    <w:basedOn w:val="HeadingBase"/>
    <w:rsid w:val="00AC0540"/>
    <w:pPr>
      <w:spacing w:before="240" w:after="60"/>
    </w:pPr>
    <w:rPr>
      <w:sz w:val="20"/>
    </w:rPr>
  </w:style>
  <w:style w:type="paragraph" w:customStyle="1" w:styleId="SubHeading1">
    <w:name w:val="SubHeading1"/>
    <w:basedOn w:val="HeadingBase"/>
    <w:rsid w:val="00AC0540"/>
    <w:pPr>
      <w:spacing w:before="240" w:after="60"/>
    </w:pPr>
    <w:rPr>
      <w:color w:val="918585"/>
      <w:sz w:val="22"/>
    </w:rPr>
  </w:style>
  <w:style w:type="paragraph" w:customStyle="1" w:styleId="SideHeading">
    <w:name w:val="Side Heading"/>
    <w:basedOn w:val="HeadingBase"/>
    <w:rsid w:val="00AC0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540"/>
    <w:pPr>
      <w:numPr>
        <w:numId w:val="12"/>
      </w:numPr>
    </w:pPr>
  </w:style>
  <w:style w:type="paragraph" w:styleId="PlainText">
    <w:name w:val="Plain Text"/>
    <w:basedOn w:val="Normal"/>
    <w:link w:val="PlainTextChar"/>
    <w:rsid w:val="00AC0540"/>
    <w:rPr>
      <w:sz w:val="20"/>
    </w:rPr>
  </w:style>
  <w:style w:type="character" w:customStyle="1" w:styleId="PlainTextChar">
    <w:name w:val="Plain Text Char"/>
    <w:basedOn w:val="DefaultParagraphFont"/>
    <w:link w:val="PlainText"/>
    <w:rsid w:val="00AC0540"/>
    <w:rPr>
      <w:rFonts w:ascii="Courier New" w:eastAsia="Times New Roman" w:hAnsi="Courier New" w:cs="Times New Roman"/>
      <w:sz w:val="20"/>
      <w:szCs w:val="20"/>
      <w:lang w:val="en-US" w:eastAsia="en-US"/>
    </w:rPr>
  </w:style>
  <w:style w:type="character" w:customStyle="1" w:styleId="MenuOption">
    <w:name w:val="Menu Option"/>
    <w:rsid w:val="00AC0540"/>
    <w:rPr>
      <w:b/>
      <w:smallCaps/>
    </w:rPr>
  </w:style>
  <w:style w:type="paragraph" w:customStyle="1" w:styleId="TableListNumber">
    <w:name w:val="Table List Number"/>
    <w:basedOn w:val="ListNumber"/>
    <w:rsid w:val="00AC0540"/>
    <w:pPr>
      <w:numPr>
        <w:numId w:val="0"/>
      </w:numPr>
    </w:pPr>
  </w:style>
  <w:style w:type="paragraph" w:styleId="TOC4">
    <w:name w:val="toc 4"/>
    <w:basedOn w:val="TOCBase"/>
    <w:next w:val="Normal"/>
    <w:semiHidden/>
    <w:rsid w:val="00AC0540"/>
    <w:pPr>
      <w:tabs>
        <w:tab w:val="right" w:leader="dot" w:pos="9071"/>
      </w:tabs>
      <w:ind w:left="1701"/>
    </w:pPr>
  </w:style>
  <w:style w:type="paragraph" w:customStyle="1" w:styleId="ListAlpha">
    <w:name w:val="List Alpha"/>
    <w:basedOn w:val="List"/>
    <w:rsid w:val="00AC0540"/>
    <w:pPr>
      <w:numPr>
        <w:numId w:val="9"/>
      </w:numPr>
    </w:pPr>
  </w:style>
  <w:style w:type="paragraph" w:customStyle="1" w:styleId="ListAlpha2">
    <w:name w:val="List Alpha 2"/>
    <w:basedOn w:val="List2"/>
    <w:rsid w:val="00AC0540"/>
    <w:pPr>
      <w:numPr>
        <w:numId w:val="8"/>
      </w:numPr>
    </w:pPr>
  </w:style>
  <w:style w:type="paragraph" w:styleId="List3">
    <w:name w:val="List 3"/>
    <w:basedOn w:val="BodyText"/>
    <w:rsid w:val="00AC0540"/>
    <w:pPr>
      <w:tabs>
        <w:tab w:val="left" w:pos="1021"/>
      </w:tabs>
      <w:spacing w:before="60" w:after="60"/>
      <w:ind w:left="1020" w:hanging="340"/>
    </w:pPr>
  </w:style>
  <w:style w:type="paragraph" w:styleId="List4">
    <w:name w:val="List 4"/>
    <w:basedOn w:val="BodyText"/>
    <w:rsid w:val="00AC0540"/>
    <w:pPr>
      <w:tabs>
        <w:tab w:val="left" w:pos="1361"/>
      </w:tabs>
      <w:spacing w:before="60" w:after="60"/>
      <w:ind w:left="1361" w:hanging="340"/>
    </w:pPr>
  </w:style>
  <w:style w:type="paragraph" w:styleId="List5">
    <w:name w:val="List 5"/>
    <w:basedOn w:val="BodyText"/>
    <w:rsid w:val="00AC0540"/>
    <w:pPr>
      <w:tabs>
        <w:tab w:val="left" w:pos="1701"/>
      </w:tabs>
      <w:spacing w:before="60" w:after="60"/>
      <w:ind w:left="1701" w:hanging="340"/>
    </w:pPr>
  </w:style>
  <w:style w:type="paragraph" w:styleId="ListBullet3">
    <w:name w:val="List Bullet 3"/>
    <w:basedOn w:val="List3"/>
    <w:rsid w:val="00AC0540"/>
    <w:pPr>
      <w:numPr>
        <w:numId w:val="15"/>
      </w:numPr>
      <w:tabs>
        <w:tab w:val="clear" w:pos="1021"/>
      </w:tabs>
      <w:ind w:left="1037" w:hanging="357"/>
    </w:pPr>
  </w:style>
  <w:style w:type="paragraph" w:styleId="ListBullet4">
    <w:name w:val="List Bullet 4"/>
    <w:basedOn w:val="List4"/>
    <w:rsid w:val="00AC0540"/>
    <w:pPr>
      <w:numPr>
        <w:numId w:val="3"/>
      </w:numPr>
    </w:pPr>
  </w:style>
  <w:style w:type="paragraph" w:styleId="ListBullet5">
    <w:name w:val="List Bullet 5"/>
    <w:basedOn w:val="List5"/>
    <w:rsid w:val="00AC0540"/>
    <w:pPr>
      <w:numPr>
        <w:numId w:val="4"/>
      </w:numPr>
    </w:pPr>
  </w:style>
  <w:style w:type="paragraph" w:styleId="ListContinue2">
    <w:name w:val="List Continue 2"/>
    <w:basedOn w:val="List2"/>
    <w:rsid w:val="00AC0540"/>
    <w:pPr>
      <w:ind w:firstLine="0"/>
    </w:pPr>
  </w:style>
  <w:style w:type="paragraph" w:styleId="ListContinue3">
    <w:name w:val="List Continue 3"/>
    <w:basedOn w:val="List3"/>
    <w:rsid w:val="00AC0540"/>
    <w:pPr>
      <w:ind w:left="1021" w:firstLine="0"/>
    </w:pPr>
  </w:style>
  <w:style w:type="paragraph" w:styleId="ListContinue4">
    <w:name w:val="List Continue 4"/>
    <w:basedOn w:val="List4"/>
    <w:rsid w:val="00AC0540"/>
    <w:pPr>
      <w:ind w:firstLine="0"/>
    </w:pPr>
  </w:style>
  <w:style w:type="paragraph" w:styleId="ListContinue5">
    <w:name w:val="List Continue 5"/>
    <w:basedOn w:val="List5"/>
    <w:rsid w:val="00AC0540"/>
    <w:pPr>
      <w:ind w:firstLine="0"/>
    </w:pPr>
  </w:style>
  <w:style w:type="paragraph" w:styleId="ListNumber3">
    <w:name w:val="List Number 3"/>
    <w:basedOn w:val="List3"/>
    <w:rsid w:val="00AC0540"/>
    <w:pPr>
      <w:numPr>
        <w:numId w:val="5"/>
      </w:numPr>
    </w:pPr>
  </w:style>
  <w:style w:type="paragraph" w:styleId="ListNumber4">
    <w:name w:val="List Number 4"/>
    <w:basedOn w:val="List4"/>
    <w:rsid w:val="00AC0540"/>
    <w:pPr>
      <w:numPr>
        <w:numId w:val="6"/>
      </w:numPr>
    </w:pPr>
  </w:style>
  <w:style w:type="paragraph" w:styleId="ListNumber5">
    <w:name w:val="List Number 5"/>
    <w:basedOn w:val="List5"/>
    <w:rsid w:val="00AC0540"/>
    <w:pPr>
      <w:numPr>
        <w:numId w:val="7"/>
      </w:numPr>
    </w:pPr>
  </w:style>
  <w:style w:type="paragraph" w:styleId="BlockText">
    <w:name w:val="Block Text"/>
    <w:basedOn w:val="Normal"/>
    <w:rsid w:val="00AC0540"/>
    <w:pPr>
      <w:spacing w:after="120"/>
      <w:ind w:left="1440" w:right="1440"/>
    </w:pPr>
  </w:style>
  <w:style w:type="character" w:customStyle="1" w:styleId="Subscript">
    <w:name w:val="Subscript"/>
    <w:rsid w:val="00AC0540"/>
    <w:rPr>
      <w:sz w:val="16"/>
      <w:vertAlign w:val="subscript"/>
    </w:rPr>
  </w:style>
  <w:style w:type="character" w:customStyle="1" w:styleId="Superscript">
    <w:name w:val="Superscript"/>
    <w:rsid w:val="00AC0540"/>
    <w:rPr>
      <w:sz w:val="16"/>
      <w:vertAlign w:val="superscript"/>
    </w:rPr>
  </w:style>
  <w:style w:type="character" w:customStyle="1" w:styleId="Symbols">
    <w:name w:val="Symbols"/>
    <w:rsid w:val="00AC0540"/>
    <w:rPr>
      <w:rFonts w:ascii="Symbol" w:hAnsi="Symbol"/>
    </w:rPr>
  </w:style>
  <w:style w:type="character" w:customStyle="1" w:styleId="MenuOptions">
    <w:name w:val="Menu Options"/>
    <w:rsid w:val="00AC0540"/>
    <w:rPr>
      <w:rFonts w:ascii="Arial Narrow" w:hAnsi="Arial Narrow"/>
      <w:smallCaps/>
    </w:rPr>
  </w:style>
  <w:style w:type="character" w:customStyle="1" w:styleId="Buttons">
    <w:name w:val="Buttons"/>
    <w:rsid w:val="00AC0540"/>
    <w:rPr>
      <w:b/>
    </w:rPr>
  </w:style>
  <w:style w:type="character" w:customStyle="1" w:styleId="Underlined">
    <w:name w:val="Underlined"/>
    <w:rsid w:val="00AC0540"/>
    <w:rPr>
      <w:u w:val="single"/>
    </w:rPr>
  </w:style>
  <w:style w:type="paragraph" w:customStyle="1" w:styleId="TableBodyTextRight">
    <w:name w:val="Table Body Text Right"/>
    <w:basedOn w:val="TableBodyText"/>
    <w:rsid w:val="00AC0540"/>
    <w:pPr>
      <w:widowControl w:val="0"/>
      <w:autoSpaceDE w:val="0"/>
      <w:autoSpaceDN w:val="0"/>
      <w:adjustRightInd w:val="0"/>
      <w:jc w:val="right"/>
    </w:pPr>
    <w:rPr>
      <w:rFonts w:cs="Arial"/>
      <w:szCs w:val="18"/>
    </w:rPr>
  </w:style>
  <w:style w:type="paragraph" w:customStyle="1" w:styleId="CopyrightText">
    <w:name w:val="Copyright Text"/>
    <w:basedOn w:val="BodyText"/>
    <w:rsid w:val="00AC0540"/>
    <w:rPr>
      <w:sz w:val="18"/>
    </w:rPr>
  </w:style>
  <w:style w:type="paragraph" w:customStyle="1" w:styleId="BodySmallRight">
    <w:name w:val="Body Small Right"/>
    <w:basedOn w:val="BodyTextRight"/>
    <w:rsid w:val="00AC0540"/>
    <w:rPr>
      <w:sz w:val="18"/>
      <w:szCs w:val="18"/>
    </w:rPr>
  </w:style>
  <w:style w:type="paragraph" w:customStyle="1" w:styleId="MarginEdition">
    <w:name w:val="Margin Edition"/>
    <w:basedOn w:val="MarginNote"/>
    <w:rsid w:val="00AC0540"/>
    <w:pPr>
      <w:spacing w:before="0" w:after="0"/>
    </w:pPr>
    <w:rPr>
      <w:rFonts w:ascii="Times New Roman" w:hAnsi="Times New Roman"/>
      <w:color w:val="999999"/>
    </w:rPr>
  </w:style>
  <w:style w:type="paragraph" w:customStyle="1" w:styleId="Spacer">
    <w:name w:val="Spacer"/>
    <w:basedOn w:val="Normal"/>
    <w:rsid w:val="00AC0540"/>
    <w:rPr>
      <w:sz w:val="2"/>
      <w:szCs w:val="2"/>
    </w:rPr>
  </w:style>
  <w:style w:type="character" w:customStyle="1" w:styleId="Small">
    <w:name w:val="Small"/>
    <w:rsid w:val="00AC0540"/>
    <w:rPr>
      <w:sz w:val="16"/>
    </w:rPr>
  </w:style>
  <w:style w:type="paragraph" w:customStyle="1" w:styleId="WideTable">
    <w:name w:val="Wide Table"/>
    <w:basedOn w:val="Normal"/>
    <w:rsid w:val="00AC0540"/>
    <w:pPr>
      <w:ind w:left="-1418"/>
    </w:pPr>
    <w:rPr>
      <w:sz w:val="2"/>
      <w:szCs w:val="2"/>
    </w:rPr>
  </w:style>
  <w:style w:type="character" w:styleId="PageNumber">
    <w:name w:val="page number"/>
    <w:rsid w:val="00AC0540"/>
  </w:style>
  <w:style w:type="paragraph" w:styleId="Quote">
    <w:name w:val="Quote"/>
    <w:basedOn w:val="Heading1"/>
    <w:link w:val="QuoteChar"/>
    <w:qFormat/>
    <w:rsid w:val="00AC0540"/>
    <w:rPr>
      <w:b w:val="0"/>
      <w:sz w:val="72"/>
      <w:szCs w:val="72"/>
      <w:lang w:val="en-NZ"/>
    </w:rPr>
  </w:style>
  <w:style w:type="character" w:customStyle="1" w:styleId="QuoteChar">
    <w:name w:val="Quote Char"/>
    <w:link w:val="Quote"/>
    <w:rsid w:val="00AC0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540"/>
    <w:pPr>
      <w:pageBreakBefore/>
    </w:pPr>
  </w:style>
  <w:style w:type="paragraph" w:customStyle="1" w:styleId="Border">
    <w:name w:val="Border"/>
    <w:basedOn w:val="Normal"/>
    <w:qFormat/>
    <w:rsid w:val="00AC0540"/>
    <w:pPr>
      <w:pBdr>
        <w:top w:val="single" w:sz="18" w:space="1" w:color="auto"/>
      </w:pBdr>
    </w:pPr>
    <w:rPr>
      <w:rFonts w:ascii="Times New Roman" w:hAnsi="Times New Roman"/>
      <w:color w:val="FFFFFF"/>
      <w:sz w:val="2"/>
    </w:rPr>
  </w:style>
  <w:style w:type="character" w:styleId="IntenseEmphasis">
    <w:name w:val="Intense Emphasis"/>
    <w:uiPriority w:val="21"/>
    <w:qFormat/>
    <w:rsid w:val="00AC0540"/>
    <w:rPr>
      <w:b/>
      <w:bCs/>
      <w:i/>
      <w:iCs/>
      <w:color w:val="auto"/>
    </w:rPr>
  </w:style>
  <w:style w:type="paragraph" w:styleId="IntenseQuote">
    <w:name w:val="Intense Quote"/>
    <w:basedOn w:val="Normal"/>
    <w:next w:val="Normal"/>
    <w:link w:val="IntenseQuoteChar"/>
    <w:uiPriority w:val="30"/>
    <w:qFormat/>
    <w:rsid w:val="00AC05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0540"/>
    <w:rPr>
      <w:rFonts w:ascii="Courier New" w:eastAsia="Times New Roman" w:hAnsi="Courier New" w:cs="Times New Roman"/>
      <w:b/>
      <w:bCs/>
      <w:i/>
      <w:iCs/>
      <w:szCs w:val="20"/>
      <w:lang w:val="en-US" w:eastAsia="en-US"/>
    </w:rPr>
  </w:style>
  <w:style w:type="character" w:styleId="SubtleReference">
    <w:name w:val="Subtle Reference"/>
    <w:uiPriority w:val="31"/>
    <w:qFormat/>
    <w:rsid w:val="00AC0540"/>
    <w:rPr>
      <w:smallCaps/>
      <w:color w:val="auto"/>
      <w:u w:val="single"/>
    </w:rPr>
  </w:style>
  <w:style w:type="character" w:styleId="IntenseReference">
    <w:name w:val="Intense Reference"/>
    <w:uiPriority w:val="32"/>
    <w:qFormat/>
    <w:rsid w:val="00AC0540"/>
    <w:rPr>
      <w:b/>
      <w:bCs/>
      <w:smallCaps/>
      <w:color w:val="auto"/>
      <w:spacing w:val="5"/>
      <w:u w:val="single"/>
    </w:rPr>
  </w:style>
  <w:style w:type="paragraph" w:customStyle="1" w:styleId="2ColumnHeading">
    <w:name w:val="2Column Heading"/>
    <w:basedOn w:val="BodyText"/>
    <w:qFormat/>
    <w:rsid w:val="00AC0540"/>
    <w:pPr>
      <w:spacing w:after="60"/>
      <w:ind w:left="-2268"/>
    </w:pPr>
    <w:rPr>
      <w:b/>
    </w:rPr>
  </w:style>
  <w:style w:type="paragraph" w:customStyle="1" w:styleId="Heading1TOC">
    <w:name w:val="Heading1 TOC"/>
    <w:basedOn w:val="Normal"/>
    <w:qFormat/>
    <w:rsid w:val="00AC0540"/>
    <w:pPr>
      <w:spacing w:before="240" w:after="120"/>
    </w:pPr>
    <w:rPr>
      <w:rFonts w:ascii="Times New Roman" w:hAnsi="Times New Roman"/>
      <w:b/>
      <w:sz w:val="32"/>
    </w:rPr>
  </w:style>
  <w:style w:type="paragraph" w:customStyle="1" w:styleId="Heading2TOC">
    <w:name w:val="Heading2 TOC"/>
    <w:basedOn w:val="Normal"/>
    <w:qFormat/>
    <w:rsid w:val="00AC0540"/>
    <w:pPr>
      <w:spacing w:before="240" w:after="60"/>
    </w:pPr>
    <w:rPr>
      <w:rFonts w:ascii="Times New Roman" w:hAnsi="Times New Roman"/>
      <w:b/>
      <w:sz w:val="28"/>
    </w:rPr>
  </w:style>
  <w:style w:type="paragraph" w:styleId="BalloonText">
    <w:name w:val="Balloon Text"/>
    <w:basedOn w:val="Normal"/>
    <w:link w:val="BalloonTextChar"/>
    <w:rsid w:val="00AC0540"/>
    <w:rPr>
      <w:rFonts w:ascii="Tahoma" w:hAnsi="Tahoma" w:cs="Tahoma"/>
      <w:sz w:val="16"/>
      <w:szCs w:val="16"/>
    </w:rPr>
  </w:style>
  <w:style w:type="character" w:customStyle="1" w:styleId="BalloonTextChar">
    <w:name w:val="Balloon Text Char"/>
    <w:link w:val="BalloonText"/>
    <w:rsid w:val="00AC05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05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05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928</Words>
  <Characters>5867</Characters>
  <Application>Microsoft Office Word</Application>
  <DocSecurity>0</DocSecurity>
  <Lines>242</Lines>
  <Paragraphs>126</Paragraphs>
  <ScaleCrop>false</ScaleCrop>
  <Company>Author-it Software Corporation Ltd.</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MTMP3082C Operate continuous cooker</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2012-05-27T02:48:00Z</dcterms:created>
  <dcterms:modified xsi:type="dcterms:W3CDTF">2012-05-27T02:48:00Z</dcterms:modified>
</cp:coreProperties>
</file>