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02D" w:rsidP="00A8702D">
      <w:pPr>
        <w:pStyle w:val="Title"/>
      </w:pPr>
      <w:r>
        <w:fldChar w:fldCharType="begin"/>
      </w:r>
      <w:r>
        <w:instrText xml:space="preserve"> TITLE   \* MERGEFORMAT </w:instrText>
      </w:r>
      <w:r>
        <w:fldChar w:fldCharType="separate"/>
      </w:r>
      <w:r>
        <w:t>MTMP3077B Perform offal Meat Hygiene Assessment</w:t>
      </w:r>
      <w:r>
        <w:fldChar w:fldCharType="end"/>
      </w:r>
    </w:p>
    <w:p w:rsidR="00A8702D" w:rsidP="00A8702D">
      <w:pPr>
        <w:pStyle w:val="Version"/>
        <w:sectPr w:rsidSect="00C80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940" w:rsidP="00C80940">
      <w:pPr>
        <w:pStyle w:val="SuperHeading"/>
      </w:pPr>
      <w:r w:rsidRPr="00C80940">
        <w:t>MTMP3077B Perform offal Meat Hygiene Assessment</w:t>
      </w:r>
    </w:p>
    <w:p w:rsidR="00000000" w:rsidRPr="00C80940" w:rsidP="00C80940">
      <w:pPr>
        <w:pStyle w:val="Heading1"/>
      </w:pPr>
      <w:bookmarkStart w:id="1" w:name="O_334941"/>
      <w:bookmarkEnd w:id="1"/>
      <w:r w:rsidRPr="00C80940">
        <w:t>Modification History</w:t>
      </w:r>
    </w:p>
    <w:p w:rsidR="00000000" w:rsidRPr="00C80940" w:rsidP="00C80940">
      <w:pPr>
        <w:pStyle w:val="BodyText"/>
      </w:pPr>
      <w:r w:rsidRPr="00C80940">
        <w:t>Not applicable.</w:t>
      </w:r>
    </w:p>
    <w:p w:rsidR="00000000" w:rsidRPr="00C80940" w:rsidP="00C80940">
      <w:pPr>
        <w:pStyle w:val="AllowPageBreak"/>
      </w:pPr>
    </w:p>
    <w:p w:rsidR="00000000" w:rsidRPr="00C80940" w:rsidP="00C80940">
      <w:pPr>
        <w:pStyle w:val="Heading1"/>
      </w:pPr>
      <w:bookmarkStart w:id="2" w:name="O_334939"/>
      <w:bookmarkEnd w:id="2"/>
      <w:r w:rsidRPr="00C80940">
        <w:t>Unit Descriptor</w:t>
      </w:r>
    </w:p>
    <w:tbl>
      <w:tblPr>
        <w:tblW w:w="0" w:type="auto"/>
        <w:tblLayout w:type="fixed"/>
        <w:tblCellMar>
          <w:left w:w="62" w:type="dxa"/>
          <w:right w:w="62" w:type="dxa"/>
        </w:tblCellMar>
        <w:tblLook w:val="0000"/>
      </w:tblPr>
      <w:tblGrid>
        <w:gridCol w:w="2672"/>
        <w:gridCol w:w="5850"/>
      </w:tblGrid>
      <w:tr w:rsidTr="00A8702D">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This unit covers the skills and knowledge required to monitor hygiene assessment of offa</w:t>
            </w:r>
            <w:r w:rsidRPr="00C80940">
              <w:t>l.</w:t>
            </w:r>
          </w:p>
        </w:tc>
      </w:tr>
    </w:tbl>
    <w:p w:rsidR="00A8702D" w:rsidP="00C80940">
      <w:pPr>
        <w:pStyle w:val="BodyText"/>
      </w:pPr>
    </w:p>
    <w:p w:rsidR="00A8702D" w:rsidP="00C80940">
      <w:pPr>
        <w:pStyle w:val="BodyText"/>
      </w:pPr>
    </w:p>
    <w:p w:rsidR="00000000" w:rsidRPr="00C80940" w:rsidP="00C80940">
      <w:pPr>
        <w:pStyle w:val="Heading1"/>
      </w:pPr>
      <w:bookmarkStart w:id="3" w:name="O_334927"/>
      <w:bookmarkEnd w:id="3"/>
      <w:r w:rsidRPr="00C80940">
        <w:t>Application of the Unit</w:t>
      </w:r>
    </w:p>
    <w:tbl>
      <w:tblPr>
        <w:tblW w:w="0" w:type="auto"/>
        <w:tblLayout w:type="fixed"/>
        <w:tblCellMar>
          <w:left w:w="62" w:type="dxa"/>
          <w:right w:w="62" w:type="dxa"/>
        </w:tblCellMar>
        <w:tblLook w:val="0000"/>
      </w:tblPr>
      <w:tblGrid>
        <w:gridCol w:w="2755"/>
        <w:gridCol w:w="5767"/>
      </w:tblGrid>
      <w:tr w:rsidTr="00A8702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This unit is applicable to workers performing offal product hygiene assessment on the slaughter floor or in dedicated offal rooms.</w:t>
            </w:r>
          </w:p>
        </w:tc>
      </w:tr>
    </w:tbl>
    <w:p w:rsidR="00A8702D" w:rsidP="00C80940">
      <w:pPr>
        <w:pStyle w:val="BodyText"/>
      </w:pPr>
    </w:p>
    <w:p w:rsidR="00A8702D" w:rsidP="00C80940">
      <w:pPr>
        <w:pStyle w:val="BodyText"/>
      </w:pPr>
    </w:p>
    <w:p w:rsidR="00000000" w:rsidRPr="00C80940" w:rsidP="00C80940">
      <w:pPr>
        <w:pStyle w:val="Heading1"/>
      </w:pPr>
      <w:bookmarkStart w:id="4" w:name="O_334935"/>
      <w:bookmarkEnd w:id="4"/>
      <w:r w:rsidRPr="00C80940">
        <w:t>Licensing/Regulatory Information</w:t>
      </w:r>
    </w:p>
    <w:p w:rsidR="00000000" w:rsidRPr="00C80940" w:rsidP="00C80940">
      <w:pPr>
        <w:pStyle w:val="BodyText"/>
      </w:pPr>
      <w:r w:rsidRPr="00C80940">
        <w:t>Not Applicable</w:t>
      </w:r>
    </w:p>
    <w:p w:rsidR="00000000" w:rsidRPr="00C80940" w:rsidP="00C80940">
      <w:pPr>
        <w:pStyle w:val="AllowPageBreak"/>
      </w:pPr>
    </w:p>
    <w:p w:rsidR="00000000" w:rsidRPr="00C80940" w:rsidP="00C80940">
      <w:pPr>
        <w:pStyle w:val="Heading1"/>
      </w:pPr>
      <w:bookmarkStart w:id="5" w:name="O_334936"/>
      <w:bookmarkEnd w:id="5"/>
      <w:r w:rsidRPr="00C80940">
        <w:t>Pre-Requisites</w:t>
      </w:r>
    </w:p>
    <w:tbl>
      <w:tblPr>
        <w:tblW w:w="0" w:type="auto"/>
        <w:tblLayout w:type="fixed"/>
        <w:tblCellMar>
          <w:left w:w="62" w:type="dxa"/>
          <w:right w:w="62" w:type="dxa"/>
        </w:tblCellMar>
        <w:tblLook w:val="0000"/>
      </w:tblPr>
      <w:tblGrid>
        <w:gridCol w:w="2771"/>
        <w:gridCol w:w="1313"/>
        <w:gridCol w:w="4438"/>
      </w:tblGrid>
      <w:tr w:rsidTr="00A8702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t>Nil</w:t>
            </w:r>
          </w:p>
        </w:tc>
      </w:tr>
      <w:tr w:rsidTr="00A8702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p>
        </w:tc>
      </w:tr>
      <w:tr w:rsidTr="00A8702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p>
        </w:tc>
      </w:tr>
    </w:tbl>
    <w:p w:rsidR="00A8702D" w:rsidP="00C80940">
      <w:pPr>
        <w:pStyle w:val="BodyText"/>
      </w:pPr>
    </w:p>
    <w:p w:rsidR="00A8702D" w:rsidP="00C80940">
      <w:pPr>
        <w:pStyle w:val="BodyText"/>
      </w:pPr>
    </w:p>
    <w:p w:rsidR="00000000" w:rsidRPr="00C80940" w:rsidP="00C80940">
      <w:pPr>
        <w:pStyle w:val="Heading1"/>
      </w:pPr>
      <w:bookmarkStart w:id="6" w:name="O_334932"/>
      <w:bookmarkEnd w:id="6"/>
      <w:r w:rsidRPr="00C80940">
        <w:t>Employability Skills Information</w:t>
      </w:r>
    </w:p>
    <w:tbl>
      <w:tblPr>
        <w:tblW w:w="0" w:type="auto"/>
        <w:tblLayout w:type="fixed"/>
        <w:tblCellMar>
          <w:left w:w="62" w:type="dxa"/>
          <w:right w:w="62" w:type="dxa"/>
        </w:tblCellMar>
        <w:tblLook w:val="0000"/>
      </w:tblPr>
      <w:tblGrid>
        <w:gridCol w:w="2802"/>
        <w:gridCol w:w="5720"/>
      </w:tblGrid>
      <w:tr w:rsidTr="00A870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This unit contains employability skills.</w:t>
            </w:r>
          </w:p>
        </w:tc>
      </w:tr>
    </w:tbl>
    <w:p w:rsidR="00A8702D" w:rsidP="00C80940">
      <w:pPr>
        <w:pStyle w:val="BodyText"/>
      </w:pPr>
    </w:p>
    <w:p w:rsidR="00A8702D" w:rsidP="00C80940">
      <w:pPr>
        <w:pStyle w:val="BodyText"/>
      </w:pPr>
    </w:p>
    <w:p w:rsidR="00000000" w:rsidRPr="00C80940" w:rsidP="00C80940">
      <w:pPr>
        <w:pStyle w:val="Heading1"/>
      </w:pPr>
      <w:bookmarkStart w:id="7" w:name="O_334931"/>
      <w:bookmarkEnd w:id="7"/>
      <w:r w:rsidRPr="00C80940">
        <w:t>Elements and Performance Criteria Pre-Content</w:t>
      </w:r>
    </w:p>
    <w:tbl>
      <w:tblPr>
        <w:tblW w:w="0" w:type="auto"/>
        <w:tblLayout w:type="fixed"/>
        <w:tblCellMar>
          <w:left w:w="62" w:type="dxa"/>
          <w:right w:w="62" w:type="dxa"/>
        </w:tblCellMar>
        <w:tblLook w:val="0000"/>
      </w:tblPr>
      <w:tblGrid>
        <w:gridCol w:w="2539"/>
        <w:gridCol w:w="5983"/>
      </w:tblGrid>
      <w:tr w:rsidTr="00A8702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Performance criteria describe the performance needed to demonstrate achievement of the element. Where bold italicised text is used, further info</w:t>
            </w:r>
            <w:r w:rsidRPr="00C80940">
              <w:t>rmation is detailed in the required skills and knowledge section and the range statement. Assessment of performance is to be consistent with the evidence guide.</w:t>
            </w:r>
          </w:p>
        </w:tc>
      </w:tr>
    </w:tbl>
    <w:p w:rsidR="00000000" w:rsidRPr="00C80940" w:rsidP="00C80940">
      <w:pPr>
        <w:pStyle w:val="BodyText"/>
      </w:pPr>
    </w:p>
    <w:p w:rsidR="00000000" w:rsidRPr="00C80940" w:rsidP="00C80940">
      <w:pPr>
        <w:pStyle w:val="AllowPageBreak"/>
      </w:pPr>
    </w:p>
    <w:p w:rsidR="00000000" w:rsidRPr="00C80940" w:rsidP="00C80940">
      <w:pPr>
        <w:pStyle w:val="Heading1"/>
      </w:pPr>
      <w:bookmarkStart w:id="8" w:name="O_334930"/>
      <w:bookmarkEnd w:id="8"/>
      <w:r w:rsidRPr="00C80940">
        <w:t>Elements and Performance Criteria</w:t>
      </w:r>
    </w:p>
    <w:tbl>
      <w:tblPr>
        <w:tblW w:w="0" w:type="auto"/>
        <w:tblLayout w:type="fixed"/>
        <w:tblCellMar>
          <w:left w:w="62" w:type="dxa"/>
          <w:right w:w="62" w:type="dxa"/>
        </w:tblCellMar>
        <w:tblLook w:val="0000"/>
      </w:tblPr>
      <w:tblGrid>
        <w:gridCol w:w="2539"/>
        <w:gridCol w:w="5983"/>
      </w:tblGrid>
      <w:tr w:rsidTr="00A8702D">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PERFORMANCE CRITERIA</w:t>
            </w:r>
          </w:p>
        </w:tc>
      </w:tr>
      <w:tr w:rsidTr="00A8702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List"/>
              <w:rPr>
                <w:lang w:val="en-NZ"/>
              </w:rPr>
            </w:pPr>
            <w:r w:rsidRPr="00C80940">
              <w:t>1.</w:t>
            </w:r>
            <w:r w:rsidRPr="00C80940">
              <w:tab/>
            </w:r>
            <w:r w:rsidRPr="00C80940">
              <w:t>Monitor offal</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List2"/>
            </w:pPr>
            <w:r w:rsidRPr="00C80940">
              <w:t>1.1.</w:t>
            </w:r>
            <w:r w:rsidRPr="00C80940">
              <w:tab/>
              <w:t>Samples are selected for assessment according to the approved sampling plan for sample size and frequency.</w:t>
            </w:r>
          </w:p>
          <w:p w:rsidR="00000000" w:rsidRPr="00C80940" w:rsidP="00C80940">
            <w:pPr>
              <w:pStyle w:val="List2"/>
            </w:pPr>
            <w:r w:rsidRPr="00C80940">
              <w:t>1.2.</w:t>
            </w:r>
            <w:r w:rsidRPr="00C80940">
              <w:tab/>
              <w:t>Assessment is conducted utilising appropriate facilities, lighting and time.</w:t>
            </w:r>
          </w:p>
          <w:p w:rsidR="00000000" w:rsidRPr="00C80940" w:rsidP="00C80940">
            <w:pPr>
              <w:pStyle w:val="List2"/>
            </w:pPr>
            <w:r w:rsidRPr="00C80940">
              <w:t>1.3.</w:t>
            </w:r>
            <w:r w:rsidRPr="00C80940">
              <w:tab/>
              <w:t xml:space="preserve">Assessment is conducted according to </w:t>
            </w:r>
            <w:r w:rsidRPr="00C80940">
              <w:rPr>
                <w:rStyle w:val="BoldandItalics"/>
              </w:rPr>
              <w:t>workpl</w:t>
            </w:r>
            <w:r w:rsidRPr="00C80940">
              <w:rPr>
                <w:rStyle w:val="BoldandItalics"/>
              </w:rPr>
              <w:t>ace requirements</w:t>
            </w:r>
            <w:r w:rsidRPr="00C80940">
              <w:t>.</w:t>
            </w:r>
          </w:p>
          <w:p w:rsidR="00000000" w:rsidRPr="00C80940" w:rsidP="00C80940">
            <w:pPr>
              <w:pStyle w:val="List2"/>
            </w:pPr>
            <w:r w:rsidRPr="00C80940">
              <w:t>1.4.</w:t>
            </w:r>
            <w:r w:rsidRPr="00C80940">
              <w:tab/>
              <w:t>Offal is monitored for defects according to agreed criteria and classification.</w:t>
            </w:r>
          </w:p>
          <w:p w:rsidR="00000000" w:rsidRPr="00C80940" w:rsidP="00C80940">
            <w:pPr>
              <w:pStyle w:val="List2"/>
            </w:pPr>
            <w:r w:rsidRPr="00C80940">
              <w:t>1.5.</w:t>
            </w:r>
            <w:r w:rsidRPr="00C80940">
              <w:tab/>
              <w:t>Defects are recorded accurately using the correct forms or electronic system.</w:t>
            </w:r>
          </w:p>
          <w:p w:rsidR="00000000" w:rsidRPr="00C80940" w:rsidP="00C80940">
            <w:pPr>
              <w:pStyle w:val="List2"/>
            </w:pPr>
            <w:r w:rsidRPr="00C80940">
              <w:t>1.6.</w:t>
            </w:r>
            <w:r w:rsidRPr="00C80940">
              <w:tab/>
              <w:t>Levels for triggering corrective actions are identified.</w:t>
            </w:r>
          </w:p>
          <w:p w:rsidR="00000000" w:rsidRPr="00C80940" w:rsidP="00C80940">
            <w:pPr>
              <w:pStyle w:val="List2"/>
            </w:pPr>
            <w:r w:rsidRPr="00C80940">
              <w:t>1.7.</w:t>
            </w:r>
            <w:r w:rsidRPr="00C80940">
              <w:tab/>
              <w:t>Imm</w:t>
            </w:r>
            <w:r w:rsidRPr="00C80940">
              <w:t>ediate corrective action is implemented according to the Meat Hygiene Assessment (MHA) program's requirements.</w:t>
            </w:r>
          </w:p>
          <w:p w:rsidR="00000000" w:rsidRPr="00C80940" w:rsidP="00C80940">
            <w:pPr>
              <w:pStyle w:val="List2"/>
            </w:pPr>
            <w:r w:rsidRPr="00C80940">
              <w:t>1.8.</w:t>
            </w:r>
            <w:r w:rsidRPr="00C80940">
              <w:tab/>
              <w:t>Offal is monitored according to the workplace requirements for hygiene and sanitation, and Occupational Health and Safety (</w:t>
            </w:r>
            <w:r w:rsidRPr="00C80940">
              <w:rPr>
                <w:rStyle w:val="BoldandItalics"/>
              </w:rPr>
              <w:t>OH</w:t>
            </w:r>
            <w:r w:rsidRPr="00C80940">
              <w:t>&amp;</w:t>
            </w:r>
            <w:r w:rsidRPr="00C80940">
              <w:rPr>
                <w:rStyle w:val="BoldandItalics"/>
              </w:rPr>
              <w:t>S</w:t>
            </w:r>
            <w:r w:rsidRPr="00C80940">
              <w:t>).</w:t>
            </w:r>
          </w:p>
        </w:tc>
      </w:tr>
    </w:tbl>
    <w:p w:rsidR="00A8702D" w:rsidP="00C80940">
      <w:pPr>
        <w:pStyle w:val="BodyText"/>
      </w:pPr>
    </w:p>
    <w:p w:rsidR="00A8702D" w:rsidP="00C80940">
      <w:pPr>
        <w:pStyle w:val="BodyText"/>
      </w:pPr>
    </w:p>
    <w:p w:rsidR="00000000" w:rsidRPr="00C80940" w:rsidP="00C80940">
      <w:pPr>
        <w:pStyle w:val="Heading1"/>
      </w:pPr>
      <w:bookmarkStart w:id="9" w:name="O_334938"/>
      <w:bookmarkEnd w:id="9"/>
      <w:r w:rsidRPr="00C80940">
        <w:t>Required Skills and Knowledge</w:t>
      </w:r>
    </w:p>
    <w:tbl>
      <w:tblPr>
        <w:tblW w:w="0" w:type="auto"/>
        <w:tblLayout w:type="fixed"/>
        <w:tblCellMar>
          <w:left w:w="62" w:type="dxa"/>
          <w:right w:w="62" w:type="dxa"/>
        </w:tblCellMar>
        <w:tblLook w:val="0000"/>
      </w:tblPr>
      <w:tblGrid>
        <w:gridCol w:w="8522"/>
      </w:tblGrid>
      <w:tr w:rsidTr="00A870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REQUIRED SKILLS AND KNOWLEDGE</w:t>
            </w:r>
          </w:p>
        </w:tc>
      </w:tr>
      <w:tr w:rsidTr="00A870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t>This section describes the skills and knowledge required for this unit.</w:t>
            </w:r>
          </w:p>
        </w:tc>
      </w:tr>
      <w:tr w:rsidTr="00A870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Required skills</w:t>
            </w:r>
          </w:p>
        </w:tc>
      </w:tr>
      <w:tr w:rsidTr="00A870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 xml:space="preserve">Ability to: </w:t>
            </w:r>
          </w:p>
          <w:p w:rsidR="00000000" w:rsidRPr="00C80940" w:rsidP="00C80940">
            <w:pPr>
              <w:pStyle w:val="ListBullet"/>
            </w:pPr>
            <w:r w:rsidRPr="00C80940">
              <w:t>monitor product for defects according to the MHA program</w:t>
            </w:r>
          </w:p>
          <w:p w:rsidR="00000000" w:rsidRPr="00C80940" w:rsidP="00C80940">
            <w:pPr>
              <w:pStyle w:val="ListBullet"/>
            </w:pPr>
            <w:r w:rsidRPr="00C80940">
              <w:t>record the monitoring results accurately</w:t>
            </w:r>
          </w:p>
          <w:p w:rsidR="00000000" w:rsidRPr="00C80940" w:rsidP="00C80940">
            <w:pPr>
              <w:pStyle w:val="ListBullet"/>
            </w:pPr>
            <w:r w:rsidRPr="00C80940">
              <w:t>calculate defect ratings</w:t>
            </w:r>
          </w:p>
          <w:p w:rsidR="00000000" w:rsidRPr="00C80940" w:rsidP="00C80940">
            <w:pPr>
              <w:pStyle w:val="ListBullet"/>
            </w:pPr>
            <w:r w:rsidRPr="00C80940">
              <w:t>instigate corrective actions when appropriate</w:t>
            </w:r>
          </w:p>
          <w:p w:rsidR="00000000" w:rsidRPr="00C80940" w:rsidP="00C80940">
            <w:pPr>
              <w:pStyle w:val="ListBullet"/>
            </w:pPr>
            <w:r w:rsidRPr="00C80940">
              <w:t xml:space="preserve">apply relevant </w:t>
            </w:r>
            <w:r w:rsidRPr="00C80940">
              <w:rPr>
                <w:rStyle w:val="BoldandItalics"/>
              </w:rPr>
              <w:t>communication skills</w:t>
            </w:r>
          </w:p>
          <w:p w:rsidR="00000000" w:rsidRPr="00C80940" w:rsidP="00C80940">
            <w:pPr>
              <w:pStyle w:val="ListBullet"/>
            </w:pPr>
            <w:r w:rsidRPr="00C80940">
              <w:t>work effectively as an individual and as part of a team</w:t>
            </w:r>
          </w:p>
          <w:p w:rsidR="00000000" w:rsidRPr="00C80940" w:rsidP="00C80940">
            <w:pPr>
              <w:pStyle w:val="ListBullet"/>
            </w:pPr>
            <w:r w:rsidRPr="00C80940">
              <w:t xml:space="preserve">apply relevant </w:t>
            </w:r>
            <w:r w:rsidRPr="00C80940">
              <w:rPr>
                <w:rStyle w:val="BoldandItalics"/>
              </w:rPr>
              <w:t>regulatory requirements</w:t>
            </w:r>
          </w:p>
          <w:p w:rsidR="00000000" w:rsidP="00C80940">
            <w:pPr>
              <w:pStyle w:val="ListBullet"/>
              <w:rPr>
                <w:lang w:val="en-NZ"/>
              </w:rPr>
            </w:pPr>
            <w:r w:rsidRPr="00C80940">
              <w:t>take action to improve own work performance as a result of self-evaluation, feedback from other or in response to changed work practices or technology</w:t>
            </w:r>
          </w:p>
        </w:tc>
      </w:tr>
      <w:tr w:rsidTr="00A870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Required knowledge</w:t>
            </w:r>
          </w:p>
        </w:tc>
      </w:tr>
      <w:tr w:rsidTr="00A870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Knowledge of:</w:t>
            </w:r>
          </w:p>
          <w:p w:rsidR="00000000" w:rsidRPr="00C80940" w:rsidP="00C80940">
            <w:pPr>
              <w:pStyle w:val="ListBullet"/>
            </w:pPr>
            <w:r w:rsidRPr="00C80940">
              <w:t>how process compliance monitoring is to be undertaken</w:t>
            </w:r>
          </w:p>
          <w:p w:rsidR="00000000" w:rsidRPr="00C80940" w:rsidP="00C80940">
            <w:pPr>
              <w:pStyle w:val="ListBullet"/>
            </w:pPr>
            <w:r w:rsidRPr="00C80940">
              <w:t>how the approve</w:t>
            </w:r>
            <w:r w:rsidRPr="00C80940">
              <w:t>d sample plan is implemented for product monitoring</w:t>
            </w:r>
          </w:p>
          <w:p w:rsidR="00000000" w:rsidRPr="00C80940" w:rsidP="00C80940">
            <w:pPr>
              <w:pStyle w:val="ListBullet"/>
            </w:pPr>
            <w:r w:rsidRPr="00C80940">
              <w:t>hygiene and sanitation requirements when monitoring product</w:t>
            </w:r>
          </w:p>
          <w:p w:rsidR="00000000" w:rsidRPr="00C80940" w:rsidP="00C80940">
            <w:pPr>
              <w:pStyle w:val="ListBullet"/>
            </w:pPr>
            <w:r w:rsidRPr="00C80940">
              <w:t>OH&amp;S requirements when monitoring product</w:t>
            </w:r>
          </w:p>
          <w:p w:rsidR="00000000" w:rsidRPr="00C80940" w:rsidP="00C80940">
            <w:pPr>
              <w:pStyle w:val="ListBullet"/>
            </w:pPr>
            <w:r w:rsidRPr="00C80940">
              <w:t>types of defects to be identified in carcase, offal and carton product</w:t>
            </w:r>
          </w:p>
          <w:p w:rsidR="00000000" w:rsidRPr="00C80940" w:rsidP="00C80940">
            <w:pPr>
              <w:pStyle w:val="ListBullet"/>
            </w:pPr>
            <w:r w:rsidRPr="00C80940">
              <w:t>when and how corrective actions</w:t>
            </w:r>
            <w:r w:rsidRPr="00C80940">
              <w:t xml:space="preserve"> are to be taken in response to monitoring outcomes</w:t>
            </w:r>
          </w:p>
          <w:p w:rsidR="00000000" w:rsidRPr="00C80940" w:rsidP="00C80940">
            <w:pPr>
              <w:pStyle w:val="ListBullet"/>
            </w:pPr>
            <w:r w:rsidRPr="00C80940">
              <w:t>how defect ratings are detected</w:t>
            </w:r>
          </w:p>
          <w:p w:rsidR="00000000" w:rsidRPr="00C80940" w:rsidP="00C80940">
            <w:pPr>
              <w:pStyle w:val="ListBullet"/>
            </w:pPr>
            <w:r w:rsidRPr="00C80940">
              <w:t>classification of defects</w:t>
            </w:r>
          </w:p>
          <w:p w:rsidR="00000000" w:rsidRPr="00C80940" w:rsidP="00C80940">
            <w:pPr>
              <w:pStyle w:val="ListBullet"/>
            </w:pPr>
            <w:r w:rsidRPr="00C80940">
              <w:t>purpose of an MHA program</w:t>
            </w:r>
          </w:p>
          <w:p w:rsidR="00000000" w:rsidRPr="00C80940" w:rsidP="00C80940">
            <w:pPr>
              <w:pStyle w:val="ListBullet"/>
            </w:pPr>
            <w:r w:rsidRPr="00C80940">
              <w:t>relevant regulatory requirements</w:t>
            </w:r>
          </w:p>
        </w:tc>
      </w:tr>
    </w:tbl>
    <w:p w:rsidR="00A8702D" w:rsidP="00C80940">
      <w:pPr>
        <w:pStyle w:val="BodyText"/>
      </w:pPr>
    </w:p>
    <w:p w:rsidR="00A8702D" w:rsidP="00C80940">
      <w:pPr>
        <w:pStyle w:val="BodyText"/>
      </w:pPr>
    </w:p>
    <w:p w:rsidR="00000000" w:rsidRPr="00C80940" w:rsidP="00C80940">
      <w:pPr>
        <w:pStyle w:val="AllowPageBreak"/>
      </w:pPr>
    </w:p>
    <w:p w:rsidR="00000000" w:rsidRPr="00C80940" w:rsidP="00C80940">
      <w:pPr>
        <w:pStyle w:val="Heading1"/>
      </w:pPr>
      <w:bookmarkStart w:id="10" w:name="O_334933"/>
      <w:bookmarkEnd w:id="10"/>
      <w:r w:rsidRPr="00C80940">
        <w:t>Evidence Guide</w:t>
      </w:r>
    </w:p>
    <w:tbl>
      <w:tblPr>
        <w:tblW w:w="9570" w:type="dxa"/>
        <w:tblLayout w:type="fixed"/>
        <w:tblCellMar>
          <w:left w:w="62" w:type="dxa"/>
          <w:right w:w="62" w:type="dxa"/>
        </w:tblCellMar>
        <w:tblLook w:val="0000"/>
      </w:tblPr>
      <w:tblGrid>
        <w:gridCol w:w="3908"/>
        <w:gridCol w:w="5662"/>
      </w:tblGrid>
      <w:tr w:rsidTr="00A870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EVIDENCE GUIDE</w:t>
            </w:r>
          </w:p>
        </w:tc>
      </w:tr>
      <w:tr w:rsidTr="00A870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t>The evidence guide provides advice on assessment and must be read in conjunction with the performance criteria, required skills and knowledge, range statement and the Assessment Guidelines for the Training Package.</w:t>
            </w:r>
          </w:p>
        </w:tc>
      </w:tr>
      <w:tr w:rsidTr="00A87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The meat industr</w:t>
            </w:r>
            <w:r w:rsidRPr="00C80940">
              <w:t>y has specific and clear requirements for evidence. A minimum of three forms of evidence is required to demonstrate competency in the meat industry. This is specifically designed to provide evidence that covers the demonstration in the workplace of all asp</w:t>
            </w:r>
            <w:r w:rsidRPr="00C80940">
              <w:t>ects of competency over time.</w:t>
            </w:r>
          </w:p>
          <w:p w:rsidR="00000000" w:rsidRPr="00C80940" w:rsidP="00C80940">
            <w:pPr>
              <w:pStyle w:val="BodyText"/>
            </w:pPr>
            <w:r w:rsidRPr="00C80940">
              <w:t>These requirements are in addition to the requirements for valid, current, authentic and sufficient evidence.</w:t>
            </w:r>
          </w:p>
          <w:p w:rsidR="00000000" w:rsidRPr="00C80940" w:rsidP="00C80940">
            <w:pPr>
              <w:pStyle w:val="BodyText"/>
            </w:pPr>
          </w:p>
          <w:p w:rsidR="00000000" w:rsidRPr="00C80940" w:rsidP="00C80940">
            <w:pPr>
              <w:pStyle w:val="BodyText"/>
            </w:pPr>
            <w:r w:rsidRPr="00C80940">
              <w:t>Three forms of evidence means three different kinds of evidence - not three pieces of the same kind. In practice it will mean that most of the unit is covered twice. This increases the legitimacy of the evidence.</w:t>
            </w:r>
          </w:p>
          <w:p w:rsidR="00000000" w:rsidRPr="00C80940" w:rsidP="00C80940">
            <w:pPr>
              <w:pStyle w:val="BodyText"/>
            </w:pPr>
          </w:p>
          <w:p w:rsidR="00000000" w:rsidP="00C80940">
            <w:pPr>
              <w:pStyle w:val="BodyText"/>
              <w:rPr>
                <w:lang w:val="en-NZ"/>
              </w:rPr>
            </w:pPr>
            <w:r w:rsidRPr="00C80940">
              <w:t>All assessment must be conducted against A</w:t>
            </w:r>
            <w:r w:rsidRPr="00C80940">
              <w:t>ustralian meat industry standards and regulations.</w:t>
            </w:r>
          </w:p>
        </w:tc>
      </w:tr>
      <w:tr w:rsidTr="00A87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Competency must be demonstrated while actually complying with:</w:t>
            </w:r>
          </w:p>
          <w:p w:rsidR="00000000" w:rsidRPr="00C80940" w:rsidP="00C80940">
            <w:pPr>
              <w:pStyle w:val="ListBullet"/>
            </w:pPr>
            <w:r w:rsidRPr="00C80940">
              <w:t>Australian Quarantine Inspection Service (AQIS)</w:t>
            </w:r>
            <w:r w:rsidRPr="00C80940">
              <w:t xml:space="preserve"> and/or state meat authority regulations</w:t>
            </w:r>
          </w:p>
          <w:p w:rsidR="00000000" w:rsidP="00C80940">
            <w:pPr>
              <w:pStyle w:val="ListBullet"/>
              <w:rPr>
                <w:lang w:val="en-NZ"/>
              </w:rPr>
            </w:pPr>
            <w:r w:rsidRPr="00C80940">
              <w:t>company procedures.</w:t>
            </w:r>
          </w:p>
        </w:tc>
      </w:tr>
      <w:tr w:rsidTr="00A87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Context of</w:t>
            </w:r>
            <w:r w:rsidRPr="00C80940">
              <w:t xml:space="preserve">, </w:t>
            </w:r>
            <w:r w:rsidRPr="00C8094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t>Assessment must take place in a meat processing plant under real working conditions.</w:t>
            </w:r>
          </w:p>
        </w:tc>
      </w:tr>
      <w:tr w:rsidTr="00A87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Recommended methods of assessment inc</w:t>
            </w:r>
            <w:r w:rsidRPr="00C80940">
              <w:t>lude:</w:t>
            </w:r>
          </w:p>
          <w:p w:rsidR="00000000" w:rsidRPr="00C80940" w:rsidP="00C80940">
            <w:pPr>
              <w:pStyle w:val="ListBullet"/>
            </w:pPr>
            <w:r w:rsidRPr="00C80940">
              <w:t>quiz of underpinning knowledge</w:t>
            </w:r>
          </w:p>
          <w:p w:rsidR="00000000" w:rsidRPr="00C80940" w:rsidP="00C80940">
            <w:pPr>
              <w:pStyle w:val="ListBullet"/>
            </w:pPr>
            <w:r w:rsidRPr="00C80940">
              <w:t xml:space="preserve">workplace demonstration </w:t>
            </w:r>
          </w:p>
          <w:p w:rsidR="00000000" w:rsidRPr="00C80940" w:rsidP="00C80940">
            <w:pPr>
              <w:pStyle w:val="ListBullet"/>
            </w:pPr>
            <w:r w:rsidRPr="00C80940">
              <w:t>workplace referee or third-party report of performance over time.</w:t>
            </w:r>
          </w:p>
          <w:p w:rsidR="00000000" w:rsidRPr="00C80940" w:rsidP="00C80940">
            <w:pPr>
              <w:pStyle w:val="BodyText"/>
            </w:pPr>
          </w:p>
          <w:p w:rsidR="00000000" w:rsidP="00C80940">
            <w:pPr>
              <w:pStyle w:val="BodyText"/>
              <w:rPr>
                <w:lang w:val="en-NZ"/>
              </w:rPr>
            </w:pPr>
            <w:r w:rsidRPr="00C80940">
              <w:t>Assessment practices should take into account any relevant language or cultural issues related to Aboriginality or Torres Stra</w:t>
            </w:r>
            <w:r w:rsidRPr="00C80940">
              <w:t>it Islander, gender, or language backgrounds other than English. Language and literacy demands of the assessment task should not be higher than those of the work role.</w:t>
            </w:r>
          </w:p>
        </w:tc>
      </w:tr>
      <w:tr w:rsidTr="00A870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r w:rsidRPr="00C80940">
              <w:t>A current list of resources for this Unit of Compet</w:t>
            </w:r>
            <w:r w:rsidRPr="00C80940">
              <w:t xml:space="preserve">ency is available from MINTRAC </w:t>
            </w:r>
            <w:r w:rsidRPr="00C80940">
              <w:rPr>
                <w:rStyle w:val="Underline"/>
              </w:rPr>
              <w:t>www</w:t>
            </w:r>
            <w:r w:rsidRPr="00C80940">
              <w:t>.</w:t>
            </w:r>
            <w:r w:rsidRPr="00C80940">
              <w:rPr>
                <w:rStyle w:val="Underline"/>
              </w:rPr>
              <w:t>mintrac</w:t>
            </w:r>
            <w:r w:rsidRPr="00C80940">
              <w:t>.</w:t>
            </w:r>
            <w:r w:rsidRPr="00C80940">
              <w:rPr>
                <w:rStyle w:val="Underline"/>
              </w:rPr>
              <w:t>com</w:t>
            </w:r>
            <w:r w:rsidRPr="00C80940">
              <w:t>.</w:t>
            </w:r>
            <w:r w:rsidRPr="00C80940">
              <w:rPr>
                <w:rStyle w:val="Underline"/>
              </w:rPr>
              <w:t>au</w:t>
            </w:r>
            <w:r w:rsidRPr="00C80940">
              <w:t xml:space="preserve">  or telephone 1800 817 462.</w:t>
            </w:r>
          </w:p>
        </w:tc>
      </w:tr>
    </w:tbl>
    <w:p w:rsidR="00A8702D" w:rsidP="00C80940">
      <w:pPr>
        <w:pStyle w:val="BodyText"/>
      </w:pPr>
    </w:p>
    <w:p w:rsidR="00A8702D" w:rsidP="00C80940">
      <w:pPr>
        <w:pStyle w:val="BodyText"/>
      </w:pPr>
    </w:p>
    <w:p w:rsidR="00000000" w:rsidRPr="00C80940" w:rsidP="00C80940">
      <w:pPr>
        <w:pStyle w:val="Heading1"/>
      </w:pPr>
      <w:bookmarkStart w:id="11" w:name="O_334937"/>
      <w:bookmarkEnd w:id="11"/>
      <w:r w:rsidRPr="00C80940">
        <w:t>Range Statement</w:t>
      </w:r>
    </w:p>
    <w:tbl>
      <w:tblPr>
        <w:tblW w:w="0" w:type="auto"/>
        <w:tblLayout w:type="fixed"/>
        <w:tblCellMar>
          <w:left w:w="62" w:type="dxa"/>
          <w:right w:w="62" w:type="dxa"/>
        </w:tblCellMar>
        <w:tblLook w:val="0000"/>
      </w:tblPr>
      <w:tblGrid>
        <w:gridCol w:w="3511"/>
        <w:gridCol w:w="5011"/>
      </w:tblGrid>
      <w:tr w:rsidTr="00A870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RANGE STATEMENT</w:t>
            </w:r>
          </w:p>
        </w:tc>
      </w:tr>
      <w:tr w:rsidTr="00A870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t>The range statement relates to the unit of competency as a whole. It allows for different work environments and situations that may affect performance. Bold italicised wording, if used in the performance criteria, is detailed below. Essential operating con</w:t>
            </w:r>
            <w:r w:rsidRPr="00C80940">
              <w:t>ditions that may be present with training and assessment (depending on the work situation, needs of the candidate, accessibility of the item, and local industry and regional contexts) may also be included.</w:t>
            </w:r>
          </w:p>
        </w:tc>
      </w:tr>
      <w:tr w:rsidTr="00A870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BoldandItalics"/>
              </w:rPr>
              <w:t>Workplace requirements</w:t>
            </w:r>
            <w:r w:rsidRPr="00C8094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ListBullet"/>
            </w:pPr>
            <w:r w:rsidRPr="00C80940">
              <w:t>enterprise-</w:t>
            </w:r>
            <w:r w:rsidRPr="00C80940">
              <w:t>specific requirements</w:t>
            </w:r>
          </w:p>
          <w:p w:rsidR="00000000" w:rsidRPr="00C80940" w:rsidP="00C80940">
            <w:pPr>
              <w:pStyle w:val="ListBullet"/>
            </w:pPr>
            <w:r w:rsidRPr="00C80940">
              <w:t>OH&amp;S requirements</w:t>
            </w:r>
          </w:p>
          <w:p w:rsidR="00000000" w:rsidRPr="00C80940" w:rsidP="00C80940">
            <w:pPr>
              <w:pStyle w:val="ListBullet"/>
            </w:pPr>
            <w:r w:rsidRPr="00C80940">
              <w:t xml:space="preserve">hygiene and sanitation requirements </w:t>
            </w:r>
          </w:p>
          <w:p w:rsidR="00000000" w:rsidRPr="00C80940" w:rsidP="00C80940">
            <w:pPr>
              <w:pStyle w:val="ListBullet"/>
            </w:pPr>
            <w:r w:rsidRPr="00C80940">
              <w:t>Quality Assurance (QA) requirements</w:t>
            </w:r>
          </w:p>
          <w:p w:rsidR="00000000" w:rsidRPr="00C80940" w:rsidP="00C80940">
            <w:pPr>
              <w:pStyle w:val="ListBullet"/>
            </w:pPr>
            <w:r w:rsidRPr="00C80940">
              <w:t>Standard Operating Procedures (SOPs)</w:t>
            </w:r>
          </w:p>
          <w:p w:rsidR="00000000" w:rsidRPr="00C80940" w:rsidP="00C80940">
            <w:pPr>
              <w:pStyle w:val="ListBullet"/>
            </w:pPr>
            <w:r w:rsidRPr="00C80940">
              <w:t>the ability to perform the task to production requirements</w:t>
            </w:r>
          </w:p>
          <w:p w:rsidR="00000000" w:rsidP="00C80940">
            <w:pPr>
              <w:pStyle w:val="ListBullet"/>
              <w:rPr>
                <w:lang w:val="en-NZ"/>
              </w:rPr>
            </w:pPr>
            <w:r w:rsidRPr="00C80940">
              <w:t>work instructions.</w:t>
            </w:r>
          </w:p>
        </w:tc>
      </w:tr>
      <w:tr w:rsidTr="00A870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BoldandItalics"/>
              </w:rPr>
              <w:t>OH</w:t>
            </w:r>
            <w:r w:rsidRPr="00C80940">
              <w:t>&amp;</w:t>
            </w:r>
            <w:r w:rsidRPr="00C80940">
              <w:rPr>
                <w:rStyle w:val="BoldandItalics"/>
              </w:rPr>
              <w:t>S</w:t>
            </w:r>
            <w:r w:rsidRPr="00C80940">
              <w:t xml:space="preserve"> requirements </w:t>
            </w:r>
            <w:r w:rsidRPr="00C80940">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ListBullet"/>
            </w:pPr>
            <w:r w:rsidRPr="00C80940">
              <w:t>enterprise OH&amp;S policies, procedures and programs</w:t>
            </w:r>
          </w:p>
          <w:p w:rsidR="00000000" w:rsidRPr="00C80940" w:rsidP="00C80940">
            <w:pPr>
              <w:pStyle w:val="ListBullet"/>
            </w:pPr>
            <w:r w:rsidRPr="00C80940">
              <w:t>OH&amp;S legal requirements</w:t>
            </w:r>
          </w:p>
          <w:p w:rsidR="00000000" w:rsidRPr="00C80940" w:rsidP="00C80940">
            <w:pPr>
              <w:pStyle w:val="ListBullet"/>
            </w:pPr>
            <w:r w:rsidRPr="00C80940">
              <w:t>Personal Protective Equipment (PPE) which may include:</w:t>
            </w:r>
          </w:p>
          <w:p w:rsidR="00000000" w:rsidRPr="00C80940" w:rsidP="00C80940">
            <w:pPr>
              <w:pStyle w:val="ListBullet2"/>
            </w:pPr>
            <w:r w:rsidRPr="00C80940">
              <w:t>coats and aprons</w:t>
            </w:r>
          </w:p>
          <w:p w:rsidR="00000000" w:rsidRPr="00C80940" w:rsidP="00C80940">
            <w:pPr>
              <w:pStyle w:val="ListBullet2"/>
            </w:pPr>
            <w:r w:rsidRPr="00C80940">
              <w:t>ear plugs or muffs</w:t>
            </w:r>
          </w:p>
          <w:p w:rsidR="00000000" w:rsidRPr="00C80940" w:rsidP="00C80940">
            <w:pPr>
              <w:pStyle w:val="ListBullet2"/>
            </w:pPr>
            <w:r w:rsidRPr="00C80940">
              <w:t>eye and facial protection</w:t>
            </w:r>
          </w:p>
          <w:p w:rsidR="00000000" w:rsidRPr="00C80940" w:rsidP="00C80940">
            <w:pPr>
              <w:pStyle w:val="ListBullet2"/>
            </w:pPr>
            <w:r w:rsidRPr="00C80940">
              <w:t>head-wear</w:t>
            </w:r>
          </w:p>
          <w:p w:rsidR="00000000" w:rsidRPr="00C80940" w:rsidP="00C80940">
            <w:pPr>
              <w:pStyle w:val="ListBullet2"/>
            </w:pPr>
            <w:r w:rsidRPr="00C80940">
              <w:t>lifting assistance</w:t>
            </w:r>
          </w:p>
          <w:p w:rsidR="00000000" w:rsidRPr="00C80940" w:rsidP="00C80940">
            <w:pPr>
              <w:pStyle w:val="ListBullet2"/>
            </w:pPr>
            <w:r w:rsidRPr="00C80940">
              <w:t>mesh aprons</w:t>
            </w:r>
          </w:p>
          <w:p w:rsidR="00000000" w:rsidRPr="00C80940" w:rsidP="00C80940">
            <w:pPr>
              <w:pStyle w:val="ListBullet2"/>
            </w:pPr>
            <w:r w:rsidRPr="00C80940">
              <w:t>protective boot covers</w:t>
            </w:r>
          </w:p>
          <w:p w:rsidR="00000000" w:rsidRPr="00C80940" w:rsidP="00C80940">
            <w:pPr>
              <w:pStyle w:val="ListBullet2"/>
            </w:pPr>
            <w:r w:rsidRPr="00C80940">
              <w:t>protective hand and arm covering</w:t>
            </w:r>
          </w:p>
          <w:p w:rsidR="00000000" w:rsidRPr="00C80940" w:rsidP="00C80940">
            <w:pPr>
              <w:pStyle w:val="ListBullet2"/>
            </w:pPr>
            <w:r w:rsidRPr="00C80940">
              <w:t>protective head and hair covering</w:t>
            </w:r>
          </w:p>
          <w:p w:rsidR="00000000" w:rsidRPr="00C80940" w:rsidP="00C80940">
            <w:pPr>
              <w:pStyle w:val="ListBullet2"/>
            </w:pPr>
            <w:r w:rsidRPr="00C80940">
              <w:t>uniforms</w:t>
            </w:r>
          </w:p>
          <w:p w:rsidR="00000000" w:rsidRPr="00C80940" w:rsidP="00C80940">
            <w:pPr>
              <w:pStyle w:val="ListBullet2"/>
            </w:pPr>
            <w:r w:rsidRPr="00C80940">
              <w:t>waterproof clothing</w:t>
            </w:r>
          </w:p>
          <w:p w:rsidR="00000000" w:rsidRPr="00C80940" w:rsidP="00C80940">
            <w:pPr>
              <w:pStyle w:val="ListBullet2"/>
            </w:pPr>
            <w:r w:rsidRPr="00C80940">
              <w:t>work, safety or waterproof footwear</w:t>
            </w:r>
          </w:p>
          <w:p w:rsidR="00000000" w:rsidP="00C80940">
            <w:pPr>
              <w:pStyle w:val="ListBullet"/>
              <w:rPr>
                <w:lang w:val="en-NZ"/>
              </w:rPr>
            </w:pPr>
            <w:r w:rsidRPr="00C80940">
              <w:t>requirements set out in standards and codes of practice.</w:t>
            </w:r>
          </w:p>
        </w:tc>
      </w:tr>
      <w:tr w:rsidTr="00A870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BoldandItalics"/>
              </w:rPr>
              <w:t>Communication skills</w:t>
            </w:r>
            <w:r w:rsidRPr="00C8094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ListBullet"/>
            </w:pPr>
            <w:r w:rsidRPr="00C80940">
              <w:t>applying numeracy skills to workplace requirements</w:t>
            </w:r>
          </w:p>
          <w:p w:rsidR="00000000" w:rsidRPr="00C80940" w:rsidP="00C80940">
            <w:pPr>
              <w:pStyle w:val="ListBullet"/>
            </w:pPr>
            <w:r w:rsidRPr="00C80940">
              <w:t>being appropriately assertive</w:t>
            </w:r>
          </w:p>
          <w:p w:rsidR="00000000" w:rsidRPr="00C80940" w:rsidP="00C80940">
            <w:pPr>
              <w:pStyle w:val="ListBullet"/>
            </w:pPr>
            <w:r w:rsidRPr="00C80940">
              <w:t>interpreting needs of internal or external customers</w:t>
            </w:r>
          </w:p>
          <w:p w:rsidR="00000000" w:rsidRPr="00C80940" w:rsidP="00C80940">
            <w:pPr>
              <w:pStyle w:val="ListBullet"/>
            </w:pPr>
            <w:r w:rsidRPr="00C80940">
              <w:t>listening and understanding</w:t>
            </w:r>
          </w:p>
          <w:p w:rsidR="00000000" w:rsidRPr="00C80940" w:rsidP="00C80940">
            <w:pPr>
              <w:pStyle w:val="ListBullet"/>
            </w:pPr>
            <w:r w:rsidRPr="00C80940">
              <w:t>reading and interpreting workplace documentation</w:t>
            </w:r>
          </w:p>
          <w:p w:rsidR="00000000" w:rsidRPr="00C80940" w:rsidP="00C80940">
            <w:pPr>
              <w:pStyle w:val="ListBullet"/>
            </w:pPr>
            <w:r w:rsidRPr="00C80940">
              <w:t>sharing information</w:t>
            </w:r>
          </w:p>
          <w:p w:rsidR="00000000" w:rsidRPr="00C80940" w:rsidP="00C80940">
            <w:pPr>
              <w:pStyle w:val="ListBullet"/>
            </w:pPr>
            <w:r w:rsidRPr="00C80940">
              <w:t>speaking clearly and dire</w:t>
            </w:r>
            <w:r w:rsidRPr="00C80940">
              <w:t>ctly</w:t>
            </w:r>
          </w:p>
          <w:p w:rsidR="00000000" w:rsidRPr="00C80940" w:rsidP="00C80940">
            <w:pPr>
              <w:pStyle w:val="ListBullet"/>
            </w:pPr>
            <w:r w:rsidRPr="00C80940">
              <w:t>using negotiation or persuasion skills</w:t>
            </w:r>
          </w:p>
          <w:p w:rsidR="00000000" w:rsidRPr="00C80940" w:rsidP="00C80940">
            <w:pPr>
              <w:pStyle w:val="ListBullet"/>
            </w:pPr>
            <w:r w:rsidRPr="00C80940">
              <w:t>working with diverse individuals and groups</w:t>
            </w:r>
          </w:p>
          <w:p w:rsidR="00000000" w:rsidP="00C80940">
            <w:pPr>
              <w:pStyle w:val="ListBullet"/>
              <w:rPr>
                <w:lang w:val="en-NZ"/>
              </w:rPr>
            </w:pPr>
            <w:r w:rsidRPr="00C80940">
              <w:t>writing to audience needs.</w:t>
            </w:r>
          </w:p>
        </w:tc>
      </w:tr>
      <w:tr w:rsidTr="00A870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BoldandItalics"/>
              </w:rPr>
              <w:t>Regulatory requirements</w:t>
            </w:r>
            <w:r w:rsidRPr="00C8094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ListBullet"/>
            </w:pPr>
            <w:r w:rsidRPr="00C80940">
              <w:t>Export Control Act</w:t>
            </w:r>
          </w:p>
          <w:p w:rsidR="00000000" w:rsidRPr="00C80940" w:rsidP="00C80940">
            <w:pPr>
              <w:pStyle w:val="ListBullet"/>
            </w:pPr>
            <w:r w:rsidRPr="00C80940">
              <w:t>hygiene and sanitation requirements</w:t>
            </w:r>
          </w:p>
          <w:p w:rsidR="00000000" w:rsidRPr="00C80940" w:rsidP="00C80940">
            <w:pPr>
              <w:pStyle w:val="ListBullet"/>
            </w:pPr>
            <w:r w:rsidRPr="00C80940">
              <w:t>relevant Australian Standards</w:t>
            </w:r>
          </w:p>
          <w:p w:rsidR="00000000" w:rsidRPr="00C80940" w:rsidP="00C80940">
            <w:pPr>
              <w:pStyle w:val="ListBullet"/>
            </w:pPr>
            <w:r w:rsidRPr="00C80940">
              <w:t>relevant regulations</w:t>
            </w:r>
          </w:p>
          <w:p w:rsidR="00000000" w:rsidRPr="00C80940" w:rsidP="00C80940">
            <w:pPr>
              <w:pStyle w:val="ListBullet"/>
            </w:pPr>
            <w:r w:rsidRPr="00C80940">
              <w:t>requirements set out in AS 4696:2007 Australian Standard for Hygienic Production and Transportation of Meat and Meat Products for Human Consumption</w:t>
            </w:r>
          </w:p>
          <w:p w:rsidR="00000000" w:rsidRPr="00C80940" w:rsidP="00C80940">
            <w:pPr>
              <w:pStyle w:val="ListBullet"/>
            </w:pPr>
            <w:r w:rsidRPr="00C80940">
              <w:t>federal, state and territory regulations regarding meat processing.</w:t>
            </w:r>
          </w:p>
        </w:tc>
      </w:tr>
    </w:tbl>
    <w:p w:rsidR="00A8702D" w:rsidP="00C80940">
      <w:pPr>
        <w:pStyle w:val="BodyText"/>
      </w:pPr>
    </w:p>
    <w:p w:rsidR="00A8702D" w:rsidP="00C80940">
      <w:pPr>
        <w:pStyle w:val="BodyText"/>
      </w:pPr>
    </w:p>
    <w:p w:rsidR="00000000" w:rsidRPr="00C80940" w:rsidP="00C80940">
      <w:pPr>
        <w:pStyle w:val="Heading1"/>
      </w:pPr>
      <w:bookmarkStart w:id="12" w:name="O_334940"/>
      <w:bookmarkEnd w:id="12"/>
      <w:r w:rsidRPr="00C80940">
        <w:t>Unit Sector(s)</w:t>
      </w:r>
    </w:p>
    <w:tbl>
      <w:tblPr>
        <w:tblW w:w="0" w:type="auto"/>
        <w:tblLayout w:type="fixed"/>
        <w:tblCellMar>
          <w:left w:w="62" w:type="dxa"/>
          <w:right w:w="62" w:type="dxa"/>
        </w:tblCellMar>
        <w:tblLook w:val="0000"/>
      </w:tblPr>
      <w:tblGrid>
        <w:gridCol w:w="2654"/>
        <w:gridCol w:w="5868"/>
      </w:tblGrid>
      <w:tr w:rsidTr="00A870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p>
        </w:tc>
      </w:tr>
    </w:tbl>
    <w:p w:rsidR="00A8702D" w:rsidP="00C80940">
      <w:pPr>
        <w:pStyle w:val="BodyText"/>
      </w:pPr>
    </w:p>
    <w:p w:rsidR="00A8702D" w:rsidP="00C80940">
      <w:pPr>
        <w:pStyle w:val="BodyText"/>
      </w:pPr>
    </w:p>
    <w:p w:rsidR="00000000" w:rsidRPr="00C80940" w:rsidP="00C80940">
      <w:pPr>
        <w:pStyle w:val="Heading1"/>
      </w:pPr>
      <w:bookmarkStart w:id="13" w:name="O_334929"/>
      <w:bookmarkEnd w:id="13"/>
      <w:r w:rsidRPr="00C80940">
        <w:t>Co-requisite units</w:t>
      </w:r>
    </w:p>
    <w:tbl>
      <w:tblPr>
        <w:tblW w:w="0" w:type="auto"/>
        <w:tblLayout w:type="fixed"/>
        <w:tblCellMar>
          <w:left w:w="62" w:type="dxa"/>
          <w:right w:w="62" w:type="dxa"/>
        </w:tblCellMar>
        <w:tblLook w:val="0000"/>
      </w:tblPr>
      <w:tblGrid>
        <w:gridCol w:w="2641"/>
        <w:gridCol w:w="1322"/>
        <w:gridCol w:w="4559"/>
      </w:tblGrid>
      <w:tr w:rsidTr="00A870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p>
        </w:tc>
      </w:tr>
      <w:tr w:rsidTr="00A870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p>
        </w:tc>
      </w:tr>
      <w:tr w:rsidTr="00A870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p>
        </w:tc>
      </w:tr>
    </w:tbl>
    <w:p w:rsidR="00A8702D" w:rsidP="00C80940">
      <w:pPr>
        <w:pStyle w:val="BodyText"/>
      </w:pPr>
    </w:p>
    <w:p w:rsidR="00A8702D" w:rsidP="00C80940">
      <w:pPr>
        <w:pStyle w:val="BodyText"/>
      </w:pPr>
    </w:p>
    <w:p w:rsidR="00000000" w:rsidRPr="00C80940" w:rsidP="00C80940">
      <w:pPr>
        <w:pStyle w:val="Heading1"/>
      </w:pPr>
      <w:bookmarkStart w:id="14" w:name="O_334928"/>
      <w:bookmarkEnd w:id="14"/>
      <w:r w:rsidRPr="00C80940">
        <w:t>Competency field</w:t>
      </w:r>
    </w:p>
    <w:tbl>
      <w:tblPr>
        <w:tblW w:w="0" w:type="auto"/>
        <w:tblLayout w:type="fixed"/>
        <w:tblCellMar>
          <w:left w:w="62" w:type="dxa"/>
          <w:right w:w="62" w:type="dxa"/>
        </w:tblCellMar>
        <w:tblLook w:val="0000"/>
      </w:tblPr>
      <w:tblGrid>
        <w:gridCol w:w="2784"/>
        <w:gridCol w:w="5738"/>
      </w:tblGrid>
      <w:tr w:rsidTr="00A870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940">
            <w:pPr>
              <w:pStyle w:val="BodyText"/>
              <w:rPr>
                <w:lang w:val="en-NZ"/>
              </w:rPr>
            </w:pPr>
            <w:r w:rsidRPr="00C809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940" w:rsidP="00C80940">
            <w:pPr>
              <w:pStyle w:val="BodyText"/>
            </w:pPr>
          </w:p>
        </w:tc>
      </w:tr>
    </w:tbl>
    <w:p w:rsidR="00A8702D" w:rsidP="00C80940">
      <w:pPr>
        <w:pStyle w:val="BodyText"/>
      </w:pPr>
    </w:p>
    <w:p w:rsidR="00A8702D" w:rsidP="00C80940">
      <w:pPr>
        <w:pStyle w:val="BodyText"/>
      </w:pPr>
    </w:p>
    <w:p w:rsidR="00000000" w:rsidRPr="00C80940" w:rsidP="00C80940"/>
    <w:sectPr w:rsidSect="00C80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02D" w:rsidP="00A870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02D" w:rsidP="00C80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702D" w:rsidP="00C809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702D" w:rsidP="00C809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02D" w:rsidP="00A870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02D" w:rsidP="00C80940">
    <w:pPr>
      <w:pStyle w:val="Header"/>
      <w:framePr w:wrap="around"/>
    </w:pPr>
    <w:r>
      <w:fldChar w:fldCharType="begin"/>
    </w:r>
    <w:r>
      <w:instrText xml:space="preserve"> TITLE   \* MERGEFORMAT </w:instrText>
    </w:r>
    <w:r>
      <w:fldChar w:fldCharType="separate"/>
    </w:r>
    <w:r>
      <w:t>MTMP3077B Perform offal Meat Hygiene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702D" w:rsidP="00C809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41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A6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7A1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9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0940"/>
    <w:pPr>
      <w:spacing w:before="360" w:after="60"/>
      <w:outlineLvl w:val="0"/>
    </w:pPr>
    <w:rPr>
      <w:sz w:val="32"/>
    </w:rPr>
  </w:style>
  <w:style w:type="paragraph" w:styleId="Heading2">
    <w:name w:val="heading 2"/>
    <w:basedOn w:val="HeadingBase"/>
    <w:next w:val="BodyText"/>
    <w:link w:val="Heading2Char"/>
    <w:qFormat/>
    <w:rsid w:val="00C80940"/>
    <w:pPr>
      <w:keepLines/>
      <w:spacing w:before="240" w:after="120"/>
      <w:outlineLvl w:val="1"/>
    </w:pPr>
    <w:rPr>
      <w:sz w:val="28"/>
      <w:szCs w:val="40"/>
    </w:rPr>
  </w:style>
  <w:style w:type="paragraph" w:styleId="Heading3">
    <w:name w:val="heading 3"/>
    <w:basedOn w:val="HeadingBase"/>
    <w:next w:val="BodyText"/>
    <w:link w:val="Heading3Char"/>
    <w:qFormat/>
    <w:rsid w:val="00C80940"/>
    <w:pPr>
      <w:spacing w:before="180" w:after="120"/>
      <w:outlineLvl w:val="2"/>
    </w:pPr>
    <w:rPr>
      <w:spacing w:val="-10"/>
      <w:kern w:val="32"/>
    </w:rPr>
  </w:style>
  <w:style w:type="paragraph" w:styleId="Heading4">
    <w:name w:val="heading 4"/>
    <w:basedOn w:val="HeadingBase"/>
    <w:next w:val="BodyText"/>
    <w:link w:val="Heading4Char"/>
    <w:qFormat/>
    <w:rsid w:val="00C80940"/>
    <w:pPr>
      <w:spacing w:before="160" w:after="120"/>
      <w:outlineLvl w:val="3"/>
    </w:pPr>
    <w:rPr>
      <w:sz w:val="22"/>
    </w:rPr>
  </w:style>
  <w:style w:type="paragraph" w:styleId="Heading5">
    <w:name w:val="heading 5"/>
    <w:basedOn w:val="HeadingBase"/>
    <w:next w:val="Normal"/>
    <w:link w:val="Heading5Char"/>
    <w:qFormat/>
    <w:rsid w:val="00C80940"/>
    <w:pPr>
      <w:spacing w:before="80"/>
      <w:outlineLvl w:val="4"/>
    </w:pPr>
    <w:rPr>
      <w:color w:val="918585"/>
      <w:sz w:val="20"/>
    </w:rPr>
  </w:style>
  <w:style w:type="paragraph" w:styleId="Heading6">
    <w:name w:val="heading 6"/>
    <w:basedOn w:val="HeadingBase"/>
    <w:next w:val="Normal"/>
    <w:link w:val="Heading6Char"/>
    <w:qFormat/>
    <w:rsid w:val="00C80940"/>
    <w:pPr>
      <w:spacing w:before="60"/>
      <w:outlineLvl w:val="5"/>
    </w:pPr>
    <w:rPr>
      <w:color w:val="918585"/>
      <w:sz w:val="20"/>
    </w:rPr>
  </w:style>
  <w:style w:type="paragraph" w:styleId="Heading7">
    <w:name w:val="heading 7"/>
    <w:basedOn w:val="Normal"/>
    <w:next w:val="Normal"/>
    <w:link w:val="Heading7Char"/>
    <w:qFormat/>
    <w:rsid w:val="00C80940"/>
    <w:pPr>
      <w:ind w:left="720"/>
      <w:outlineLvl w:val="6"/>
    </w:pPr>
    <w:rPr>
      <w:i/>
    </w:rPr>
  </w:style>
  <w:style w:type="paragraph" w:styleId="Heading8">
    <w:name w:val="heading 8"/>
    <w:basedOn w:val="Normal"/>
    <w:next w:val="Normal"/>
    <w:link w:val="Heading8Char"/>
    <w:qFormat/>
    <w:rsid w:val="00C80940"/>
    <w:pPr>
      <w:ind w:left="720"/>
      <w:outlineLvl w:val="7"/>
    </w:pPr>
    <w:rPr>
      <w:i/>
    </w:rPr>
  </w:style>
  <w:style w:type="paragraph" w:styleId="Heading9">
    <w:name w:val="heading 9"/>
    <w:basedOn w:val="Normal"/>
    <w:next w:val="Normal"/>
    <w:link w:val="Heading9Char"/>
    <w:qFormat/>
    <w:rsid w:val="00C80940"/>
    <w:pPr>
      <w:ind w:left="720"/>
      <w:outlineLvl w:val="8"/>
    </w:pPr>
    <w:rPr>
      <w:i/>
    </w:rPr>
  </w:style>
  <w:style w:type="character" w:default="1" w:styleId="DefaultParagraphFont">
    <w:name w:val="Default Paragraph Font"/>
    <w:uiPriority w:val="1"/>
    <w:unhideWhenUsed/>
    <w:rsid w:val="00C80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940"/>
  </w:style>
  <w:style w:type="character" w:customStyle="1" w:styleId="Heading1Char">
    <w:name w:val="Heading 1 Char"/>
    <w:basedOn w:val="DefaultParagraphFont"/>
    <w:link w:val="Heading1"/>
    <w:rsid w:val="00C80940"/>
    <w:rPr>
      <w:rFonts w:ascii="Times New Roman" w:eastAsia="Times New Roman" w:hAnsi="Times New Roman" w:cs="Times New Roman"/>
      <w:b/>
      <w:sz w:val="32"/>
      <w:szCs w:val="20"/>
      <w:lang w:eastAsia="en-US"/>
    </w:rPr>
  </w:style>
  <w:style w:type="paragraph" w:styleId="BodyText">
    <w:name w:val="Body Text"/>
    <w:basedOn w:val="Normal"/>
    <w:link w:val="BodyTextChar"/>
    <w:rsid w:val="00C809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0940"/>
    <w:rPr>
      <w:rFonts w:ascii="Times New Roman" w:eastAsia="Times New Roman" w:hAnsi="Times New Roman" w:cs="Times New Roman"/>
      <w:sz w:val="24"/>
      <w:lang w:val="en-US" w:eastAsia="en-US"/>
    </w:rPr>
  </w:style>
  <w:style w:type="paragraph" w:styleId="Footer">
    <w:name w:val="footer"/>
    <w:basedOn w:val="Normal"/>
    <w:link w:val="FooterChar"/>
    <w:rsid w:val="00C80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940"/>
    <w:rPr>
      <w:rFonts w:ascii="Times New Roman" w:eastAsia="Times New Roman" w:hAnsi="Times New Roman" w:cs="Times New Roman"/>
      <w:sz w:val="16"/>
      <w:lang w:val="en-US" w:eastAsia="en-US"/>
    </w:rPr>
  </w:style>
  <w:style w:type="paragraph" w:styleId="List">
    <w:name w:val="List"/>
    <w:basedOn w:val="BodyText"/>
    <w:next w:val="BodyText"/>
    <w:rsid w:val="00C80940"/>
    <w:pPr>
      <w:tabs>
        <w:tab w:val="left" w:pos="340"/>
      </w:tabs>
      <w:spacing w:before="60" w:after="60"/>
      <w:ind w:left="340" w:hanging="340"/>
    </w:pPr>
  </w:style>
  <w:style w:type="paragraph" w:styleId="ListBullet">
    <w:name w:val="List Bullet"/>
    <w:basedOn w:val="List"/>
    <w:rsid w:val="00C80940"/>
    <w:pPr>
      <w:numPr>
        <w:numId w:val="13"/>
      </w:numPr>
      <w:tabs>
        <w:tab w:val="clear" w:pos="340"/>
      </w:tabs>
      <w:spacing w:before="40" w:after="40"/>
    </w:pPr>
  </w:style>
  <w:style w:type="character" w:customStyle="1" w:styleId="SpecialBold">
    <w:name w:val="Special Bold"/>
    <w:basedOn w:val="DefaultParagraphFont"/>
    <w:rsid w:val="00C80940"/>
    <w:rPr>
      <w:b/>
      <w:spacing w:val="0"/>
    </w:rPr>
  </w:style>
  <w:style w:type="paragraph" w:styleId="ListBullet2">
    <w:name w:val="List Bullet 2"/>
    <w:basedOn w:val="List2"/>
    <w:rsid w:val="00C80940"/>
    <w:pPr>
      <w:numPr>
        <w:numId w:val="14"/>
      </w:numPr>
      <w:tabs>
        <w:tab w:val="clear" w:pos="680"/>
      </w:tabs>
    </w:pPr>
  </w:style>
  <w:style w:type="paragraph" w:styleId="Header">
    <w:name w:val="header"/>
    <w:basedOn w:val="Normal"/>
    <w:link w:val="HeaderChar"/>
    <w:rsid w:val="00C80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9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0940"/>
    <w:pPr>
      <w:spacing w:before="240" w:after="120"/>
      <w:outlineLvl w:val="0"/>
    </w:pPr>
    <w:rPr>
      <w:rFonts w:ascii="Times New Roman" w:hAnsi="Times New Roman"/>
      <w:b/>
      <w:sz w:val="28"/>
    </w:rPr>
  </w:style>
  <w:style w:type="paragraph" w:customStyle="1" w:styleId="AllowPageBreak">
    <w:name w:val="AllowPageBreak"/>
    <w:rsid w:val="00C809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0940"/>
    <w:pPr>
      <w:tabs>
        <w:tab w:val="left" w:pos="680"/>
      </w:tabs>
      <w:spacing w:before="60" w:after="60"/>
      <w:ind w:left="680" w:hanging="340"/>
    </w:pPr>
  </w:style>
  <w:style w:type="character" w:customStyle="1" w:styleId="Underline">
    <w:name w:val="Underline"/>
    <w:basedOn w:val="DefaultParagraphFont"/>
    <w:qFormat/>
    <w:rsid w:val="00C80940"/>
    <w:rPr>
      <w:u w:val="single"/>
    </w:rPr>
  </w:style>
  <w:style w:type="character" w:customStyle="1" w:styleId="BoldandItalics">
    <w:name w:val="Bold and Italics"/>
    <w:qFormat/>
    <w:rsid w:val="00C80940"/>
    <w:rPr>
      <w:b/>
      <w:i/>
      <w:u w:val="none"/>
    </w:rPr>
  </w:style>
  <w:style w:type="character" w:customStyle="1" w:styleId="Heading2Char">
    <w:name w:val="Heading 2 Char"/>
    <w:basedOn w:val="DefaultParagraphFont"/>
    <w:link w:val="Heading2"/>
    <w:rsid w:val="00C80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9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09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0940"/>
    <w:rPr>
      <w:rFonts w:ascii="Courier New" w:eastAsia="Times New Roman" w:hAnsi="Courier New" w:cs="Times New Roman"/>
      <w:i/>
      <w:szCs w:val="20"/>
      <w:lang w:val="en-US" w:eastAsia="en-US"/>
    </w:rPr>
  </w:style>
  <w:style w:type="paragraph" w:customStyle="1" w:styleId="HeadingBase">
    <w:name w:val="Heading Base"/>
    <w:rsid w:val="00C80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940"/>
    <w:pPr>
      <w:tabs>
        <w:tab w:val="right" w:leader="dot" w:pos="9072"/>
      </w:tabs>
      <w:ind w:left="567"/>
    </w:pPr>
    <w:rPr>
      <w:szCs w:val="22"/>
    </w:rPr>
  </w:style>
  <w:style w:type="paragraph" w:customStyle="1" w:styleId="TOCBase">
    <w:name w:val="TOC Base"/>
    <w:rsid w:val="00C80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940"/>
    <w:pPr>
      <w:tabs>
        <w:tab w:val="right" w:leader="dot" w:pos="9072"/>
      </w:tabs>
      <w:spacing w:before="40" w:after="40"/>
      <w:ind w:left="284"/>
    </w:pPr>
    <w:rPr>
      <w:rFonts w:ascii="Times New Roman" w:hAnsi="Times New Roman"/>
    </w:rPr>
  </w:style>
  <w:style w:type="paragraph" w:styleId="TOC1">
    <w:name w:val="toc 1"/>
    <w:basedOn w:val="TOCBase"/>
    <w:next w:val="Normal"/>
    <w:rsid w:val="00C809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0940"/>
    <w:pPr>
      <w:spacing w:before="5040"/>
      <w:jc w:val="center"/>
    </w:pPr>
    <w:rPr>
      <w:sz w:val="48"/>
      <w:szCs w:val="72"/>
      <w:lang w:val="en-US"/>
    </w:rPr>
  </w:style>
  <w:style w:type="character" w:customStyle="1" w:styleId="TitleChar">
    <w:name w:val="Title Char"/>
    <w:basedOn w:val="DefaultParagraphFont"/>
    <w:link w:val="Title"/>
    <w:rsid w:val="00C80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940"/>
    <w:pPr>
      <w:tabs>
        <w:tab w:val="left" w:pos="3600"/>
        <w:tab w:val="left" w:pos="3958"/>
      </w:tabs>
    </w:pPr>
  </w:style>
  <w:style w:type="paragraph" w:customStyle="1" w:styleId="Note">
    <w:name w:val="Note"/>
    <w:basedOn w:val="BodyText"/>
    <w:rsid w:val="00C80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940"/>
    <w:pPr>
      <w:framePr w:wrap="auto" w:hAnchor="text" w:y="6049"/>
    </w:pPr>
    <w:rPr>
      <w:color w:val="000000"/>
      <w:sz w:val="40"/>
    </w:rPr>
  </w:style>
  <w:style w:type="paragraph" w:customStyle="1" w:styleId="TOCTitle">
    <w:name w:val="TOCTitle"/>
    <w:basedOn w:val="Heading1"/>
    <w:rsid w:val="00C80940"/>
    <w:pPr>
      <w:spacing w:after="240"/>
      <w:jc w:val="center"/>
      <w:outlineLvl w:val="9"/>
    </w:pPr>
    <w:rPr>
      <w:caps/>
    </w:rPr>
  </w:style>
  <w:style w:type="paragraph" w:customStyle="1" w:styleId="Version">
    <w:name w:val="Version"/>
    <w:rsid w:val="00C80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940"/>
    <w:pPr>
      <w:keepNext w:val="0"/>
      <w:tabs>
        <w:tab w:val="right" w:pos="4176"/>
      </w:tabs>
      <w:ind w:left="198" w:hanging="198"/>
    </w:pPr>
    <w:rPr>
      <w:rFonts w:ascii="Garamond" w:hAnsi="Garamond"/>
    </w:rPr>
  </w:style>
  <w:style w:type="paragraph" w:styleId="IndexHeading">
    <w:name w:val="index heading"/>
    <w:basedOn w:val="Normal"/>
    <w:next w:val="Index1"/>
    <w:semiHidden/>
    <w:rsid w:val="00C80940"/>
    <w:pPr>
      <w:spacing w:before="120" w:after="120"/>
    </w:pPr>
    <w:rPr>
      <w:rFonts w:ascii="Arial" w:hAnsi="Arial"/>
      <w:b/>
      <w:color w:val="918585"/>
      <w:sz w:val="24"/>
    </w:rPr>
  </w:style>
  <w:style w:type="paragraph" w:customStyle="1" w:styleId="Chapter">
    <w:name w:val="Chapter"/>
    <w:basedOn w:val="Normal"/>
    <w:rsid w:val="00C80940"/>
    <w:pPr>
      <w:spacing w:before="240"/>
    </w:pPr>
    <w:rPr>
      <w:rFonts w:ascii="Times New Roman" w:hAnsi="Times New Roman"/>
      <w:smallCaps/>
      <w:spacing w:val="80"/>
      <w:sz w:val="28"/>
    </w:rPr>
  </w:style>
  <w:style w:type="paragraph" w:customStyle="1" w:styleId="InChapter">
    <w:name w:val="InChapter"/>
    <w:basedOn w:val="Heading3"/>
    <w:rsid w:val="00C80940"/>
    <w:pPr>
      <w:spacing w:after="240"/>
      <w:outlineLvl w:val="9"/>
    </w:pPr>
    <w:rPr>
      <w:noProof/>
    </w:rPr>
  </w:style>
  <w:style w:type="paragraph" w:styleId="Index2">
    <w:name w:val="index 2"/>
    <w:basedOn w:val="Normal"/>
    <w:next w:val="Normal"/>
    <w:semiHidden/>
    <w:rsid w:val="00C80940"/>
    <w:pPr>
      <w:tabs>
        <w:tab w:val="right" w:pos="4176"/>
      </w:tabs>
      <w:ind w:left="568" w:hanging="284"/>
    </w:pPr>
    <w:rPr>
      <w:rFonts w:ascii="Garamond" w:hAnsi="Garamond"/>
    </w:rPr>
  </w:style>
  <w:style w:type="paragraph" w:customStyle="1" w:styleId="Byline">
    <w:name w:val="Byline"/>
    <w:rsid w:val="00C80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940"/>
    <w:pPr>
      <w:tabs>
        <w:tab w:val="clear" w:pos="3600"/>
        <w:tab w:val="clear" w:pos="3958"/>
      </w:tabs>
      <w:jc w:val="right"/>
    </w:pPr>
  </w:style>
  <w:style w:type="character" w:styleId="Emphasis">
    <w:name w:val="Emphasis"/>
    <w:basedOn w:val="DefaultParagraphFont"/>
    <w:qFormat/>
    <w:rsid w:val="00C80940"/>
    <w:rPr>
      <w:i/>
    </w:rPr>
  </w:style>
  <w:style w:type="paragraph" w:styleId="Caption">
    <w:name w:val="caption"/>
    <w:basedOn w:val="BodyText"/>
    <w:next w:val="Normal"/>
    <w:qFormat/>
    <w:rsid w:val="00C80940"/>
    <w:pPr>
      <w:framePr w:w="2268" w:hSpace="181" w:vSpace="181" w:wrap="around" w:vAnchor="text" w:hAnchor="page" w:x="1135" w:y="285" w:anchorLock="1"/>
    </w:pPr>
    <w:rPr>
      <w:i/>
    </w:rPr>
  </w:style>
  <w:style w:type="paragraph" w:customStyle="1" w:styleId="MiniTOCTitle">
    <w:name w:val="MiniTOCTitle"/>
    <w:basedOn w:val="Heading4"/>
    <w:rsid w:val="00C80940"/>
    <w:pPr>
      <w:spacing w:before="240"/>
      <w:outlineLvl w:val="9"/>
    </w:pPr>
    <w:rPr>
      <w:noProof/>
      <w:sz w:val="24"/>
    </w:rPr>
  </w:style>
  <w:style w:type="paragraph" w:customStyle="1" w:styleId="MiniTOCItem">
    <w:name w:val="MiniTOCItem"/>
    <w:basedOn w:val="ListBullet"/>
    <w:rsid w:val="00C80940"/>
    <w:pPr>
      <w:numPr>
        <w:numId w:val="0"/>
      </w:numPr>
      <w:tabs>
        <w:tab w:val="right" w:leader="dot" w:pos="6521"/>
      </w:tabs>
      <w:spacing w:before="0" w:after="0"/>
    </w:pPr>
  </w:style>
  <w:style w:type="paragraph" w:customStyle="1" w:styleId="TOFTitle">
    <w:name w:val="TOFTitle"/>
    <w:basedOn w:val="TOCTitle"/>
    <w:rsid w:val="00C80940"/>
  </w:style>
  <w:style w:type="paragraph" w:styleId="TableofFigures">
    <w:name w:val="table of figures"/>
    <w:basedOn w:val="Normal"/>
    <w:next w:val="Normal"/>
    <w:semiHidden/>
    <w:rsid w:val="00C80940"/>
    <w:pPr>
      <w:tabs>
        <w:tab w:val="right" w:leader="dot" w:pos="9072"/>
      </w:tabs>
      <w:ind w:left="970" w:hanging="403"/>
    </w:pPr>
    <w:rPr>
      <w:rFonts w:ascii="Times New Roman" w:hAnsi="Times New Roman"/>
      <w:b/>
    </w:rPr>
  </w:style>
  <w:style w:type="paragraph" w:styleId="ListNumber">
    <w:name w:val="List Number"/>
    <w:basedOn w:val="List"/>
    <w:rsid w:val="00C80940"/>
    <w:pPr>
      <w:numPr>
        <w:numId w:val="11"/>
      </w:numPr>
    </w:pPr>
  </w:style>
  <w:style w:type="character" w:customStyle="1" w:styleId="WingdingSymbols">
    <w:name w:val="Wingding Symbols"/>
    <w:rsid w:val="00C80940"/>
    <w:rPr>
      <w:rFonts w:ascii="Wingdings" w:hAnsi="Wingdings"/>
    </w:rPr>
  </w:style>
  <w:style w:type="paragraph" w:customStyle="1" w:styleId="TableHeading">
    <w:name w:val="Table Heading"/>
    <w:basedOn w:val="HeadingBase"/>
    <w:rsid w:val="00C80940"/>
    <w:pPr>
      <w:keepLines/>
      <w:pBdr>
        <w:bottom w:val="single" w:sz="6" w:space="1" w:color="918585"/>
      </w:pBdr>
      <w:spacing w:before="240"/>
    </w:pPr>
  </w:style>
  <w:style w:type="character" w:customStyle="1" w:styleId="HotSpot">
    <w:name w:val="HotSpot"/>
    <w:rsid w:val="00C80940"/>
    <w:rPr>
      <w:color w:val="0033CC"/>
      <w:u w:val="none"/>
    </w:rPr>
  </w:style>
  <w:style w:type="paragraph" w:customStyle="1" w:styleId="BodyTextRight">
    <w:name w:val="Body Text Right"/>
    <w:basedOn w:val="BodyText"/>
    <w:rsid w:val="00C80940"/>
    <w:pPr>
      <w:spacing w:before="0" w:after="0"/>
      <w:jc w:val="right"/>
    </w:pPr>
  </w:style>
  <w:style w:type="paragraph" w:styleId="Index3">
    <w:name w:val="index 3"/>
    <w:basedOn w:val="ListNumber2"/>
    <w:next w:val="Normal"/>
    <w:semiHidden/>
    <w:rsid w:val="00C80940"/>
    <w:pPr>
      <w:numPr>
        <w:numId w:val="0"/>
      </w:numPr>
      <w:tabs>
        <w:tab w:val="right" w:leader="dot" w:pos="4176"/>
      </w:tabs>
    </w:pPr>
  </w:style>
  <w:style w:type="paragraph" w:styleId="ListNumber2">
    <w:name w:val="List Number 2"/>
    <w:basedOn w:val="List2"/>
    <w:rsid w:val="00C80940"/>
    <w:pPr>
      <w:numPr>
        <w:numId w:val="10"/>
      </w:numPr>
      <w:tabs>
        <w:tab w:val="clear" w:pos="1060"/>
      </w:tabs>
    </w:pPr>
  </w:style>
  <w:style w:type="paragraph" w:customStyle="1" w:styleId="MarginNote">
    <w:name w:val="Margin Note"/>
    <w:basedOn w:val="BodyText"/>
    <w:rsid w:val="00C80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9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0940"/>
    <w:rPr>
      <w:sz w:val="32"/>
    </w:rPr>
  </w:style>
  <w:style w:type="paragraph" w:customStyle="1" w:styleId="HeadingProcedure">
    <w:name w:val="Heading Procedure"/>
    <w:basedOn w:val="HeadingBase"/>
    <w:next w:val="Normal"/>
    <w:rsid w:val="00C80940"/>
    <w:pPr>
      <w:tabs>
        <w:tab w:val="left" w:pos="0"/>
      </w:tabs>
      <w:spacing w:before="120" w:after="60"/>
    </w:pPr>
    <w:rPr>
      <w:i/>
      <w:color w:val="918585"/>
      <w:sz w:val="22"/>
    </w:rPr>
  </w:style>
  <w:style w:type="paragraph" w:customStyle="1" w:styleId="TableBodyText">
    <w:name w:val="Table Body Text"/>
    <w:basedOn w:val="BodyText"/>
    <w:rsid w:val="00C80940"/>
    <w:pPr>
      <w:spacing w:before="60" w:after="60"/>
    </w:pPr>
  </w:style>
  <w:style w:type="paragraph" w:styleId="ListContinue">
    <w:name w:val="List Continue"/>
    <w:basedOn w:val="List"/>
    <w:rsid w:val="00C80940"/>
    <w:pPr>
      <w:ind w:firstLine="0"/>
    </w:pPr>
  </w:style>
  <w:style w:type="paragraph" w:customStyle="1" w:styleId="ListNote">
    <w:name w:val="List Note"/>
    <w:basedOn w:val="List"/>
    <w:rsid w:val="00C80940"/>
    <w:pPr>
      <w:pBdr>
        <w:top w:val="single" w:sz="6" w:space="2" w:color="918585"/>
        <w:bottom w:val="single" w:sz="6" w:space="2" w:color="918585"/>
      </w:pBdr>
      <w:tabs>
        <w:tab w:val="left" w:pos="1021"/>
      </w:tabs>
      <w:ind w:firstLine="0"/>
    </w:pPr>
  </w:style>
  <w:style w:type="paragraph" w:customStyle="1" w:styleId="Warning">
    <w:name w:val="Warning"/>
    <w:basedOn w:val="BodyText"/>
    <w:rsid w:val="00C80940"/>
    <w:pPr>
      <w:shd w:val="clear" w:color="auto" w:fill="D9D9D9"/>
      <w:tabs>
        <w:tab w:val="left" w:pos="992"/>
      </w:tabs>
      <w:ind w:left="119" w:right="119"/>
    </w:pPr>
    <w:rPr>
      <w:sz w:val="20"/>
    </w:rPr>
  </w:style>
  <w:style w:type="paragraph" w:customStyle="1" w:styleId="MarginIcons">
    <w:name w:val="Margin Icons"/>
    <w:basedOn w:val="BodyText"/>
    <w:rsid w:val="00C80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940"/>
    <w:rPr>
      <w:rFonts w:ascii="Courier New" w:hAnsi="Courier New"/>
    </w:rPr>
  </w:style>
  <w:style w:type="paragraph" w:customStyle="1" w:styleId="NoteBullet">
    <w:name w:val="Note Bullet"/>
    <w:basedOn w:val="Note"/>
    <w:rsid w:val="00C80940"/>
    <w:pPr>
      <w:tabs>
        <w:tab w:val="clear" w:pos="680"/>
      </w:tabs>
      <w:spacing w:before="60" w:after="60"/>
    </w:pPr>
  </w:style>
  <w:style w:type="paragraph" w:customStyle="1" w:styleId="SubHeading2">
    <w:name w:val="SubHeading2"/>
    <w:basedOn w:val="HeadingBase"/>
    <w:rsid w:val="00C80940"/>
    <w:pPr>
      <w:spacing w:before="240" w:after="60"/>
    </w:pPr>
    <w:rPr>
      <w:sz w:val="20"/>
    </w:rPr>
  </w:style>
  <w:style w:type="paragraph" w:customStyle="1" w:styleId="SubHeading1">
    <w:name w:val="SubHeading1"/>
    <w:basedOn w:val="HeadingBase"/>
    <w:rsid w:val="00C80940"/>
    <w:pPr>
      <w:spacing w:before="240" w:after="60"/>
    </w:pPr>
    <w:rPr>
      <w:color w:val="918585"/>
      <w:sz w:val="22"/>
    </w:rPr>
  </w:style>
  <w:style w:type="paragraph" w:customStyle="1" w:styleId="SideHeading">
    <w:name w:val="Side Heading"/>
    <w:basedOn w:val="HeadingBase"/>
    <w:rsid w:val="00C80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940"/>
    <w:pPr>
      <w:numPr>
        <w:numId w:val="12"/>
      </w:numPr>
    </w:pPr>
  </w:style>
  <w:style w:type="paragraph" w:styleId="PlainText">
    <w:name w:val="Plain Text"/>
    <w:basedOn w:val="Normal"/>
    <w:link w:val="PlainTextChar"/>
    <w:rsid w:val="00C80940"/>
    <w:rPr>
      <w:sz w:val="20"/>
    </w:rPr>
  </w:style>
  <w:style w:type="character" w:customStyle="1" w:styleId="PlainTextChar">
    <w:name w:val="Plain Text Char"/>
    <w:basedOn w:val="DefaultParagraphFont"/>
    <w:link w:val="PlainText"/>
    <w:rsid w:val="00C809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0940"/>
    <w:rPr>
      <w:b/>
      <w:smallCaps/>
    </w:rPr>
  </w:style>
  <w:style w:type="paragraph" w:customStyle="1" w:styleId="TableListNumber">
    <w:name w:val="Table List Number"/>
    <w:basedOn w:val="ListNumber"/>
    <w:rsid w:val="00C80940"/>
    <w:pPr>
      <w:numPr>
        <w:numId w:val="0"/>
      </w:numPr>
    </w:pPr>
  </w:style>
  <w:style w:type="paragraph" w:styleId="TOC4">
    <w:name w:val="toc 4"/>
    <w:basedOn w:val="TOCBase"/>
    <w:next w:val="Normal"/>
    <w:semiHidden/>
    <w:rsid w:val="00C80940"/>
    <w:pPr>
      <w:tabs>
        <w:tab w:val="right" w:leader="dot" w:pos="9071"/>
      </w:tabs>
      <w:ind w:left="1701"/>
    </w:pPr>
  </w:style>
  <w:style w:type="paragraph" w:customStyle="1" w:styleId="ListAlpha">
    <w:name w:val="List Alpha"/>
    <w:basedOn w:val="List"/>
    <w:rsid w:val="00C80940"/>
    <w:pPr>
      <w:numPr>
        <w:numId w:val="9"/>
      </w:numPr>
    </w:pPr>
  </w:style>
  <w:style w:type="paragraph" w:customStyle="1" w:styleId="ListAlpha2">
    <w:name w:val="List Alpha 2"/>
    <w:basedOn w:val="List2"/>
    <w:rsid w:val="00C80940"/>
    <w:pPr>
      <w:numPr>
        <w:numId w:val="8"/>
      </w:numPr>
    </w:pPr>
  </w:style>
  <w:style w:type="paragraph" w:styleId="List3">
    <w:name w:val="List 3"/>
    <w:basedOn w:val="BodyText"/>
    <w:rsid w:val="00C80940"/>
    <w:pPr>
      <w:tabs>
        <w:tab w:val="left" w:pos="1021"/>
      </w:tabs>
      <w:spacing w:before="60" w:after="60"/>
      <w:ind w:left="1020" w:hanging="340"/>
    </w:pPr>
  </w:style>
  <w:style w:type="paragraph" w:styleId="List4">
    <w:name w:val="List 4"/>
    <w:basedOn w:val="BodyText"/>
    <w:rsid w:val="00C80940"/>
    <w:pPr>
      <w:tabs>
        <w:tab w:val="left" w:pos="1361"/>
      </w:tabs>
      <w:spacing w:before="60" w:after="60"/>
      <w:ind w:left="1361" w:hanging="340"/>
    </w:pPr>
  </w:style>
  <w:style w:type="paragraph" w:styleId="List5">
    <w:name w:val="List 5"/>
    <w:basedOn w:val="BodyText"/>
    <w:rsid w:val="00C80940"/>
    <w:pPr>
      <w:tabs>
        <w:tab w:val="left" w:pos="1701"/>
      </w:tabs>
      <w:spacing w:before="60" w:after="60"/>
      <w:ind w:left="1701" w:hanging="340"/>
    </w:pPr>
  </w:style>
  <w:style w:type="paragraph" w:styleId="ListBullet3">
    <w:name w:val="List Bullet 3"/>
    <w:basedOn w:val="List3"/>
    <w:rsid w:val="00C80940"/>
    <w:pPr>
      <w:numPr>
        <w:numId w:val="15"/>
      </w:numPr>
      <w:tabs>
        <w:tab w:val="clear" w:pos="1021"/>
      </w:tabs>
      <w:ind w:left="1037" w:hanging="357"/>
    </w:pPr>
  </w:style>
  <w:style w:type="paragraph" w:styleId="ListBullet4">
    <w:name w:val="List Bullet 4"/>
    <w:basedOn w:val="List4"/>
    <w:rsid w:val="00C80940"/>
    <w:pPr>
      <w:numPr>
        <w:numId w:val="3"/>
      </w:numPr>
    </w:pPr>
  </w:style>
  <w:style w:type="paragraph" w:styleId="ListBullet5">
    <w:name w:val="List Bullet 5"/>
    <w:basedOn w:val="List5"/>
    <w:rsid w:val="00C80940"/>
    <w:pPr>
      <w:numPr>
        <w:numId w:val="4"/>
      </w:numPr>
    </w:pPr>
  </w:style>
  <w:style w:type="paragraph" w:styleId="ListContinue2">
    <w:name w:val="List Continue 2"/>
    <w:basedOn w:val="List2"/>
    <w:rsid w:val="00C80940"/>
    <w:pPr>
      <w:ind w:firstLine="0"/>
    </w:pPr>
  </w:style>
  <w:style w:type="paragraph" w:styleId="ListContinue3">
    <w:name w:val="List Continue 3"/>
    <w:basedOn w:val="List3"/>
    <w:rsid w:val="00C80940"/>
    <w:pPr>
      <w:ind w:left="1021" w:firstLine="0"/>
    </w:pPr>
  </w:style>
  <w:style w:type="paragraph" w:styleId="ListContinue4">
    <w:name w:val="List Continue 4"/>
    <w:basedOn w:val="List4"/>
    <w:rsid w:val="00C80940"/>
    <w:pPr>
      <w:ind w:firstLine="0"/>
    </w:pPr>
  </w:style>
  <w:style w:type="paragraph" w:styleId="ListContinue5">
    <w:name w:val="List Continue 5"/>
    <w:basedOn w:val="List5"/>
    <w:rsid w:val="00C80940"/>
    <w:pPr>
      <w:ind w:firstLine="0"/>
    </w:pPr>
  </w:style>
  <w:style w:type="paragraph" w:styleId="ListNumber3">
    <w:name w:val="List Number 3"/>
    <w:basedOn w:val="List3"/>
    <w:rsid w:val="00C80940"/>
    <w:pPr>
      <w:numPr>
        <w:numId w:val="5"/>
      </w:numPr>
    </w:pPr>
  </w:style>
  <w:style w:type="paragraph" w:styleId="ListNumber4">
    <w:name w:val="List Number 4"/>
    <w:basedOn w:val="List4"/>
    <w:rsid w:val="00C80940"/>
    <w:pPr>
      <w:numPr>
        <w:numId w:val="6"/>
      </w:numPr>
    </w:pPr>
  </w:style>
  <w:style w:type="paragraph" w:styleId="ListNumber5">
    <w:name w:val="List Number 5"/>
    <w:basedOn w:val="List5"/>
    <w:rsid w:val="00C80940"/>
    <w:pPr>
      <w:numPr>
        <w:numId w:val="7"/>
      </w:numPr>
    </w:pPr>
  </w:style>
  <w:style w:type="paragraph" w:styleId="BlockText">
    <w:name w:val="Block Text"/>
    <w:basedOn w:val="Normal"/>
    <w:rsid w:val="00C80940"/>
    <w:pPr>
      <w:spacing w:after="120"/>
      <w:ind w:left="1440" w:right="1440"/>
    </w:pPr>
  </w:style>
  <w:style w:type="character" w:customStyle="1" w:styleId="Subscript">
    <w:name w:val="Subscript"/>
    <w:basedOn w:val="DefaultParagraphFont"/>
    <w:rsid w:val="00C80940"/>
    <w:rPr>
      <w:sz w:val="16"/>
      <w:vertAlign w:val="subscript"/>
    </w:rPr>
  </w:style>
  <w:style w:type="character" w:customStyle="1" w:styleId="Superscript">
    <w:name w:val="Superscript"/>
    <w:basedOn w:val="DefaultParagraphFont"/>
    <w:rsid w:val="00C80940"/>
    <w:rPr>
      <w:sz w:val="16"/>
      <w:vertAlign w:val="superscript"/>
    </w:rPr>
  </w:style>
  <w:style w:type="character" w:customStyle="1" w:styleId="Symbols">
    <w:name w:val="Symbols"/>
    <w:basedOn w:val="DefaultParagraphFont"/>
    <w:rsid w:val="00C80940"/>
    <w:rPr>
      <w:rFonts w:ascii="Symbol" w:hAnsi="Symbol"/>
    </w:rPr>
  </w:style>
  <w:style w:type="character" w:customStyle="1" w:styleId="MenuOptions">
    <w:name w:val="Menu Options"/>
    <w:basedOn w:val="DefaultParagraphFont"/>
    <w:rsid w:val="00C80940"/>
    <w:rPr>
      <w:rFonts w:ascii="Arial Narrow" w:hAnsi="Arial Narrow"/>
      <w:smallCaps/>
    </w:rPr>
  </w:style>
  <w:style w:type="character" w:customStyle="1" w:styleId="Buttons">
    <w:name w:val="Buttons"/>
    <w:basedOn w:val="DefaultParagraphFont"/>
    <w:rsid w:val="00C80940"/>
    <w:rPr>
      <w:b/>
    </w:rPr>
  </w:style>
  <w:style w:type="character" w:customStyle="1" w:styleId="Underlined">
    <w:name w:val="Underlined"/>
    <w:basedOn w:val="DefaultParagraphFont"/>
    <w:rsid w:val="00C80940"/>
    <w:rPr>
      <w:u w:val="single"/>
    </w:rPr>
  </w:style>
  <w:style w:type="paragraph" w:customStyle="1" w:styleId="TableBodyTextRight">
    <w:name w:val="Table Body Text Right"/>
    <w:basedOn w:val="TableBodyText"/>
    <w:rsid w:val="00C80940"/>
    <w:pPr>
      <w:widowControl w:val="0"/>
      <w:autoSpaceDE w:val="0"/>
      <w:autoSpaceDN w:val="0"/>
      <w:adjustRightInd w:val="0"/>
      <w:jc w:val="right"/>
    </w:pPr>
    <w:rPr>
      <w:rFonts w:cs="Arial"/>
      <w:szCs w:val="18"/>
    </w:rPr>
  </w:style>
  <w:style w:type="paragraph" w:customStyle="1" w:styleId="CopyrightText">
    <w:name w:val="Copyright Text"/>
    <w:basedOn w:val="BodyText"/>
    <w:rsid w:val="00C80940"/>
    <w:rPr>
      <w:sz w:val="18"/>
    </w:rPr>
  </w:style>
  <w:style w:type="paragraph" w:customStyle="1" w:styleId="BodySmallRight">
    <w:name w:val="Body Small Right"/>
    <w:basedOn w:val="BodyTextRight"/>
    <w:rsid w:val="00C80940"/>
    <w:rPr>
      <w:sz w:val="18"/>
      <w:szCs w:val="18"/>
    </w:rPr>
  </w:style>
  <w:style w:type="paragraph" w:customStyle="1" w:styleId="MarginEdition">
    <w:name w:val="Margin Edition"/>
    <w:basedOn w:val="MarginNote"/>
    <w:rsid w:val="00C80940"/>
    <w:pPr>
      <w:spacing w:before="0" w:after="0"/>
    </w:pPr>
    <w:rPr>
      <w:rFonts w:ascii="Times New Roman" w:hAnsi="Times New Roman"/>
      <w:color w:val="999999"/>
    </w:rPr>
  </w:style>
  <w:style w:type="paragraph" w:customStyle="1" w:styleId="Spacer">
    <w:name w:val="Spacer"/>
    <w:basedOn w:val="Normal"/>
    <w:rsid w:val="00C80940"/>
    <w:rPr>
      <w:sz w:val="2"/>
      <w:szCs w:val="2"/>
    </w:rPr>
  </w:style>
  <w:style w:type="character" w:customStyle="1" w:styleId="Small">
    <w:name w:val="Small"/>
    <w:basedOn w:val="DefaultParagraphFont"/>
    <w:rsid w:val="00C80940"/>
    <w:rPr>
      <w:sz w:val="16"/>
    </w:rPr>
  </w:style>
  <w:style w:type="paragraph" w:customStyle="1" w:styleId="WideTable">
    <w:name w:val="Wide Table"/>
    <w:basedOn w:val="Normal"/>
    <w:rsid w:val="00C80940"/>
    <w:pPr>
      <w:ind w:left="-1418"/>
    </w:pPr>
    <w:rPr>
      <w:sz w:val="2"/>
      <w:szCs w:val="2"/>
    </w:rPr>
  </w:style>
  <w:style w:type="character" w:styleId="PageNumber">
    <w:name w:val="page number"/>
    <w:basedOn w:val="DefaultParagraphFont"/>
    <w:rsid w:val="00C80940"/>
  </w:style>
  <w:style w:type="paragraph" w:styleId="Quote">
    <w:name w:val="Quote"/>
    <w:basedOn w:val="Heading1"/>
    <w:link w:val="QuoteChar"/>
    <w:qFormat/>
    <w:rsid w:val="00C80940"/>
    <w:rPr>
      <w:b w:val="0"/>
      <w:sz w:val="72"/>
      <w:szCs w:val="72"/>
      <w:lang w:val="en-NZ"/>
    </w:rPr>
  </w:style>
  <w:style w:type="character" w:customStyle="1" w:styleId="QuoteChar">
    <w:name w:val="Quote Char"/>
    <w:basedOn w:val="DefaultParagraphFont"/>
    <w:link w:val="Quote"/>
    <w:rsid w:val="00C80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940"/>
    <w:pPr>
      <w:pageBreakBefore/>
    </w:pPr>
  </w:style>
  <w:style w:type="paragraph" w:customStyle="1" w:styleId="Border">
    <w:name w:val="Border"/>
    <w:basedOn w:val="Normal"/>
    <w:qFormat/>
    <w:rsid w:val="00C80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940"/>
    <w:rPr>
      <w:b/>
      <w:bCs/>
      <w:i/>
      <w:iCs/>
      <w:color w:val="auto"/>
    </w:rPr>
  </w:style>
  <w:style w:type="paragraph" w:styleId="IntenseQuote">
    <w:name w:val="Intense Quote"/>
    <w:basedOn w:val="Normal"/>
    <w:next w:val="Normal"/>
    <w:link w:val="IntenseQuoteChar"/>
    <w:uiPriority w:val="30"/>
    <w:qFormat/>
    <w:rsid w:val="00C80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9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0940"/>
    <w:rPr>
      <w:smallCaps/>
      <w:color w:val="auto"/>
      <w:u w:val="single"/>
    </w:rPr>
  </w:style>
  <w:style w:type="character" w:styleId="IntenseReference">
    <w:name w:val="Intense Reference"/>
    <w:basedOn w:val="DefaultParagraphFont"/>
    <w:uiPriority w:val="32"/>
    <w:qFormat/>
    <w:rsid w:val="00C80940"/>
    <w:rPr>
      <w:b/>
      <w:bCs/>
      <w:smallCaps/>
      <w:color w:val="auto"/>
      <w:spacing w:val="5"/>
      <w:u w:val="single"/>
    </w:rPr>
  </w:style>
  <w:style w:type="paragraph" w:customStyle="1" w:styleId="2ColumnHeading">
    <w:name w:val="2Column Heading"/>
    <w:basedOn w:val="BodyText"/>
    <w:qFormat/>
    <w:rsid w:val="00C80940"/>
    <w:pPr>
      <w:spacing w:after="60"/>
      <w:ind w:left="-2268"/>
    </w:pPr>
    <w:rPr>
      <w:b/>
    </w:rPr>
  </w:style>
  <w:style w:type="paragraph" w:customStyle="1" w:styleId="Heading1TOC">
    <w:name w:val="Heading1 TOC"/>
    <w:basedOn w:val="Normal"/>
    <w:qFormat/>
    <w:rsid w:val="00C80940"/>
    <w:pPr>
      <w:spacing w:before="240" w:after="120"/>
    </w:pPr>
    <w:rPr>
      <w:rFonts w:ascii="Times New Roman" w:hAnsi="Times New Roman"/>
      <w:b/>
      <w:sz w:val="32"/>
    </w:rPr>
  </w:style>
  <w:style w:type="paragraph" w:customStyle="1" w:styleId="Heading2TOC">
    <w:name w:val="Heading2 TOC"/>
    <w:basedOn w:val="Normal"/>
    <w:qFormat/>
    <w:rsid w:val="00C80940"/>
    <w:pPr>
      <w:spacing w:before="240" w:after="60"/>
    </w:pPr>
    <w:rPr>
      <w:rFonts w:ascii="Times New Roman" w:hAnsi="Times New Roman"/>
      <w:b/>
      <w:sz w:val="28"/>
    </w:rPr>
  </w:style>
  <w:style w:type="paragraph" w:styleId="BalloonText">
    <w:name w:val="Balloon Text"/>
    <w:basedOn w:val="Normal"/>
    <w:link w:val="BalloonTextChar"/>
    <w:rsid w:val="00C80940"/>
    <w:rPr>
      <w:rFonts w:ascii="Tahoma" w:hAnsi="Tahoma" w:cs="Tahoma"/>
      <w:sz w:val="16"/>
      <w:szCs w:val="16"/>
    </w:rPr>
  </w:style>
  <w:style w:type="character" w:customStyle="1" w:styleId="BalloonTextChar">
    <w:name w:val="Balloon Text Char"/>
    <w:basedOn w:val="DefaultParagraphFont"/>
    <w:link w:val="BalloonText"/>
    <w:rsid w:val="00C809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09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09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987</Words>
  <Characters>6215</Characters>
  <Application>Microsoft Office Word</Application>
  <DocSecurity>0</DocSecurity>
  <Lines>248</Lines>
  <Paragraphs>133</Paragraphs>
  <ScaleCrop>false</ScaleCrop>
  <Company>Author-it Software Corporation Ltd.</Company>
  <LinksUpToDate>false</LinksUpToDate>
  <CharactersWithSpaces>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MTMP3077B Perform offal Meat Hygiene Assessment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2012-05-27T02:48:00Z</dcterms:created>
  <dcterms:modified xsi:type="dcterms:W3CDTF">2012-05-27T02:48:00Z</dcterms:modified>
</cp:coreProperties>
</file>