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C38" w:rsidP="004F1C38">
      <w:pPr>
        <w:pStyle w:val="Title"/>
      </w:pPr>
      <w:r>
        <w:fldChar w:fldCharType="begin"/>
      </w:r>
      <w:r>
        <w:instrText xml:space="preserve"> TITLE   \* MERGEFORMAT </w:instrText>
      </w:r>
      <w:r>
        <w:fldChar w:fldCharType="separate"/>
      </w:r>
      <w:r>
        <w:t>MTMP3065B Slice small stock carcase - middle</w:t>
      </w:r>
      <w:r>
        <w:fldChar w:fldCharType="end"/>
      </w:r>
    </w:p>
    <w:p w:rsidR="004F1C38" w:rsidP="004F1C38">
      <w:pPr>
        <w:pStyle w:val="Version"/>
        <w:sectPr w:rsidSect="003A58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81C" w:rsidP="003A581C">
      <w:pPr>
        <w:pStyle w:val="SuperHeading"/>
      </w:pPr>
      <w:r w:rsidRPr="003A581C">
        <w:t>MTMP3065B Slice small stock carcase - middle</w:t>
      </w:r>
    </w:p>
    <w:p w:rsidR="00000000" w:rsidRPr="003A581C" w:rsidP="003A581C">
      <w:pPr>
        <w:pStyle w:val="Heading1"/>
      </w:pPr>
      <w:bookmarkStart w:id="1" w:name="O_334733"/>
      <w:bookmarkEnd w:id="1"/>
      <w:r w:rsidRPr="003A581C">
        <w:t>Modification History</w:t>
      </w:r>
    </w:p>
    <w:p w:rsidR="00000000" w:rsidRPr="003A581C" w:rsidP="003A581C">
      <w:pPr>
        <w:pStyle w:val="BodyText"/>
      </w:pPr>
      <w:r w:rsidRPr="003A581C">
        <w:t>Not applicable.</w:t>
      </w:r>
    </w:p>
    <w:p w:rsidR="00000000" w:rsidRPr="003A581C" w:rsidP="003A581C">
      <w:pPr>
        <w:pStyle w:val="AllowPageBreak"/>
      </w:pPr>
    </w:p>
    <w:p w:rsidR="00000000" w:rsidRPr="003A581C" w:rsidP="003A581C">
      <w:pPr>
        <w:pStyle w:val="Heading1"/>
      </w:pPr>
      <w:bookmarkStart w:id="2" w:name="O_334731"/>
      <w:bookmarkEnd w:id="2"/>
      <w:r w:rsidRPr="003A581C">
        <w:t>Unit Descriptor</w:t>
      </w:r>
    </w:p>
    <w:tbl>
      <w:tblPr>
        <w:tblW w:w="0" w:type="auto"/>
        <w:tblLayout w:type="fixed"/>
        <w:tblCellMar>
          <w:left w:w="62" w:type="dxa"/>
          <w:right w:w="62" w:type="dxa"/>
        </w:tblCellMar>
        <w:tblLook w:val="0000"/>
      </w:tblPr>
      <w:tblGrid>
        <w:gridCol w:w="2673"/>
        <w:gridCol w:w="5849"/>
      </w:tblGrid>
      <w:tr w:rsidTr="004F1C3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This unit covers the skills and knowledge required to slice and trim relevant cuts of meat from the middl</w:t>
            </w:r>
            <w:r w:rsidRPr="003A581C">
              <w:t>e (trunk) of a small stock carcase.</w:t>
            </w:r>
          </w:p>
        </w:tc>
      </w:tr>
    </w:tbl>
    <w:p w:rsidR="004F1C38" w:rsidP="003A581C">
      <w:pPr>
        <w:pStyle w:val="BodyText"/>
      </w:pPr>
    </w:p>
    <w:p w:rsidR="004F1C38" w:rsidP="003A581C">
      <w:pPr>
        <w:pStyle w:val="BodyText"/>
      </w:pPr>
    </w:p>
    <w:p w:rsidR="00000000" w:rsidRPr="003A581C" w:rsidP="003A581C">
      <w:pPr>
        <w:pStyle w:val="Heading1"/>
      </w:pPr>
      <w:bookmarkStart w:id="3" w:name="O_334719"/>
      <w:bookmarkEnd w:id="3"/>
      <w:r w:rsidRPr="003A581C">
        <w:t>Application of the Unit</w:t>
      </w:r>
    </w:p>
    <w:tbl>
      <w:tblPr>
        <w:tblW w:w="0" w:type="auto"/>
        <w:tblLayout w:type="fixed"/>
        <w:tblCellMar>
          <w:left w:w="62" w:type="dxa"/>
          <w:right w:w="62" w:type="dxa"/>
        </w:tblCellMar>
        <w:tblLook w:val="0000"/>
      </w:tblPr>
      <w:tblGrid>
        <w:gridCol w:w="2756"/>
        <w:gridCol w:w="5766"/>
      </w:tblGrid>
      <w:tr w:rsidTr="004F1C3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This unit is applicable to workers in boning rooms, food services, pet food, wholesale and retail operations.</w:t>
            </w:r>
          </w:p>
        </w:tc>
      </w:tr>
    </w:tbl>
    <w:p w:rsidR="004F1C38" w:rsidP="003A581C">
      <w:pPr>
        <w:pStyle w:val="BodyText"/>
      </w:pPr>
    </w:p>
    <w:p w:rsidR="004F1C38" w:rsidP="003A581C">
      <w:pPr>
        <w:pStyle w:val="BodyText"/>
      </w:pPr>
    </w:p>
    <w:p w:rsidR="00000000" w:rsidRPr="003A581C" w:rsidP="003A581C">
      <w:pPr>
        <w:pStyle w:val="Heading1"/>
      </w:pPr>
      <w:bookmarkStart w:id="4" w:name="O_334727"/>
      <w:bookmarkEnd w:id="4"/>
      <w:r w:rsidRPr="003A581C">
        <w:t>Licensing/Regulatory Information</w:t>
      </w:r>
    </w:p>
    <w:p w:rsidR="00000000" w:rsidRPr="003A581C" w:rsidP="003A581C">
      <w:pPr>
        <w:pStyle w:val="BodyText"/>
      </w:pPr>
      <w:r w:rsidRPr="003A581C">
        <w:t>Not Applicable</w:t>
      </w:r>
    </w:p>
    <w:p w:rsidR="00000000" w:rsidRPr="003A581C" w:rsidP="003A581C">
      <w:pPr>
        <w:pStyle w:val="AllowPageBreak"/>
      </w:pPr>
    </w:p>
    <w:p w:rsidR="00000000" w:rsidRPr="003A581C" w:rsidP="003A581C">
      <w:pPr>
        <w:pStyle w:val="Heading1"/>
      </w:pPr>
      <w:bookmarkStart w:id="5" w:name="O_334728"/>
      <w:bookmarkEnd w:id="5"/>
      <w:r w:rsidRPr="003A581C">
        <w:t>Pre-Requisites</w:t>
      </w:r>
    </w:p>
    <w:tbl>
      <w:tblPr>
        <w:tblW w:w="0" w:type="auto"/>
        <w:tblLayout w:type="fixed"/>
        <w:tblCellMar>
          <w:left w:w="62" w:type="dxa"/>
          <w:right w:w="62" w:type="dxa"/>
        </w:tblCellMar>
        <w:tblLook w:val="0000"/>
      </w:tblPr>
      <w:tblGrid>
        <w:gridCol w:w="2701"/>
        <w:gridCol w:w="2390"/>
        <w:gridCol w:w="3431"/>
      </w:tblGrid>
      <w:tr w:rsidTr="004F1C3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p>
        </w:tc>
      </w:tr>
      <w:tr w:rsidTr="004F1C3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Sharpen knives</w:t>
            </w:r>
          </w:p>
        </w:tc>
      </w:tr>
      <w:tr w:rsidTr="004F1C3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p>
        </w:tc>
      </w:tr>
    </w:tbl>
    <w:p w:rsidR="004F1C38" w:rsidP="003A581C">
      <w:pPr>
        <w:pStyle w:val="BodyText"/>
      </w:pPr>
    </w:p>
    <w:p w:rsidR="004F1C38" w:rsidP="003A581C">
      <w:pPr>
        <w:pStyle w:val="BodyText"/>
      </w:pPr>
    </w:p>
    <w:p w:rsidR="00000000" w:rsidRPr="003A581C" w:rsidP="003A581C">
      <w:pPr>
        <w:pStyle w:val="Heading1"/>
      </w:pPr>
      <w:bookmarkStart w:id="6" w:name="O_334724"/>
      <w:bookmarkEnd w:id="6"/>
      <w:r w:rsidRPr="003A581C">
        <w:t>Employability Skills Information</w:t>
      </w:r>
    </w:p>
    <w:tbl>
      <w:tblPr>
        <w:tblW w:w="0" w:type="auto"/>
        <w:tblLayout w:type="fixed"/>
        <w:tblCellMar>
          <w:left w:w="62" w:type="dxa"/>
          <w:right w:w="62" w:type="dxa"/>
        </w:tblCellMar>
        <w:tblLook w:val="0000"/>
      </w:tblPr>
      <w:tblGrid>
        <w:gridCol w:w="2802"/>
        <w:gridCol w:w="5720"/>
      </w:tblGrid>
      <w:tr w:rsidTr="004F1C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This unit contains employability skills.</w:t>
            </w:r>
          </w:p>
        </w:tc>
      </w:tr>
    </w:tbl>
    <w:p w:rsidR="004F1C38" w:rsidP="003A581C">
      <w:pPr>
        <w:pStyle w:val="BodyText"/>
      </w:pPr>
    </w:p>
    <w:p w:rsidR="004F1C38" w:rsidP="003A581C">
      <w:pPr>
        <w:pStyle w:val="BodyText"/>
      </w:pPr>
    </w:p>
    <w:p w:rsidR="00000000" w:rsidRPr="003A581C" w:rsidP="003A581C">
      <w:pPr>
        <w:pStyle w:val="Heading1"/>
      </w:pPr>
      <w:bookmarkStart w:id="7" w:name="O_334723"/>
      <w:bookmarkEnd w:id="7"/>
      <w:r w:rsidRPr="003A581C">
        <w:t>Elements and Performance Criteria Pre-Content</w:t>
      </w:r>
    </w:p>
    <w:tbl>
      <w:tblPr>
        <w:tblW w:w="0" w:type="auto"/>
        <w:tblLayout w:type="fixed"/>
        <w:tblCellMar>
          <w:left w:w="62" w:type="dxa"/>
          <w:right w:w="62" w:type="dxa"/>
        </w:tblCellMar>
        <w:tblLook w:val="0000"/>
      </w:tblPr>
      <w:tblGrid>
        <w:gridCol w:w="2551"/>
        <w:gridCol w:w="5971"/>
      </w:tblGrid>
      <w:tr w:rsidTr="004F1C3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Performance criteria describe the performance needed to demonstrate achievement of the element. Where bold italicised text is us</w:t>
            </w:r>
            <w:r w:rsidRPr="003A581C">
              <w:t>ed, further information is detailed in the required skills and knowledge section and the range statement. Assessment of performance is to be consistent with the evidence guide.</w:t>
            </w:r>
          </w:p>
        </w:tc>
      </w:tr>
    </w:tbl>
    <w:p w:rsidR="00000000" w:rsidRPr="003A581C" w:rsidP="003A581C">
      <w:pPr>
        <w:pStyle w:val="BodyText"/>
      </w:pPr>
    </w:p>
    <w:p w:rsidR="00000000" w:rsidRPr="003A581C" w:rsidP="003A581C">
      <w:pPr>
        <w:pStyle w:val="AllowPageBreak"/>
      </w:pPr>
    </w:p>
    <w:p w:rsidR="00000000" w:rsidRPr="003A581C" w:rsidP="003A581C">
      <w:pPr>
        <w:pStyle w:val="Heading1"/>
      </w:pPr>
      <w:bookmarkStart w:id="8" w:name="O_334722"/>
      <w:bookmarkEnd w:id="8"/>
      <w:r w:rsidRPr="003A581C">
        <w:t>Elements and Performance Criteria</w:t>
      </w:r>
    </w:p>
    <w:tbl>
      <w:tblPr>
        <w:tblW w:w="0" w:type="auto"/>
        <w:tblLayout w:type="fixed"/>
        <w:tblCellMar>
          <w:left w:w="62" w:type="dxa"/>
          <w:right w:w="62" w:type="dxa"/>
        </w:tblCellMar>
        <w:tblLook w:val="0000"/>
      </w:tblPr>
      <w:tblGrid>
        <w:gridCol w:w="2551"/>
        <w:gridCol w:w="5971"/>
      </w:tblGrid>
      <w:tr w:rsidTr="004F1C38">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PERFORMANCE CRITER</w:t>
            </w:r>
            <w:r w:rsidRPr="003A581C">
              <w:rPr>
                <w:rStyle w:val="SpecialBold"/>
              </w:rPr>
              <w:t>IA</w:t>
            </w:r>
          </w:p>
        </w:tc>
      </w:tr>
      <w:tr w:rsidTr="004F1C3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List"/>
              <w:rPr>
                <w:lang w:val="en-NZ"/>
              </w:rPr>
            </w:pPr>
            <w:r w:rsidRPr="003A581C">
              <w:t>1.</w:t>
            </w:r>
            <w:r w:rsidRPr="003A581C">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List2"/>
              <w:rPr>
                <w:lang w:val="en-NZ"/>
              </w:rPr>
            </w:pPr>
            <w:r w:rsidRPr="003A581C">
              <w:t>1.1.</w:t>
            </w:r>
            <w:r w:rsidRPr="003A581C">
              <w:tab/>
            </w:r>
            <w:r w:rsidRPr="003A581C">
              <w:rPr>
                <w:rStyle w:val="BoldandItalics"/>
              </w:rPr>
              <w:t>Specifications</w:t>
            </w:r>
            <w:r w:rsidRPr="003A581C">
              <w:t xml:space="preserve"> for cuts are determined using cut descriptions according to </w:t>
            </w:r>
            <w:r w:rsidRPr="003A581C">
              <w:rPr>
                <w:rStyle w:val="BoldandItalics"/>
              </w:rPr>
              <w:t>regulatory requirements</w:t>
            </w:r>
            <w:r w:rsidRPr="003A581C">
              <w:t xml:space="preserve">, customer specifications and </w:t>
            </w:r>
            <w:r w:rsidRPr="003A581C">
              <w:rPr>
                <w:rStyle w:val="BoldandItalics"/>
              </w:rPr>
              <w:t>workplace requirements</w:t>
            </w:r>
            <w:r w:rsidRPr="003A581C">
              <w:t>.</w:t>
            </w:r>
          </w:p>
        </w:tc>
      </w:tr>
      <w:tr w:rsidTr="004F1C3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List"/>
              <w:rPr>
                <w:lang w:val="en-NZ"/>
              </w:rPr>
            </w:pPr>
            <w:r w:rsidRPr="003A581C">
              <w:t>2.</w:t>
            </w:r>
            <w:r w:rsidRPr="003A581C">
              <w:tab/>
              <w:t>Slice and trim primary meat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2"/>
            </w:pPr>
            <w:r w:rsidRPr="003A581C">
              <w:t>2.1.</w:t>
            </w:r>
            <w:r w:rsidRPr="003A581C">
              <w:tab/>
            </w:r>
            <w:r w:rsidRPr="003A581C">
              <w:t>Primary meat cuts are sliced into finished meat cuts according to specifications and work instructions.</w:t>
            </w:r>
          </w:p>
          <w:p w:rsidR="00000000" w:rsidRPr="003A581C" w:rsidP="003A581C">
            <w:pPr>
              <w:pStyle w:val="List2"/>
            </w:pPr>
            <w:r w:rsidRPr="003A581C">
              <w:t>2.2.</w:t>
            </w:r>
            <w:r w:rsidRPr="003A581C">
              <w:tab/>
              <w:t>Primary meat cuts are sliced into finished meat cuts following Occupational Health and Safety (</w:t>
            </w:r>
            <w:r w:rsidRPr="003A581C">
              <w:rPr>
                <w:rStyle w:val="BoldandItalics"/>
              </w:rPr>
              <w:t>OH</w:t>
            </w:r>
            <w:r w:rsidRPr="003A581C">
              <w:t>&amp;</w:t>
            </w:r>
            <w:r w:rsidRPr="003A581C">
              <w:rPr>
                <w:rStyle w:val="BoldandItalics"/>
              </w:rPr>
              <w:t>S</w:t>
            </w:r>
            <w:r w:rsidRPr="003A581C">
              <w:t xml:space="preserve">) </w:t>
            </w:r>
            <w:r w:rsidRPr="003A581C">
              <w:rPr>
                <w:rStyle w:val="BoldandItalics"/>
              </w:rPr>
              <w:t>requirements</w:t>
            </w:r>
            <w:r w:rsidRPr="003A581C">
              <w:t xml:space="preserve"> including safe manual handling te</w:t>
            </w:r>
            <w:r w:rsidRPr="003A581C">
              <w:t>chniques and the safe and effective use of knives.</w:t>
            </w:r>
          </w:p>
          <w:p w:rsidR="00000000" w:rsidRPr="003A581C" w:rsidP="003A581C">
            <w:pPr>
              <w:pStyle w:val="List2"/>
            </w:pPr>
            <w:r w:rsidRPr="003A581C">
              <w:t>2.3.</w:t>
            </w:r>
            <w:r w:rsidRPr="003A581C">
              <w:tab/>
              <w:t>Dropped meat procedures are followed in accordance with workplace requirements.</w:t>
            </w:r>
          </w:p>
          <w:p w:rsidR="00000000" w:rsidP="003A581C">
            <w:pPr>
              <w:pStyle w:val="List2"/>
              <w:rPr>
                <w:lang w:val="en-NZ"/>
              </w:rPr>
            </w:pPr>
            <w:r w:rsidRPr="003A581C">
              <w:t>2.4.</w:t>
            </w:r>
            <w:r w:rsidRPr="003A581C">
              <w:tab/>
              <w:t>Corrective action is taken to ensure out-of-specification product is not forwarded for packing.</w:t>
            </w:r>
          </w:p>
        </w:tc>
      </w:tr>
      <w:tr w:rsidTr="004F1C3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List"/>
              <w:rPr>
                <w:lang w:val="en-NZ"/>
              </w:rPr>
            </w:pPr>
            <w:r w:rsidRPr="003A581C">
              <w:t>3.</w:t>
            </w:r>
            <w:r w:rsidRPr="003A581C">
              <w:tab/>
              <w:t>Identify and re</w:t>
            </w:r>
            <w:r w:rsidRPr="003A581C">
              <w:t>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2"/>
            </w:pPr>
            <w:r w:rsidRPr="003A581C">
              <w:t>3.1.</w:t>
            </w:r>
            <w:r w:rsidRPr="003A581C">
              <w:tab/>
              <w:t>Defects are identified, removed and reported according to government regulations and workplace standards.</w:t>
            </w:r>
          </w:p>
          <w:p w:rsidR="00000000" w:rsidRPr="003A581C" w:rsidP="003A581C">
            <w:pPr>
              <w:pStyle w:val="List2"/>
            </w:pPr>
            <w:r w:rsidRPr="003A581C">
              <w:t>3.2.</w:t>
            </w:r>
            <w:r w:rsidRPr="003A581C">
              <w:tab/>
              <w:t>Persistent defects are reported to supervisor in accordance with work instructions.</w:t>
            </w:r>
          </w:p>
        </w:tc>
      </w:tr>
    </w:tbl>
    <w:p w:rsidR="004F1C38" w:rsidP="003A581C">
      <w:pPr>
        <w:pStyle w:val="BodyText"/>
      </w:pPr>
    </w:p>
    <w:p w:rsidR="004F1C38" w:rsidP="003A581C">
      <w:pPr>
        <w:pStyle w:val="BodyText"/>
      </w:pPr>
    </w:p>
    <w:p w:rsidR="00000000" w:rsidRPr="003A581C" w:rsidP="003A581C">
      <w:pPr>
        <w:pStyle w:val="Heading1"/>
      </w:pPr>
      <w:bookmarkStart w:id="9" w:name="O_334730"/>
      <w:bookmarkEnd w:id="9"/>
      <w:r w:rsidRPr="003A581C">
        <w:t>Required Skills and Knowledge</w:t>
      </w:r>
    </w:p>
    <w:tbl>
      <w:tblPr>
        <w:tblW w:w="0" w:type="auto"/>
        <w:tblLayout w:type="fixed"/>
        <w:tblCellMar>
          <w:left w:w="62" w:type="dxa"/>
          <w:right w:w="62" w:type="dxa"/>
        </w:tblCellMar>
        <w:tblLook w:val="0000"/>
      </w:tblPr>
      <w:tblGrid>
        <w:gridCol w:w="8522"/>
      </w:tblGrid>
      <w:tr w:rsidTr="004F1C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REQUIRED SKILLS AND KNOWLEDGE</w:t>
            </w:r>
          </w:p>
        </w:tc>
      </w:tr>
      <w:tr w:rsidTr="004F1C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This section describes the skills and knowledge required for this unit.</w:t>
            </w:r>
          </w:p>
        </w:tc>
      </w:tr>
      <w:tr w:rsidTr="004F1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Required skills</w:t>
            </w:r>
          </w:p>
        </w:tc>
      </w:tr>
      <w:tr w:rsidTr="004F1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 xml:space="preserve">Ability to: </w:t>
            </w:r>
          </w:p>
          <w:p w:rsidR="00000000" w:rsidRPr="003A581C" w:rsidP="003A581C">
            <w:pPr>
              <w:pStyle w:val="ListBullet"/>
            </w:pPr>
            <w:r w:rsidRPr="003A581C">
              <w:t xml:space="preserve">identify </w:t>
            </w:r>
            <w:r w:rsidRPr="003A581C">
              <w:rPr>
                <w:rStyle w:val="BoldandItalics"/>
              </w:rPr>
              <w:t>small stock</w:t>
            </w:r>
            <w:r w:rsidRPr="003A581C">
              <w:t xml:space="preserve"> primal cuts</w:t>
            </w:r>
          </w:p>
          <w:p w:rsidR="00000000" w:rsidRPr="003A581C" w:rsidP="003A581C">
            <w:pPr>
              <w:pStyle w:val="ListBullet"/>
            </w:pPr>
            <w:r w:rsidRPr="003A581C">
              <w:t>check and adjust the accuracy of cutting lines</w:t>
            </w:r>
          </w:p>
          <w:p w:rsidR="00000000" w:rsidRPr="003A581C" w:rsidP="003A581C">
            <w:pPr>
              <w:pStyle w:val="ListBullet"/>
            </w:pPr>
            <w:r w:rsidRPr="003A581C">
              <w:t xml:space="preserve">apply relevant </w:t>
            </w:r>
            <w:r w:rsidRPr="003A581C">
              <w:rPr>
                <w:rStyle w:val="BoldandItalics"/>
              </w:rPr>
              <w:t>communication skills</w:t>
            </w:r>
          </w:p>
          <w:p w:rsidR="00000000" w:rsidRPr="003A581C" w:rsidP="003A581C">
            <w:pPr>
              <w:pStyle w:val="ListBullet"/>
            </w:pPr>
            <w:r w:rsidRPr="003A581C">
              <w:t>work effectively as an individual and as part of a team</w:t>
            </w:r>
          </w:p>
          <w:p w:rsidR="00000000" w:rsidP="003A581C">
            <w:pPr>
              <w:pStyle w:val="ListBullet"/>
              <w:rPr>
                <w:lang w:val="en-NZ"/>
              </w:rPr>
            </w:pPr>
            <w:r w:rsidRPr="003A581C">
              <w:t>take action to improve work performance as a result of self-evaluation, feedback from others, or in response to changed work practices or technology</w:t>
            </w:r>
          </w:p>
        </w:tc>
      </w:tr>
      <w:tr w:rsidTr="004F1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Required knowl</w:t>
            </w:r>
            <w:r w:rsidRPr="003A581C">
              <w:rPr>
                <w:rStyle w:val="SpecialBold"/>
              </w:rPr>
              <w:t>edge</w:t>
            </w:r>
          </w:p>
        </w:tc>
      </w:tr>
      <w:tr w:rsidTr="004F1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Knowledge of:</w:t>
            </w:r>
          </w:p>
          <w:p w:rsidR="00000000" w:rsidRPr="003A581C" w:rsidP="003A581C">
            <w:pPr>
              <w:pStyle w:val="ListBullet"/>
            </w:pPr>
            <w:r w:rsidRPr="003A581C">
              <w:t>primal or sub primal cutting lines as they relate to workplace specifications and regulatory requirements</w:t>
            </w:r>
          </w:p>
          <w:p w:rsidR="00000000" w:rsidRPr="003A581C" w:rsidP="003A581C">
            <w:pPr>
              <w:pStyle w:val="ListBullet"/>
            </w:pPr>
            <w:r w:rsidRPr="003A581C">
              <w:t>basic anatomy relevant to cutting lines</w:t>
            </w:r>
          </w:p>
          <w:p w:rsidR="00000000" w:rsidRPr="003A581C" w:rsidP="003A581C">
            <w:pPr>
              <w:pStyle w:val="ListBullet"/>
            </w:pPr>
            <w:r w:rsidRPr="003A581C">
              <w:t>how yield is calculated and why it is important</w:t>
            </w:r>
          </w:p>
          <w:p w:rsidR="00000000" w:rsidRPr="003A581C" w:rsidP="003A581C">
            <w:pPr>
              <w:pStyle w:val="ListBullet"/>
            </w:pPr>
            <w:r w:rsidRPr="003A581C">
              <w:t>causes of defects and out-of-specificatio</w:t>
            </w:r>
            <w:r w:rsidRPr="003A581C">
              <w:t>n product</w:t>
            </w:r>
          </w:p>
          <w:p w:rsidR="00000000" w:rsidRPr="003A581C" w:rsidP="003A581C">
            <w:pPr>
              <w:pStyle w:val="ListBullet"/>
            </w:pPr>
            <w:r w:rsidRPr="003A581C">
              <w:t>OH&amp;S requirements</w:t>
            </w:r>
          </w:p>
        </w:tc>
      </w:tr>
    </w:tbl>
    <w:p w:rsidR="004F1C38" w:rsidP="003A581C">
      <w:pPr>
        <w:pStyle w:val="BodyText"/>
      </w:pPr>
    </w:p>
    <w:p w:rsidR="004F1C38" w:rsidP="003A581C">
      <w:pPr>
        <w:pStyle w:val="BodyText"/>
      </w:pPr>
    </w:p>
    <w:p w:rsidR="00000000" w:rsidRPr="003A581C" w:rsidP="003A581C">
      <w:pPr>
        <w:pStyle w:val="AllowPageBreak"/>
      </w:pPr>
    </w:p>
    <w:p w:rsidR="00000000" w:rsidRPr="003A581C" w:rsidP="003A581C">
      <w:pPr>
        <w:pStyle w:val="Heading1"/>
      </w:pPr>
      <w:bookmarkStart w:id="10" w:name="O_334725"/>
      <w:bookmarkEnd w:id="10"/>
      <w:r w:rsidRPr="003A581C">
        <w:t>Evidence Guide</w:t>
      </w:r>
    </w:p>
    <w:tbl>
      <w:tblPr>
        <w:tblW w:w="9570" w:type="dxa"/>
        <w:tblLayout w:type="fixed"/>
        <w:tblCellMar>
          <w:left w:w="62" w:type="dxa"/>
          <w:right w:w="62" w:type="dxa"/>
        </w:tblCellMar>
        <w:tblLook w:val="0000"/>
      </w:tblPr>
      <w:tblGrid>
        <w:gridCol w:w="3908"/>
        <w:gridCol w:w="5662"/>
      </w:tblGrid>
      <w:tr w:rsidTr="004F1C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EVIDENCE GUIDE</w:t>
            </w:r>
          </w:p>
        </w:tc>
      </w:tr>
      <w:tr w:rsidTr="004F1C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 xml:space="preserve">The evidence guide provides advice on assessment and must be read in conjunction with the performance criteria, required skills and knowledge, </w:t>
            </w:r>
            <w:r w:rsidRPr="003A581C">
              <w:t>range statement and the Assessment Guidelines for the Training Package.</w:t>
            </w:r>
          </w:p>
        </w:tc>
      </w:tr>
      <w:tr w:rsidTr="004F1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The meat industry has specific and clear requirements for evidence. A minimum of three forms of evidence is required to demonstrate competency in the meat indu</w:t>
            </w:r>
            <w:r w:rsidRPr="003A581C">
              <w:t>stry. This is specifically designed to provide evidence that covers the demonstration in the workplace of all aspects of competency over time.</w:t>
            </w:r>
          </w:p>
          <w:p w:rsidR="00000000" w:rsidRPr="003A581C" w:rsidP="003A581C">
            <w:pPr>
              <w:pStyle w:val="BodyText"/>
            </w:pPr>
            <w:r w:rsidRPr="003A581C">
              <w:t>These requirements are in addition to the requirements for valid, current, authentic and sufficient evidence.</w:t>
            </w:r>
          </w:p>
          <w:p w:rsidR="00000000" w:rsidRPr="003A581C" w:rsidP="003A581C">
            <w:pPr>
              <w:pStyle w:val="BodyText"/>
            </w:pPr>
          </w:p>
          <w:p w:rsidR="00000000" w:rsidRPr="003A581C" w:rsidP="003A581C">
            <w:pPr>
              <w:pStyle w:val="BodyText"/>
            </w:pPr>
            <w:r w:rsidRPr="003A581C">
              <w:t>Th</w:t>
            </w:r>
            <w:r w:rsidRPr="003A581C">
              <w:t>ree forms of evidence means three different kinds of evidence - not three pieces of the same kind. In practice it will mean that most of the unit is covered twice. This increases the legitimacy of the evidence.</w:t>
            </w:r>
          </w:p>
          <w:p w:rsidR="00000000" w:rsidRPr="003A581C" w:rsidP="003A581C">
            <w:pPr>
              <w:pStyle w:val="BodyText"/>
            </w:pPr>
          </w:p>
          <w:p w:rsidR="00000000" w:rsidP="003A581C">
            <w:pPr>
              <w:pStyle w:val="BodyText"/>
              <w:rPr>
                <w:lang w:val="en-NZ"/>
              </w:rPr>
            </w:pPr>
            <w:r w:rsidRPr="003A581C">
              <w:t>All assessment must be conducted against Aus</w:t>
            </w:r>
            <w:r w:rsidRPr="003A581C">
              <w:t>tralian meat industry standards and regulations.</w:t>
            </w:r>
          </w:p>
        </w:tc>
      </w:tr>
      <w:tr w:rsidTr="004F1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Competency must be demonstrated at the normal rate of production for that plant.</w:t>
            </w:r>
          </w:p>
        </w:tc>
      </w:tr>
      <w:tr w:rsidTr="004F1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Context of</w:t>
            </w:r>
            <w:r w:rsidRPr="003A581C">
              <w:t xml:space="preserve">, </w:t>
            </w:r>
            <w:r w:rsidRPr="003A581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Assessment must be conducted in a registered, operating meat processing plant or premises.</w:t>
            </w:r>
          </w:p>
        </w:tc>
      </w:tr>
      <w:tr w:rsidTr="004F1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Recommended methods of assessment include:</w:t>
            </w:r>
          </w:p>
          <w:p w:rsidR="00000000" w:rsidRPr="003A581C" w:rsidP="003A581C">
            <w:pPr>
              <w:pStyle w:val="ListBullet"/>
            </w:pPr>
            <w:r w:rsidRPr="003A581C">
              <w:t>quiz of underpinning knowledge</w:t>
            </w:r>
          </w:p>
          <w:p w:rsidR="00000000" w:rsidRPr="003A581C" w:rsidP="003A581C">
            <w:pPr>
              <w:pStyle w:val="ListBullet"/>
            </w:pPr>
            <w:r w:rsidRPr="003A581C">
              <w:t xml:space="preserve">workplace demonstration </w:t>
            </w:r>
          </w:p>
          <w:p w:rsidR="00000000" w:rsidRPr="003A581C" w:rsidP="003A581C">
            <w:pPr>
              <w:pStyle w:val="ListBullet"/>
            </w:pPr>
            <w:r w:rsidRPr="003A581C">
              <w:t>workplace referee or third-party report of performance over time.</w:t>
            </w:r>
          </w:p>
          <w:p w:rsidR="00000000" w:rsidRPr="003A581C" w:rsidP="003A581C">
            <w:pPr>
              <w:pStyle w:val="BodyText"/>
            </w:pPr>
          </w:p>
          <w:p w:rsidR="00000000" w:rsidP="003A581C">
            <w:pPr>
              <w:pStyle w:val="BodyText"/>
              <w:rPr>
                <w:lang w:val="en-NZ"/>
              </w:rPr>
            </w:pPr>
            <w:r w:rsidRPr="003A581C">
              <w:t>Assessment practices should take into account any relevant language or cultural issues related to Aboriginality or Torres Strait Islander, gender, or language backgrounds other than English</w:t>
            </w:r>
            <w:r w:rsidRPr="003A581C">
              <w:t>. Language and literacy demands of the assessment task should not be higher than those of the work role.</w:t>
            </w:r>
          </w:p>
        </w:tc>
      </w:tr>
      <w:tr w:rsidTr="004F1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r w:rsidRPr="003A581C">
              <w:t xml:space="preserve">A current list of resources for this Unit of Competency is available from MINTRAC </w:t>
            </w:r>
            <w:r w:rsidRPr="003A581C">
              <w:rPr>
                <w:rStyle w:val="Underline"/>
              </w:rPr>
              <w:t>www</w:t>
            </w:r>
            <w:r w:rsidRPr="003A581C">
              <w:t>.</w:t>
            </w:r>
            <w:r w:rsidRPr="003A581C">
              <w:rPr>
                <w:rStyle w:val="Underline"/>
              </w:rPr>
              <w:t>mintrac</w:t>
            </w:r>
            <w:r w:rsidRPr="003A581C">
              <w:t>.</w:t>
            </w:r>
            <w:r w:rsidRPr="003A581C">
              <w:rPr>
                <w:rStyle w:val="Underline"/>
              </w:rPr>
              <w:t>com</w:t>
            </w:r>
            <w:r w:rsidRPr="003A581C">
              <w:t>.</w:t>
            </w:r>
            <w:r w:rsidRPr="003A581C">
              <w:rPr>
                <w:rStyle w:val="Underline"/>
              </w:rPr>
              <w:t>au</w:t>
            </w:r>
            <w:r w:rsidRPr="003A581C">
              <w:t xml:space="preserve">  or telephone 1800 817 462.</w:t>
            </w:r>
          </w:p>
        </w:tc>
      </w:tr>
    </w:tbl>
    <w:p w:rsidR="004F1C38" w:rsidP="003A581C">
      <w:pPr>
        <w:pStyle w:val="BodyText"/>
      </w:pPr>
    </w:p>
    <w:p w:rsidR="004F1C38" w:rsidP="003A581C">
      <w:pPr>
        <w:pStyle w:val="BodyText"/>
      </w:pPr>
    </w:p>
    <w:p w:rsidR="00000000" w:rsidRPr="003A581C" w:rsidP="003A581C">
      <w:pPr>
        <w:pStyle w:val="Heading1"/>
      </w:pPr>
      <w:bookmarkStart w:id="11" w:name="O_334729"/>
      <w:bookmarkEnd w:id="11"/>
      <w:r w:rsidRPr="003A581C">
        <w:t>Range Statement</w:t>
      </w:r>
    </w:p>
    <w:tbl>
      <w:tblPr>
        <w:tblW w:w="0" w:type="auto"/>
        <w:tblLayout w:type="fixed"/>
        <w:tblCellMar>
          <w:left w:w="62" w:type="dxa"/>
          <w:right w:w="62" w:type="dxa"/>
        </w:tblCellMar>
        <w:tblLook w:val="0000"/>
      </w:tblPr>
      <w:tblGrid>
        <w:gridCol w:w="3511"/>
        <w:gridCol w:w="5011"/>
      </w:tblGrid>
      <w:tr w:rsidTr="004F1C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RANGE STATEMENT</w:t>
            </w:r>
          </w:p>
        </w:tc>
      </w:tr>
      <w:tr w:rsidTr="004F1C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t>The range statement relates to the unit of competency as a whole. It allows for different work environments and situations that may affect performance. Bold italicised wor</w:t>
            </w:r>
            <w:r w:rsidRPr="003A581C">
              <w:t>ding, if used in the performance criteria, is detailed below. Essential operating conditions that may be present with training and assessment (depending on the work situation, needs of the candidate, accessibility of the item, and local industry and region</w:t>
            </w:r>
            <w:r w:rsidRPr="003A581C">
              <w:t>al contexts) may also be included.</w:t>
            </w:r>
          </w:p>
        </w:tc>
      </w:tr>
      <w:tr w:rsidTr="004F1C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BoldandItalics"/>
              </w:rPr>
              <w:t>Specifications</w:t>
            </w:r>
            <w:r w:rsidRPr="003A581C">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Bullet"/>
            </w:pPr>
            <w:r w:rsidRPr="003A581C">
              <w:t xml:space="preserve">include </w:t>
            </w:r>
          </w:p>
          <w:p w:rsidR="00000000" w:rsidRPr="003A581C" w:rsidP="003A581C">
            <w:pPr>
              <w:pStyle w:val="ListBullet2"/>
            </w:pPr>
            <w:r w:rsidRPr="003A581C">
              <w:t>age</w:t>
            </w:r>
          </w:p>
          <w:p w:rsidR="00000000" w:rsidRPr="003A581C" w:rsidP="003A581C">
            <w:pPr>
              <w:pStyle w:val="ListBullet2"/>
            </w:pPr>
            <w:r w:rsidRPr="003A581C">
              <w:t>chemical lean</w:t>
            </w:r>
          </w:p>
          <w:p w:rsidR="00000000" w:rsidRPr="003A581C" w:rsidP="003A581C">
            <w:pPr>
              <w:pStyle w:val="ListBullet2"/>
            </w:pPr>
            <w:r w:rsidRPr="003A581C">
              <w:t>cutting lines</w:t>
            </w:r>
          </w:p>
          <w:p w:rsidR="00000000" w:rsidRPr="003A581C" w:rsidP="003A581C">
            <w:pPr>
              <w:pStyle w:val="ListBullet2"/>
            </w:pPr>
            <w:r w:rsidRPr="003A581C">
              <w:t>fat depth</w:t>
            </w:r>
          </w:p>
          <w:p w:rsidR="00000000" w:rsidRPr="003A581C" w:rsidP="003A581C">
            <w:pPr>
              <w:pStyle w:val="ListBullet2"/>
            </w:pPr>
            <w:r w:rsidRPr="003A581C">
              <w:t>gender</w:t>
            </w:r>
          </w:p>
          <w:p w:rsidR="00000000" w:rsidRPr="003A581C" w:rsidP="003A581C">
            <w:pPr>
              <w:pStyle w:val="ListBullet2"/>
            </w:pPr>
            <w:r w:rsidRPr="003A581C">
              <w:t>muscle groups</w:t>
            </w:r>
          </w:p>
          <w:p w:rsidR="00000000" w:rsidRPr="003A581C" w:rsidP="003A581C">
            <w:pPr>
              <w:pStyle w:val="ListBullet2"/>
            </w:pPr>
            <w:r w:rsidRPr="003A581C">
              <w:t>visual lean</w:t>
            </w:r>
          </w:p>
          <w:p w:rsidR="00000000" w:rsidRPr="003A581C" w:rsidP="003A581C">
            <w:pPr>
              <w:pStyle w:val="ListBullet2"/>
            </w:pPr>
            <w:r w:rsidRPr="003A581C">
              <w:t>weight range</w:t>
            </w:r>
          </w:p>
          <w:p w:rsidR="00000000" w:rsidRPr="003A581C" w:rsidP="003A581C">
            <w:pPr>
              <w:pStyle w:val="ListBullet"/>
            </w:pPr>
            <w:r w:rsidRPr="003A581C">
              <w:t xml:space="preserve">and be derived from: </w:t>
            </w:r>
          </w:p>
          <w:p w:rsidR="00000000" w:rsidRPr="003A581C" w:rsidP="003A581C">
            <w:pPr>
              <w:pStyle w:val="ListBullet2"/>
            </w:pPr>
            <w:r w:rsidRPr="003A581C">
              <w:t>AUS-MEAT</w:t>
            </w:r>
          </w:p>
          <w:p w:rsidR="00000000" w:rsidRPr="003A581C" w:rsidP="003A581C">
            <w:pPr>
              <w:pStyle w:val="ListBullet2"/>
            </w:pPr>
            <w:r w:rsidRPr="003A581C">
              <w:t>customer requirements</w:t>
            </w:r>
          </w:p>
          <w:p w:rsidR="00000000" w:rsidRPr="003A581C" w:rsidP="003A581C">
            <w:pPr>
              <w:pStyle w:val="ListBullet2"/>
            </w:pPr>
            <w:r w:rsidRPr="003A581C">
              <w:t xml:space="preserve">species </w:t>
            </w:r>
          </w:p>
          <w:p w:rsidR="00000000" w:rsidP="003A581C">
            <w:pPr>
              <w:pStyle w:val="ListBullet2"/>
              <w:rPr>
                <w:lang w:val="en-NZ"/>
              </w:rPr>
            </w:pPr>
            <w:r w:rsidRPr="003A581C">
              <w:t>workplace requirements.</w:t>
            </w:r>
          </w:p>
        </w:tc>
      </w:tr>
      <w:tr w:rsidTr="004F1C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BoldandItalics"/>
              </w:rPr>
              <w:t>Regulatory requirements</w:t>
            </w:r>
            <w:r w:rsidRPr="003A581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Bullet"/>
            </w:pPr>
            <w:r w:rsidRPr="003A581C">
              <w:t>Export Control Act</w:t>
            </w:r>
          </w:p>
          <w:p w:rsidR="00000000" w:rsidRPr="003A581C" w:rsidP="003A581C">
            <w:pPr>
              <w:pStyle w:val="ListBullet"/>
            </w:pPr>
            <w:r w:rsidRPr="003A581C">
              <w:t>relevant Australian Standards</w:t>
            </w:r>
          </w:p>
          <w:p w:rsidR="00000000" w:rsidRPr="003A581C" w:rsidP="003A581C">
            <w:pPr>
              <w:pStyle w:val="ListBullet"/>
            </w:pPr>
            <w:r w:rsidRPr="003A581C">
              <w:t>relevant regulations</w:t>
            </w:r>
          </w:p>
          <w:p w:rsidR="00000000" w:rsidRPr="003A581C" w:rsidP="003A581C">
            <w:pPr>
              <w:pStyle w:val="ListBullet"/>
            </w:pPr>
            <w:r w:rsidRPr="003A581C">
              <w:t>requirements set out in AS 4696:2007 Australian Standard for Hygienic Production and Transportation of Meat and Meat Products for Human Consumption</w:t>
            </w:r>
          </w:p>
          <w:p w:rsidR="00000000" w:rsidP="003A581C">
            <w:pPr>
              <w:pStyle w:val="ListBullet"/>
              <w:rPr>
                <w:lang w:val="en-NZ"/>
              </w:rPr>
            </w:pPr>
            <w:r w:rsidRPr="003A581C">
              <w:t>state regulations regarding meat processing.</w:t>
            </w:r>
          </w:p>
        </w:tc>
      </w:tr>
      <w:tr w:rsidTr="004F1C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BoldandItalics"/>
              </w:rPr>
              <w:t>Workplace requirements</w:t>
            </w:r>
            <w:r w:rsidRPr="003A581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Bullet"/>
            </w:pPr>
            <w:r w:rsidRPr="003A581C">
              <w:t>enterprise-specific requirements</w:t>
            </w:r>
          </w:p>
          <w:p w:rsidR="00000000" w:rsidRPr="003A581C" w:rsidP="003A581C">
            <w:pPr>
              <w:pStyle w:val="ListBullet"/>
            </w:pPr>
            <w:r w:rsidRPr="003A581C">
              <w:t>OH&amp;S requirements</w:t>
            </w:r>
          </w:p>
          <w:p w:rsidR="00000000" w:rsidRPr="003A581C" w:rsidP="003A581C">
            <w:pPr>
              <w:pStyle w:val="ListBullet"/>
            </w:pPr>
            <w:r w:rsidRPr="003A581C">
              <w:t xml:space="preserve">hygiene and sanitation requirements </w:t>
            </w:r>
          </w:p>
          <w:p w:rsidR="00000000" w:rsidRPr="003A581C" w:rsidP="003A581C">
            <w:pPr>
              <w:pStyle w:val="ListBullet"/>
            </w:pPr>
            <w:r w:rsidRPr="003A581C">
              <w:t>Quality Assurance (QA) requirements</w:t>
            </w:r>
          </w:p>
          <w:p w:rsidR="00000000" w:rsidRPr="003A581C" w:rsidP="003A581C">
            <w:pPr>
              <w:pStyle w:val="ListBullet"/>
            </w:pPr>
            <w:r w:rsidRPr="003A581C">
              <w:t>Standard Operating Procedures (SOPs)</w:t>
            </w:r>
          </w:p>
          <w:p w:rsidR="00000000" w:rsidRPr="003A581C" w:rsidP="003A581C">
            <w:pPr>
              <w:pStyle w:val="ListBullet"/>
            </w:pPr>
            <w:r w:rsidRPr="003A581C">
              <w:t xml:space="preserve">the ability </w:t>
            </w:r>
            <w:r w:rsidRPr="003A581C">
              <w:t>to perform the task to production requirements</w:t>
            </w:r>
          </w:p>
          <w:p w:rsidR="00000000" w:rsidP="003A581C">
            <w:pPr>
              <w:pStyle w:val="ListBullet"/>
              <w:rPr>
                <w:lang w:val="en-NZ"/>
              </w:rPr>
            </w:pPr>
            <w:r w:rsidRPr="003A581C">
              <w:t>work instructions.</w:t>
            </w:r>
          </w:p>
        </w:tc>
      </w:tr>
      <w:tr w:rsidTr="004F1C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BoldandItalics"/>
              </w:rPr>
              <w:t>OH</w:t>
            </w:r>
            <w:r w:rsidRPr="003A581C">
              <w:t>&amp;</w:t>
            </w:r>
            <w:r w:rsidRPr="003A581C">
              <w:rPr>
                <w:rStyle w:val="BoldandItalics"/>
              </w:rPr>
              <w:t>S requirements</w:t>
            </w:r>
            <w:r w:rsidRPr="003A581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Bullet"/>
            </w:pPr>
            <w:r w:rsidRPr="003A581C">
              <w:t>enterprise OH&amp;S policies, procedures and programs</w:t>
            </w:r>
          </w:p>
          <w:p w:rsidR="00000000" w:rsidRPr="003A581C" w:rsidP="003A581C">
            <w:pPr>
              <w:pStyle w:val="ListBullet"/>
            </w:pPr>
            <w:r w:rsidRPr="003A581C">
              <w:t>OH&amp;S legal requirements</w:t>
            </w:r>
          </w:p>
          <w:p w:rsidR="00000000" w:rsidRPr="003A581C" w:rsidP="003A581C">
            <w:pPr>
              <w:pStyle w:val="ListBullet"/>
            </w:pPr>
            <w:r w:rsidRPr="003A581C">
              <w:t>Personal Protective Equipment (PPE) which may include:</w:t>
            </w:r>
          </w:p>
          <w:p w:rsidR="00000000" w:rsidRPr="003A581C" w:rsidP="003A581C">
            <w:pPr>
              <w:pStyle w:val="ListBullet2"/>
            </w:pPr>
            <w:r w:rsidRPr="003A581C">
              <w:t>coats and aprons</w:t>
            </w:r>
          </w:p>
          <w:p w:rsidR="00000000" w:rsidRPr="003A581C" w:rsidP="003A581C">
            <w:pPr>
              <w:pStyle w:val="ListBullet2"/>
            </w:pPr>
            <w:r w:rsidRPr="003A581C">
              <w:t>ear plugs or muffs</w:t>
            </w:r>
          </w:p>
          <w:p w:rsidR="00000000" w:rsidRPr="003A581C" w:rsidP="003A581C">
            <w:pPr>
              <w:pStyle w:val="ListBullet2"/>
            </w:pPr>
            <w:r w:rsidRPr="003A581C">
              <w:t>eye and facial protection</w:t>
            </w:r>
          </w:p>
          <w:p w:rsidR="00000000" w:rsidRPr="003A581C" w:rsidP="003A581C">
            <w:pPr>
              <w:pStyle w:val="ListBullet2"/>
            </w:pPr>
            <w:r w:rsidRPr="003A581C">
              <w:t>head-wear</w:t>
            </w:r>
          </w:p>
          <w:p w:rsidR="00000000" w:rsidRPr="003A581C" w:rsidP="003A581C">
            <w:pPr>
              <w:pStyle w:val="ListBullet2"/>
            </w:pPr>
            <w:r w:rsidRPr="003A581C">
              <w:t>lifting assistance</w:t>
            </w:r>
          </w:p>
          <w:p w:rsidR="00000000" w:rsidRPr="003A581C" w:rsidP="003A581C">
            <w:pPr>
              <w:pStyle w:val="ListBullet2"/>
            </w:pPr>
            <w:r w:rsidRPr="003A581C">
              <w:t>mesh aprons</w:t>
            </w:r>
          </w:p>
          <w:p w:rsidR="00000000" w:rsidRPr="003A581C" w:rsidP="003A581C">
            <w:pPr>
              <w:pStyle w:val="ListBullet2"/>
            </w:pPr>
            <w:r w:rsidRPr="003A581C">
              <w:t>protective boot covers</w:t>
            </w:r>
          </w:p>
          <w:p w:rsidR="00000000" w:rsidRPr="003A581C" w:rsidP="003A581C">
            <w:pPr>
              <w:pStyle w:val="ListBullet2"/>
            </w:pPr>
            <w:r w:rsidRPr="003A581C">
              <w:t>protective hand and arm covering</w:t>
            </w:r>
          </w:p>
          <w:p w:rsidR="00000000" w:rsidRPr="003A581C" w:rsidP="003A581C">
            <w:pPr>
              <w:pStyle w:val="ListBullet2"/>
            </w:pPr>
            <w:r w:rsidRPr="003A581C">
              <w:t>protective head and hair covering</w:t>
            </w:r>
          </w:p>
          <w:p w:rsidR="00000000" w:rsidRPr="003A581C" w:rsidP="003A581C">
            <w:pPr>
              <w:pStyle w:val="ListBullet2"/>
            </w:pPr>
            <w:r w:rsidRPr="003A581C">
              <w:t>uniforms</w:t>
            </w:r>
          </w:p>
          <w:p w:rsidR="00000000" w:rsidRPr="003A581C" w:rsidP="003A581C">
            <w:pPr>
              <w:pStyle w:val="ListBullet2"/>
            </w:pPr>
            <w:r w:rsidRPr="003A581C">
              <w:t>waterproof clothing</w:t>
            </w:r>
          </w:p>
          <w:p w:rsidR="00000000" w:rsidRPr="003A581C" w:rsidP="003A581C">
            <w:pPr>
              <w:pStyle w:val="ListBullet2"/>
            </w:pPr>
            <w:r w:rsidRPr="003A581C">
              <w:t>work, safety or waterproof footwear</w:t>
            </w:r>
          </w:p>
          <w:p w:rsidR="00000000" w:rsidP="003A581C">
            <w:pPr>
              <w:pStyle w:val="ListBullet"/>
              <w:rPr>
                <w:lang w:val="en-NZ"/>
              </w:rPr>
            </w:pPr>
            <w:r w:rsidRPr="003A581C">
              <w:t>requirements s</w:t>
            </w:r>
            <w:r w:rsidRPr="003A581C">
              <w:t>et out in standards and, codes of practice.</w:t>
            </w:r>
          </w:p>
        </w:tc>
      </w:tr>
      <w:tr w:rsidTr="004F1C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BoldandItalics"/>
              </w:rPr>
              <w:t>Small stock</w:t>
            </w:r>
            <w:r w:rsidRPr="003A581C">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Bullet"/>
            </w:pPr>
            <w:r w:rsidRPr="003A581C">
              <w:t>sheep</w:t>
            </w:r>
          </w:p>
          <w:p w:rsidR="00000000" w:rsidRPr="003A581C" w:rsidP="003A581C">
            <w:pPr>
              <w:pStyle w:val="ListBullet"/>
            </w:pPr>
            <w:r w:rsidRPr="003A581C">
              <w:t>pigs</w:t>
            </w:r>
          </w:p>
          <w:p w:rsidR="00000000" w:rsidRPr="003A581C" w:rsidP="003A581C">
            <w:pPr>
              <w:pStyle w:val="ListBullet"/>
            </w:pPr>
            <w:r w:rsidRPr="003A581C">
              <w:t xml:space="preserve">goats </w:t>
            </w:r>
          </w:p>
          <w:p w:rsidR="00000000" w:rsidRPr="003A581C" w:rsidP="003A581C">
            <w:pPr>
              <w:pStyle w:val="ListBullet"/>
            </w:pPr>
            <w:r w:rsidRPr="003A581C">
              <w:t>kangaroos</w:t>
            </w:r>
          </w:p>
          <w:p w:rsidR="00000000" w:rsidP="003A581C">
            <w:pPr>
              <w:pStyle w:val="ListBullet"/>
              <w:rPr>
                <w:lang w:val="en-NZ"/>
              </w:rPr>
            </w:pPr>
            <w:r w:rsidRPr="003A581C">
              <w:t>any other small stock species processed for human consumption.</w:t>
            </w:r>
          </w:p>
        </w:tc>
      </w:tr>
      <w:tr w:rsidTr="004F1C3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BoldandItalics"/>
              </w:rPr>
              <w:t>Communication skills</w:t>
            </w:r>
            <w:r w:rsidRPr="003A581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ListBullet"/>
            </w:pPr>
            <w:r w:rsidRPr="003A581C">
              <w:t>applying numeracy skills to workplace requirements</w:t>
            </w:r>
          </w:p>
          <w:p w:rsidR="00000000" w:rsidRPr="003A581C" w:rsidP="003A581C">
            <w:pPr>
              <w:pStyle w:val="ListBullet"/>
            </w:pPr>
            <w:r w:rsidRPr="003A581C">
              <w:t>listening and understanding</w:t>
            </w:r>
          </w:p>
          <w:p w:rsidR="00000000" w:rsidRPr="003A581C" w:rsidP="003A581C">
            <w:pPr>
              <w:pStyle w:val="ListBullet"/>
            </w:pPr>
            <w:r w:rsidRPr="003A581C">
              <w:t>reading and interpreting workplace-related documentation</w:t>
            </w:r>
          </w:p>
          <w:p w:rsidR="00000000" w:rsidRPr="003A581C" w:rsidP="003A581C">
            <w:pPr>
              <w:pStyle w:val="ListBullet"/>
            </w:pPr>
            <w:r w:rsidRPr="003A581C">
              <w:t>speaking clearly and directly</w:t>
            </w:r>
          </w:p>
          <w:p w:rsidR="00000000" w:rsidRPr="003A581C" w:rsidP="003A581C">
            <w:pPr>
              <w:pStyle w:val="ListBullet"/>
            </w:pPr>
            <w:r w:rsidRPr="003A581C">
              <w:t>sharing information</w:t>
            </w:r>
          </w:p>
          <w:p w:rsidR="00000000" w:rsidRPr="003A581C" w:rsidP="003A581C">
            <w:pPr>
              <w:pStyle w:val="ListBullet"/>
            </w:pPr>
            <w:r w:rsidRPr="003A581C">
              <w:t>working with diverse individuals and groups.</w:t>
            </w:r>
          </w:p>
        </w:tc>
      </w:tr>
    </w:tbl>
    <w:p w:rsidR="004F1C38" w:rsidP="003A581C">
      <w:pPr>
        <w:pStyle w:val="BodyText"/>
      </w:pPr>
    </w:p>
    <w:p w:rsidR="004F1C38" w:rsidP="003A581C">
      <w:pPr>
        <w:pStyle w:val="BodyText"/>
      </w:pPr>
    </w:p>
    <w:p w:rsidR="00000000" w:rsidRPr="003A581C" w:rsidP="003A581C">
      <w:pPr>
        <w:pStyle w:val="Heading1"/>
      </w:pPr>
      <w:bookmarkStart w:id="12" w:name="O_334732"/>
      <w:bookmarkEnd w:id="12"/>
      <w:r w:rsidRPr="003A581C">
        <w:t>Unit Sector(s)</w:t>
      </w:r>
    </w:p>
    <w:tbl>
      <w:tblPr>
        <w:tblW w:w="0" w:type="auto"/>
        <w:tblLayout w:type="fixed"/>
        <w:tblCellMar>
          <w:left w:w="62" w:type="dxa"/>
          <w:right w:w="62" w:type="dxa"/>
        </w:tblCellMar>
        <w:tblLook w:val="0000"/>
      </w:tblPr>
      <w:tblGrid>
        <w:gridCol w:w="2654"/>
        <w:gridCol w:w="5868"/>
      </w:tblGrid>
      <w:tr w:rsidTr="004F1C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p>
        </w:tc>
      </w:tr>
    </w:tbl>
    <w:p w:rsidR="004F1C38" w:rsidP="003A581C">
      <w:pPr>
        <w:pStyle w:val="BodyText"/>
      </w:pPr>
    </w:p>
    <w:p w:rsidR="004F1C38" w:rsidP="003A581C">
      <w:pPr>
        <w:pStyle w:val="BodyText"/>
      </w:pPr>
    </w:p>
    <w:p w:rsidR="00000000" w:rsidRPr="003A581C" w:rsidP="003A581C">
      <w:pPr>
        <w:pStyle w:val="Heading1"/>
      </w:pPr>
      <w:bookmarkStart w:id="13" w:name="O_334721"/>
      <w:bookmarkEnd w:id="13"/>
      <w:r w:rsidRPr="003A581C">
        <w:t>Co-requisite units</w:t>
      </w:r>
    </w:p>
    <w:tbl>
      <w:tblPr>
        <w:tblW w:w="0" w:type="auto"/>
        <w:tblLayout w:type="fixed"/>
        <w:tblCellMar>
          <w:left w:w="62" w:type="dxa"/>
          <w:right w:w="62" w:type="dxa"/>
        </w:tblCellMar>
        <w:tblLook w:val="0000"/>
      </w:tblPr>
      <w:tblGrid>
        <w:gridCol w:w="2641"/>
        <w:gridCol w:w="1322"/>
        <w:gridCol w:w="4559"/>
      </w:tblGrid>
      <w:tr w:rsidTr="004F1C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p>
        </w:tc>
      </w:tr>
      <w:tr w:rsidTr="004F1C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p>
        </w:tc>
      </w:tr>
      <w:tr w:rsidTr="004F1C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p>
        </w:tc>
      </w:tr>
    </w:tbl>
    <w:p w:rsidR="004F1C38" w:rsidP="003A581C">
      <w:pPr>
        <w:pStyle w:val="BodyText"/>
      </w:pPr>
    </w:p>
    <w:p w:rsidR="004F1C38" w:rsidP="003A581C">
      <w:pPr>
        <w:pStyle w:val="BodyText"/>
      </w:pPr>
    </w:p>
    <w:p w:rsidR="00000000" w:rsidRPr="003A581C" w:rsidP="003A581C">
      <w:pPr>
        <w:pStyle w:val="Heading1"/>
      </w:pPr>
      <w:bookmarkStart w:id="14" w:name="O_334720"/>
      <w:bookmarkEnd w:id="14"/>
      <w:r w:rsidRPr="003A581C">
        <w:t>Competency field</w:t>
      </w:r>
    </w:p>
    <w:tbl>
      <w:tblPr>
        <w:tblW w:w="0" w:type="auto"/>
        <w:tblLayout w:type="fixed"/>
        <w:tblCellMar>
          <w:left w:w="62" w:type="dxa"/>
          <w:right w:w="62" w:type="dxa"/>
        </w:tblCellMar>
        <w:tblLook w:val="0000"/>
      </w:tblPr>
      <w:tblGrid>
        <w:gridCol w:w="2784"/>
        <w:gridCol w:w="5738"/>
      </w:tblGrid>
      <w:tr w:rsidTr="004F1C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81C">
            <w:pPr>
              <w:pStyle w:val="BodyText"/>
              <w:rPr>
                <w:lang w:val="en-NZ"/>
              </w:rPr>
            </w:pPr>
            <w:r w:rsidRPr="003A58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81C" w:rsidP="003A581C">
            <w:pPr>
              <w:pStyle w:val="BodyText"/>
            </w:pPr>
          </w:p>
        </w:tc>
      </w:tr>
    </w:tbl>
    <w:p w:rsidR="004F1C38" w:rsidP="003A581C">
      <w:pPr>
        <w:pStyle w:val="BodyText"/>
      </w:pPr>
    </w:p>
    <w:p w:rsidR="004F1C38" w:rsidP="003A581C">
      <w:pPr>
        <w:pStyle w:val="BodyText"/>
      </w:pPr>
    </w:p>
    <w:p w:rsidR="00000000" w:rsidRPr="003A581C" w:rsidP="003A581C"/>
    <w:sectPr w:rsidSect="003A58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C38" w:rsidP="004F1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38" w:rsidP="003A5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1C38" w:rsidP="003A58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1C38" w:rsidP="003A58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C38" w:rsidP="004F1C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38" w:rsidP="003A581C">
    <w:pPr>
      <w:pStyle w:val="Header"/>
      <w:framePr w:wrap="around"/>
    </w:pPr>
    <w:r>
      <w:fldChar w:fldCharType="begin"/>
    </w:r>
    <w:r>
      <w:instrText xml:space="preserve"> TITLE   \* MERGEFORMAT </w:instrText>
    </w:r>
    <w:r>
      <w:fldChar w:fldCharType="separate"/>
    </w:r>
    <w:r>
      <w:t>MTMP3065B Slice small stock carcase - middle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1C38" w:rsidP="003A58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02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44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4C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8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81C"/>
    <w:pPr>
      <w:spacing w:before="360" w:after="60"/>
      <w:outlineLvl w:val="0"/>
    </w:pPr>
    <w:rPr>
      <w:sz w:val="32"/>
    </w:rPr>
  </w:style>
  <w:style w:type="paragraph" w:styleId="Heading2">
    <w:name w:val="heading 2"/>
    <w:basedOn w:val="HeadingBase"/>
    <w:next w:val="BodyText"/>
    <w:link w:val="Heading2Char"/>
    <w:qFormat/>
    <w:rsid w:val="003A581C"/>
    <w:pPr>
      <w:keepLines/>
      <w:spacing w:before="240" w:after="120"/>
      <w:outlineLvl w:val="1"/>
    </w:pPr>
    <w:rPr>
      <w:sz w:val="28"/>
      <w:szCs w:val="40"/>
    </w:rPr>
  </w:style>
  <w:style w:type="paragraph" w:styleId="Heading3">
    <w:name w:val="heading 3"/>
    <w:basedOn w:val="HeadingBase"/>
    <w:next w:val="BodyText"/>
    <w:link w:val="Heading3Char"/>
    <w:qFormat/>
    <w:rsid w:val="003A581C"/>
    <w:pPr>
      <w:spacing w:before="180" w:after="120"/>
      <w:outlineLvl w:val="2"/>
    </w:pPr>
    <w:rPr>
      <w:spacing w:val="-10"/>
      <w:kern w:val="32"/>
    </w:rPr>
  </w:style>
  <w:style w:type="paragraph" w:styleId="Heading4">
    <w:name w:val="heading 4"/>
    <w:basedOn w:val="HeadingBase"/>
    <w:next w:val="BodyText"/>
    <w:link w:val="Heading4Char"/>
    <w:qFormat/>
    <w:rsid w:val="003A581C"/>
    <w:pPr>
      <w:spacing w:before="160" w:after="120"/>
      <w:outlineLvl w:val="3"/>
    </w:pPr>
    <w:rPr>
      <w:sz w:val="22"/>
    </w:rPr>
  </w:style>
  <w:style w:type="paragraph" w:styleId="Heading5">
    <w:name w:val="heading 5"/>
    <w:basedOn w:val="HeadingBase"/>
    <w:next w:val="Normal"/>
    <w:link w:val="Heading5Char"/>
    <w:qFormat/>
    <w:rsid w:val="003A581C"/>
    <w:pPr>
      <w:spacing w:before="80"/>
      <w:outlineLvl w:val="4"/>
    </w:pPr>
    <w:rPr>
      <w:color w:val="918585"/>
      <w:sz w:val="20"/>
    </w:rPr>
  </w:style>
  <w:style w:type="paragraph" w:styleId="Heading6">
    <w:name w:val="heading 6"/>
    <w:basedOn w:val="HeadingBase"/>
    <w:next w:val="Normal"/>
    <w:link w:val="Heading6Char"/>
    <w:qFormat/>
    <w:rsid w:val="003A581C"/>
    <w:pPr>
      <w:spacing w:before="60"/>
      <w:outlineLvl w:val="5"/>
    </w:pPr>
    <w:rPr>
      <w:color w:val="918585"/>
      <w:sz w:val="20"/>
    </w:rPr>
  </w:style>
  <w:style w:type="paragraph" w:styleId="Heading7">
    <w:name w:val="heading 7"/>
    <w:basedOn w:val="Normal"/>
    <w:next w:val="Normal"/>
    <w:link w:val="Heading7Char"/>
    <w:qFormat/>
    <w:rsid w:val="003A581C"/>
    <w:pPr>
      <w:ind w:left="720"/>
      <w:outlineLvl w:val="6"/>
    </w:pPr>
    <w:rPr>
      <w:i/>
    </w:rPr>
  </w:style>
  <w:style w:type="paragraph" w:styleId="Heading8">
    <w:name w:val="heading 8"/>
    <w:basedOn w:val="Normal"/>
    <w:next w:val="Normal"/>
    <w:link w:val="Heading8Char"/>
    <w:qFormat/>
    <w:rsid w:val="003A581C"/>
    <w:pPr>
      <w:ind w:left="720"/>
      <w:outlineLvl w:val="7"/>
    </w:pPr>
    <w:rPr>
      <w:i/>
    </w:rPr>
  </w:style>
  <w:style w:type="paragraph" w:styleId="Heading9">
    <w:name w:val="heading 9"/>
    <w:basedOn w:val="Normal"/>
    <w:next w:val="Normal"/>
    <w:link w:val="Heading9Char"/>
    <w:qFormat/>
    <w:rsid w:val="003A581C"/>
    <w:pPr>
      <w:ind w:left="720"/>
      <w:outlineLvl w:val="8"/>
    </w:pPr>
    <w:rPr>
      <w:i/>
    </w:rPr>
  </w:style>
  <w:style w:type="character" w:default="1" w:styleId="DefaultParagraphFont">
    <w:name w:val="Default Paragraph Font"/>
    <w:uiPriority w:val="1"/>
    <w:unhideWhenUsed/>
    <w:rsid w:val="003A5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81C"/>
  </w:style>
  <w:style w:type="character" w:customStyle="1" w:styleId="Heading1Char">
    <w:name w:val="Heading 1 Char"/>
    <w:basedOn w:val="DefaultParagraphFont"/>
    <w:link w:val="Heading1"/>
    <w:rsid w:val="003A581C"/>
    <w:rPr>
      <w:rFonts w:ascii="Times New Roman" w:eastAsia="Times New Roman" w:hAnsi="Times New Roman" w:cs="Times New Roman"/>
      <w:b/>
      <w:sz w:val="32"/>
      <w:szCs w:val="20"/>
      <w:lang w:eastAsia="en-US"/>
    </w:rPr>
  </w:style>
  <w:style w:type="paragraph" w:styleId="BodyText">
    <w:name w:val="Body Text"/>
    <w:basedOn w:val="Normal"/>
    <w:link w:val="BodyTextChar"/>
    <w:rsid w:val="003A58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81C"/>
    <w:rPr>
      <w:rFonts w:ascii="Times New Roman" w:eastAsia="Times New Roman" w:hAnsi="Times New Roman" w:cs="Times New Roman"/>
      <w:sz w:val="24"/>
      <w:lang w:val="en-US" w:eastAsia="en-US"/>
    </w:rPr>
  </w:style>
  <w:style w:type="paragraph" w:styleId="Footer">
    <w:name w:val="footer"/>
    <w:basedOn w:val="Normal"/>
    <w:link w:val="FooterChar"/>
    <w:rsid w:val="003A5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81C"/>
    <w:rPr>
      <w:rFonts w:ascii="Times New Roman" w:eastAsia="Times New Roman" w:hAnsi="Times New Roman" w:cs="Times New Roman"/>
      <w:sz w:val="16"/>
      <w:lang w:val="en-US" w:eastAsia="en-US"/>
    </w:rPr>
  </w:style>
  <w:style w:type="paragraph" w:styleId="List">
    <w:name w:val="List"/>
    <w:basedOn w:val="BodyText"/>
    <w:next w:val="BodyText"/>
    <w:rsid w:val="003A581C"/>
    <w:pPr>
      <w:tabs>
        <w:tab w:val="left" w:pos="340"/>
      </w:tabs>
      <w:spacing w:before="60" w:after="60"/>
      <w:ind w:left="340" w:hanging="340"/>
    </w:pPr>
  </w:style>
  <w:style w:type="paragraph" w:styleId="ListBullet">
    <w:name w:val="List Bullet"/>
    <w:basedOn w:val="List"/>
    <w:rsid w:val="003A581C"/>
    <w:pPr>
      <w:numPr>
        <w:numId w:val="13"/>
      </w:numPr>
      <w:tabs>
        <w:tab w:val="clear" w:pos="340"/>
      </w:tabs>
      <w:spacing w:before="40" w:after="40"/>
    </w:pPr>
  </w:style>
  <w:style w:type="character" w:customStyle="1" w:styleId="SpecialBold">
    <w:name w:val="Special Bold"/>
    <w:basedOn w:val="DefaultParagraphFont"/>
    <w:rsid w:val="003A581C"/>
    <w:rPr>
      <w:b/>
      <w:spacing w:val="0"/>
    </w:rPr>
  </w:style>
  <w:style w:type="paragraph" w:styleId="ListBullet2">
    <w:name w:val="List Bullet 2"/>
    <w:basedOn w:val="List2"/>
    <w:rsid w:val="003A581C"/>
    <w:pPr>
      <w:numPr>
        <w:numId w:val="14"/>
      </w:numPr>
      <w:tabs>
        <w:tab w:val="clear" w:pos="680"/>
      </w:tabs>
    </w:pPr>
  </w:style>
  <w:style w:type="paragraph" w:styleId="Header">
    <w:name w:val="header"/>
    <w:basedOn w:val="Normal"/>
    <w:link w:val="HeaderChar"/>
    <w:rsid w:val="003A5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8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581C"/>
    <w:pPr>
      <w:spacing w:before="240" w:after="120"/>
      <w:outlineLvl w:val="0"/>
    </w:pPr>
    <w:rPr>
      <w:rFonts w:ascii="Times New Roman" w:hAnsi="Times New Roman"/>
      <w:b/>
      <w:sz w:val="28"/>
    </w:rPr>
  </w:style>
  <w:style w:type="paragraph" w:customStyle="1" w:styleId="AllowPageBreak">
    <w:name w:val="AllowPageBreak"/>
    <w:rsid w:val="003A58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581C"/>
    <w:pPr>
      <w:tabs>
        <w:tab w:val="left" w:pos="680"/>
      </w:tabs>
      <w:spacing w:before="60" w:after="60"/>
      <w:ind w:left="680" w:hanging="340"/>
    </w:pPr>
  </w:style>
  <w:style w:type="character" w:customStyle="1" w:styleId="Underline">
    <w:name w:val="Underline"/>
    <w:basedOn w:val="DefaultParagraphFont"/>
    <w:qFormat/>
    <w:rsid w:val="003A581C"/>
    <w:rPr>
      <w:u w:val="single"/>
    </w:rPr>
  </w:style>
  <w:style w:type="character" w:customStyle="1" w:styleId="BoldandItalics">
    <w:name w:val="Bold and Italics"/>
    <w:qFormat/>
    <w:rsid w:val="003A581C"/>
    <w:rPr>
      <w:b/>
      <w:i/>
      <w:u w:val="none"/>
    </w:rPr>
  </w:style>
  <w:style w:type="character" w:customStyle="1" w:styleId="Heading2Char">
    <w:name w:val="Heading 2 Char"/>
    <w:basedOn w:val="DefaultParagraphFont"/>
    <w:link w:val="Heading2"/>
    <w:rsid w:val="003A5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8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8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81C"/>
    <w:rPr>
      <w:rFonts w:ascii="Courier New" w:eastAsia="Times New Roman" w:hAnsi="Courier New" w:cs="Times New Roman"/>
      <w:i/>
      <w:szCs w:val="20"/>
      <w:lang w:val="en-US" w:eastAsia="en-US"/>
    </w:rPr>
  </w:style>
  <w:style w:type="paragraph" w:customStyle="1" w:styleId="HeadingBase">
    <w:name w:val="Heading Base"/>
    <w:rsid w:val="003A5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81C"/>
    <w:pPr>
      <w:tabs>
        <w:tab w:val="right" w:leader="dot" w:pos="9072"/>
      </w:tabs>
      <w:ind w:left="567"/>
    </w:pPr>
    <w:rPr>
      <w:szCs w:val="22"/>
    </w:rPr>
  </w:style>
  <w:style w:type="paragraph" w:customStyle="1" w:styleId="TOCBase">
    <w:name w:val="TOC Base"/>
    <w:rsid w:val="003A5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81C"/>
    <w:pPr>
      <w:tabs>
        <w:tab w:val="right" w:leader="dot" w:pos="9072"/>
      </w:tabs>
      <w:spacing w:before="40" w:after="40"/>
      <w:ind w:left="284"/>
    </w:pPr>
    <w:rPr>
      <w:rFonts w:ascii="Times New Roman" w:hAnsi="Times New Roman"/>
    </w:rPr>
  </w:style>
  <w:style w:type="paragraph" w:styleId="TOC1">
    <w:name w:val="toc 1"/>
    <w:basedOn w:val="TOCBase"/>
    <w:next w:val="Normal"/>
    <w:rsid w:val="003A58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81C"/>
    <w:pPr>
      <w:spacing w:before="5040"/>
      <w:jc w:val="center"/>
    </w:pPr>
    <w:rPr>
      <w:sz w:val="48"/>
      <w:szCs w:val="72"/>
      <w:lang w:val="en-US"/>
    </w:rPr>
  </w:style>
  <w:style w:type="character" w:customStyle="1" w:styleId="TitleChar">
    <w:name w:val="Title Char"/>
    <w:basedOn w:val="DefaultParagraphFont"/>
    <w:link w:val="Title"/>
    <w:rsid w:val="003A5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81C"/>
    <w:pPr>
      <w:tabs>
        <w:tab w:val="left" w:pos="3600"/>
        <w:tab w:val="left" w:pos="3958"/>
      </w:tabs>
    </w:pPr>
  </w:style>
  <w:style w:type="paragraph" w:customStyle="1" w:styleId="Note">
    <w:name w:val="Note"/>
    <w:basedOn w:val="BodyText"/>
    <w:rsid w:val="003A5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81C"/>
    <w:pPr>
      <w:framePr w:wrap="auto" w:hAnchor="text" w:y="6049"/>
    </w:pPr>
    <w:rPr>
      <w:color w:val="000000"/>
      <w:sz w:val="40"/>
    </w:rPr>
  </w:style>
  <w:style w:type="paragraph" w:customStyle="1" w:styleId="TOCTitle">
    <w:name w:val="TOCTitle"/>
    <w:basedOn w:val="Heading1"/>
    <w:rsid w:val="003A581C"/>
    <w:pPr>
      <w:spacing w:after="240"/>
      <w:jc w:val="center"/>
      <w:outlineLvl w:val="9"/>
    </w:pPr>
    <w:rPr>
      <w:caps/>
    </w:rPr>
  </w:style>
  <w:style w:type="paragraph" w:customStyle="1" w:styleId="Version">
    <w:name w:val="Version"/>
    <w:rsid w:val="003A5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81C"/>
    <w:pPr>
      <w:keepNext w:val="0"/>
      <w:tabs>
        <w:tab w:val="right" w:pos="4176"/>
      </w:tabs>
      <w:ind w:left="198" w:hanging="198"/>
    </w:pPr>
    <w:rPr>
      <w:rFonts w:ascii="Garamond" w:hAnsi="Garamond"/>
    </w:rPr>
  </w:style>
  <w:style w:type="paragraph" w:styleId="IndexHeading">
    <w:name w:val="index heading"/>
    <w:basedOn w:val="Normal"/>
    <w:next w:val="Index1"/>
    <w:semiHidden/>
    <w:rsid w:val="003A581C"/>
    <w:pPr>
      <w:spacing w:before="120" w:after="120"/>
    </w:pPr>
    <w:rPr>
      <w:rFonts w:ascii="Arial" w:hAnsi="Arial"/>
      <w:b/>
      <w:color w:val="918585"/>
      <w:sz w:val="24"/>
    </w:rPr>
  </w:style>
  <w:style w:type="paragraph" w:customStyle="1" w:styleId="Chapter">
    <w:name w:val="Chapter"/>
    <w:basedOn w:val="Normal"/>
    <w:rsid w:val="003A581C"/>
    <w:pPr>
      <w:spacing w:before="240"/>
    </w:pPr>
    <w:rPr>
      <w:rFonts w:ascii="Times New Roman" w:hAnsi="Times New Roman"/>
      <w:smallCaps/>
      <w:spacing w:val="80"/>
      <w:sz w:val="28"/>
    </w:rPr>
  </w:style>
  <w:style w:type="paragraph" w:customStyle="1" w:styleId="InChapter">
    <w:name w:val="InChapter"/>
    <w:basedOn w:val="Heading3"/>
    <w:rsid w:val="003A581C"/>
    <w:pPr>
      <w:spacing w:after="240"/>
      <w:outlineLvl w:val="9"/>
    </w:pPr>
    <w:rPr>
      <w:noProof/>
    </w:rPr>
  </w:style>
  <w:style w:type="paragraph" w:styleId="Index2">
    <w:name w:val="index 2"/>
    <w:basedOn w:val="Normal"/>
    <w:next w:val="Normal"/>
    <w:semiHidden/>
    <w:rsid w:val="003A581C"/>
    <w:pPr>
      <w:tabs>
        <w:tab w:val="right" w:pos="4176"/>
      </w:tabs>
      <w:ind w:left="568" w:hanging="284"/>
    </w:pPr>
    <w:rPr>
      <w:rFonts w:ascii="Garamond" w:hAnsi="Garamond"/>
    </w:rPr>
  </w:style>
  <w:style w:type="paragraph" w:customStyle="1" w:styleId="Byline">
    <w:name w:val="Byline"/>
    <w:rsid w:val="003A5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81C"/>
    <w:pPr>
      <w:tabs>
        <w:tab w:val="clear" w:pos="3600"/>
        <w:tab w:val="clear" w:pos="3958"/>
      </w:tabs>
      <w:jc w:val="right"/>
    </w:pPr>
  </w:style>
  <w:style w:type="character" w:styleId="Emphasis">
    <w:name w:val="Emphasis"/>
    <w:basedOn w:val="DefaultParagraphFont"/>
    <w:qFormat/>
    <w:rsid w:val="003A581C"/>
    <w:rPr>
      <w:i/>
    </w:rPr>
  </w:style>
  <w:style w:type="paragraph" w:styleId="Caption">
    <w:name w:val="caption"/>
    <w:basedOn w:val="BodyText"/>
    <w:next w:val="Normal"/>
    <w:qFormat/>
    <w:rsid w:val="003A581C"/>
    <w:pPr>
      <w:framePr w:w="2268" w:hSpace="181" w:vSpace="181" w:wrap="around" w:vAnchor="text" w:hAnchor="page" w:x="1135" w:y="285" w:anchorLock="1"/>
    </w:pPr>
    <w:rPr>
      <w:i/>
    </w:rPr>
  </w:style>
  <w:style w:type="paragraph" w:customStyle="1" w:styleId="MiniTOCTitle">
    <w:name w:val="MiniTOCTitle"/>
    <w:basedOn w:val="Heading4"/>
    <w:rsid w:val="003A581C"/>
    <w:pPr>
      <w:spacing w:before="240"/>
      <w:outlineLvl w:val="9"/>
    </w:pPr>
    <w:rPr>
      <w:noProof/>
      <w:sz w:val="24"/>
    </w:rPr>
  </w:style>
  <w:style w:type="paragraph" w:customStyle="1" w:styleId="MiniTOCItem">
    <w:name w:val="MiniTOCItem"/>
    <w:basedOn w:val="ListBullet"/>
    <w:rsid w:val="003A581C"/>
    <w:pPr>
      <w:numPr>
        <w:numId w:val="0"/>
      </w:numPr>
      <w:tabs>
        <w:tab w:val="right" w:leader="dot" w:pos="6521"/>
      </w:tabs>
      <w:spacing w:before="0" w:after="0"/>
    </w:pPr>
  </w:style>
  <w:style w:type="paragraph" w:customStyle="1" w:styleId="TOFTitle">
    <w:name w:val="TOFTitle"/>
    <w:basedOn w:val="TOCTitle"/>
    <w:rsid w:val="003A581C"/>
  </w:style>
  <w:style w:type="paragraph" w:styleId="TableofFigures">
    <w:name w:val="table of figures"/>
    <w:basedOn w:val="Normal"/>
    <w:next w:val="Normal"/>
    <w:semiHidden/>
    <w:rsid w:val="003A581C"/>
    <w:pPr>
      <w:tabs>
        <w:tab w:val="right" w:leader="dot" w:pos="9072"/>
      </w:tabs>
      <w:ind w:left="970" w:hanging="403"/>
    </w:pPr>
    <w:rPr>
      <w:rFonts w:ascii="Times New Roman" w:hAnsi="Times New Roman"/>
      <w:b/>
    </w:rPr>
  </w:style>
  <w:style w:type="paragraph" w:styleId="ListNumber">
    <w:name w:val="List Number"/>
    <w:basedOn w:val="List"/>
    <w:rsid w:val="003A581C"/>
    <w:pPr>
      <w:numPr>
        <w:numId w:val="11"/>
      </w:numPr>
    </w:pPr>
  </w:style>
  <w:style w:type="character" w:customStyle="1" w:styleId="WingdingSymbols">
    <w:name w:val="Wingding Symbols"/>
    <w:rsid w:val="003A581C"/>
    <w:rPr>
      <w:rFonts w:ascii="Wingdings" w:hAnsi="Wingdings"/>
    </w:rPr>
  </w:style>
  <w:style w:type="paragraph" w:customStyle="1" w:styleId="TableHeading">
    <w:name w:val="Table Heading"/>
    <w:basedOn w:val="HeadingBase"/>
    <w:rsid w:val="003A581C"/>
    <w:pPr>
      <w:keepLines/>
      <w:pBdr>
        <w:bottom w:val="single" w:sz="6" w:space="1" w:color="918585"/>
      </w:pBdr>
      <w:spacing w:before="240"/>
    </w:pPr>
  </w:style>
  <w:style w:type="character" w:customStyle="1" w:styleId="HotSpot">
    <w:name w:val="HotSpot"/>
    <w:rsid w:val="003A581C"/>
    <w:rPr>
      <w:color w:val="0033CC"/>
      <w:u w:val="none"/>
    </w:rPr>
  </w:style>
  <w:style w:type="paragraph" w:customStyle="1" w:styleId="BodyTextRight">
    <w:name w:val="Body Text Right"/>
    <w:basedOn w:val="BodyText"/>
    <w:rsid w:val="003A581C"/>
    <w:pPr>
      <w:spacing w:before="0" w:after="0"/>
      <w:jc w:val="right"/>
    </w:pPr>
  </w:style>
  <w:style w:type="paragraph" w:styleId="Index3">
    <w:name w:val="index 3"/>
    <w:basedOn w:val="ListNumber2"/>
    <w:next w:val="Normal"/>
    <w:semiHidden/>
    <w:rsid w:val="003A581C"/>
    <w:pPr>
      <w:numPr>
        <w:numId w:val="0"/>
      </w:numPr>
      <w:tabs>
        <w:tab w:val="right" w:leader="dot" w:pos="4176"/>
      </w:tabs>
    </w:pPr>
  </w:style>
  <w:style w:type="paragraph" w:styleId="ListNumber2">
    <w:name w:val="List Number 2"/>
    <w:basedOn w:val="List2"/>
    <w:rsid w:val="003A581C"/>
    <w:pPr>
      <w:numPr>
        <w:numId w:val="10"/>
      </w:numPr>
      <w:tabs>
        <w:tab w:val="clear" w:pos="1060"/>
      </w:tabs>
    </w:pPr>
  </w:style>
  <w:style w:type="paragraph" w:customStyle="1" w:styleId="MarginNote">
    <w:name w:val="Margin Note"/>
    <w:basedOn w:val="BodyText"/>
    <w:rsid w:val="003A5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8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81C"/>
    <w:rPr>
      <w:sz w:val="32"/>
    </w:rPr>
  </w:style>
  <w:style w:type="paragraph" w:customStyle="1" w:styleId="HeadingProcedure">
    <w:name w:val="Heading Procedure"/>
    <w:basedOn w:val="HeadingBase"/>
    <w:next w:val="Normal"/>
    <w:rsid w:val="003A581C"/>
    <w:pPr>
      <w:tabs>
        <w:tab w:val="left" w:pos="0"/>
      </w:tabs>
      <w:spacing w:before="120" w:after="60"/>
    </w:pPr>
    <w:rPr>
      <w:i/>
      <w:color w:val="918585"/>
      <w:sz w:val="22"/>
    </w:rPr>
  </w:style>
  <w:style w:type="paragraph" w:customStyle="1" w:styleId="TableBodyText">
    <w:name w:val="Table Body Text"/>
    <w:basedOn w:val="BodyText"/>
    <w:rsid w:val="003A581C"/>
    <w:pPr>
      <w:spacing w:before="60" w:after="60"/>
    </w:pPr>
  </w:style>
  <w:style w:type="paragraph" w:styleId="ListContinue">
    <w:name w:val="List Continue"/>
    <w:basedOn w:val="List"/>
    <w:rsid w:val="003A581C"/>
    <w:pPr>
      <w:ind w:firstLine="0"/>
    </w:pPr>
  </w:style>
  <w:style w:type="paragraph" w:customStyle="1" w:styleId="ListNote">
    <w:name w:val="List Note"/>
    <w:basedOn w:val="List"/>
    <w:rsid w:val="003A581C"/>
    <w:pPr>
      <w:pBdr>
        <w:top w:val="single" w:sz="6" w:space="2" w:color="918585"/>
        <w:bottom w:val="single" w:sz="6" w:space="2" w:color="918585"/>
      </w:pBdr>
      <w:tabs>
        <w:tab w:val="left" w:pos="1021"/>
      </w:tabs>
      <w:ind w:firstLine="0"/>
    </w:pPr>
  </w:style>
  <w:style w:type="paragraph" w:customStyle="1" w:styleId="Warning">
    <w:name w:val="Warning"/>
    <w:basedOn w:val="BodyText"/>
    <w:rsid w:val="003A581C"/>
    <w:pPr>
      <w:shd w:val="clear" w:color="auto" w:fill="D9D9D9"/>
      <w:tabs>
        <w:tab w:val="left" w:pos="992"/>
      </w:tabs>
      <w:ind w:left="119" w:right="119"/>
    </w:pPr>
    <w:rPr>
      <w:sz w:val="20"/>
    </w:rPr>
  </w:style>
  <w:style w:type="paragraph" w:customStyle="1" w:styleId="MarginIcons">
    <w:name w:val="Margin Icons"/>
    <w:basedOn w:val="BodyText"/>
    <w:rsid w:val="003A5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81C"/>
    <w:rPr>
      <w:rFonts w:ascii="Courier New" w:hAnsi="Courier New"/>
    </w:rPr>
  </w:style>
  <w:style w:type="paragraph" w:customStyle="1" w:styleId="NoteBullet">
    <w:name w:val="Note Bullet"/>
    <w:basedOn w:val="Note"/>
    <w:rsid w:val="003A581C"/>
    <w:pPr>
      <w:tabs>
        <w:tab w:val="clear" w:pos="680"/>
      </w:tabs>
      <w:spacing w:before="60" w:after="60"/>
    </w:pPr>
  </w:style>
  <w:style w:type="paragraph" w:customStyle="1" w:styleId="SubHeading2">
    <w:name w:val="SubHeading2"/>
    <w:basedOn w:val="HeadingBase"/>
    <w:rsid w:val="003A581C"/>
    <w:pPr>
      <w:spacing w:before="240" w:after="60"/>
    </w:pPr>
    <w:rPr>
      <w:sz w:val="20"/>
    </w:rPr>
  </w:style>
  <w:style w:type="paragraph" w:customStyle="1" w:styleId="SubHeading1">
    <w:name w:val="SubHeading1"/>
    <w:basedOn w:val="HeadingBase"/>
    <w:rsid w:val="003A581C"/>
    <w:pPr>
      <w:spacing w:before="240" w:after="60"/>
    </w:pPr>
    <w:rPr>
      <w:color w:val="918585"/>
      <w:sz w:val="22"/>
    </w:rPr>
  </w:style>
  <w:style w:type="paragraph" w:customStyle="1" w:styleId="SideHeading">
    <w:name w:val="Side Heading"/>
    <w:basedOn w:val="HeadingBase"/>
    <w:rsid w:val="003A5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81C"/>
    <w:pPr>
      <w:numPr>
        <w:numId w:val="12"/>
      </w:numPr>
    </w:pPr>
  </w:style>
  <w:style w:type="paragraph" w:styleId="PlainText">
    <w:name w:val="Plain Text"/>
    <w:basedOn w:val="Normal"/>
    <w:link w:val="PlainTextChar"/>
    <w:rsid w:val="003A581C"/>
    <w:rPr>
      <w:sz w:val="20"/>
    </w:rPr>
  </w:style>
  <w:style w:type="character" w:customStyle="1" w:styleId="PlainTextChar">
    <w:name w:val="Plain Text Char"/>
    <w:basedOn w:val="DefaultParagraphFont"/>
    <w:link w:val="PlainText"/>
    <w:rsid w:val="003A58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581C"/>
    <w:rPr>
      <w:b/>
      <w:smallCaps/>
    </w:rPr>
  </w:style>
  <w:style w:type="paragraph" w:customStyle="1" w:styleId="TableListNumber">
    <w:name w:val="Table List Number"/>
    <w:basedOn w:val="ListNumber"/>
    <w:rsid w:val="003A581C"/>
    <w:pPr>
      <w:numPr>
        <w:numId w:val="0"/>
      </w:numPr>
    </w:pPr>
  </w:style>
  <w:style w:type="paragraph" w:styleId="TOC4">
    <w:name w:val="toc 4"/>
    <w:basedOn w:val="TOCBase"/>
    <w:next w:val="Normal"/>
    <w:semiHidden/>
    <w:rsid w:val="003A581C"/>
    <w:pPr>
      <w:tabs>
        <w:tab w:val="right" w:leader="dot" w:pos="9071"/>
      </w:tabs>
      <w:ind w:left="1701"/>
    </w:pPr>
  </w:style>
  <w:style w:type="paragraph" w:customStyle="1" w:styleId="ListAlpha">
    <w:name w:val="List Alpha"/>
    <w:basedOn w:val="List"/>
    <w:rsid w:val="003A581C"/>
    <w:pPr>
      <w:numPr>
        <w:numId w:val="9"/>
      </w:numPr>
    </w:pPr>
  </w:style>
  <w:style w:type="paragraph" w:customStyle="1" w:styleId="ListAlpha2">
    <w:name w:val="List Alpha 2"/>
    <w:basedOn w:val="List2"/>
    <w:rsid w:val="003A581C"/>
    <w:pPr>
      <w:numPr>
        <w:numId w:val="8"/>
      </w:numPr>
    </w:pPr>
  </w:style>
  <w:style w:type="paragraph" w:styleId="List3">
    <w:name w:val="List 3"/>
    <w:basedOn w:val="BodyText"/>
    <w:rsid w:val="003A581C"/>
    <w:pPr>
      <w:tabs>
        <w:tab w:val="left" w:pos="1021"/>
      </w:tabs>
      <w:spacing w:before="60" w:after="60"/>
      <w:ind w:left="1020" w:hanging="340"/>
    </w:pPr>
  </w:style>
  <w:style w:type="paragraph" w:styleId="List4">
    <w:name w:val="List 4"/>
    <w:basedOn w:val="BodyText"/>
    <w:rsid w:val="003A581C"/>
    <w:pPr>
      <w:tabs>
        <w:tab w:val="left" w:pos="1361"/>
      </w:tabs>
      <w:spacing w:before="60" w:after="60"/>
      <w:ind w:left="1361" w:hanging="340"/>
    </w:pPr>
  </w:style>
  <w:style w:type="paragraph" w:styleId="List5">
    <w:name w:val="List 5"/>
    <w:basedOn w:val="BodyText"/>
    <w:rsid w:val="003A581C"/>
    <w:pPr>
      <w:tabs>
        <w:tab w:val="left" w:pos="1701"/>
      </w:tabs>
      <w:spacing w:before="60" w:after="60"/>
      <w:ind w:left="1701" w:hanging="340"/>
    </w:pPr>
  </w:style>
  <w:style w:type="paragraph" w:styleId="ListBullet3">
    <w:name w:val="List Bullet 3"/>
    <w:basedOn w:val="List3"/>
    <w:rsid w:val="003A581C"/>
    <w:pPr>
      <w:numPr>
        <w:numId w:val="15"/>
      </w:numPr>
      <w:tabs>
        <w:tab w:val="clear" w:pos="1021"/>
      </w:tabs>
      <w:ind w:left="1037" w:hanging="357"/>
    </w:pPr>
  </w:style>
  <w:style w:type="paragraph" w:styleId="ListBullet4">
    <w:name w:val="List Bullet 4"/>
    <w:basedOn w:val="List4"/>
    <w:rsid w:val="003A581C"/>
    <w:pPr>
      <w:numPr>
        <w:numId w:val="3"/>
      </w:numPr>
    </w:pPr>
  </w:style>
  <w:style w:type="paragraph" w:styleId="ListBullet5">
    <w:name w:val="List Bullet 5"/>
    <w:basedOn w:val="List5"/>
    <w:rsid w:val="003A581C"/>
    <w:pPr>
      <w:numPr>
        <w:numId w:val="4"/>
      </w:numPr>
    </w:pPr>
  </w:style>
  <w:style w:type="paragraph" w:styleId="ListContinue2">
    <w:name w:val="List Continue 2"/>
    <w:basedOn w:val="List2"/>
    <w:rsid w:val="003A581C"/>
    <w:pPr>
      <w:ind w:firstLine="0"/>
    </w:pPr>
  </w:style>
  <w:style w:type="paragraph" w:styleId="ListContinue3">
    <w:name w:val="List Continue 3"/>
    <w:basedOn w:val="List3"/>
    <w:rsid w:val="003A581C"/>
    <w:pPr>
      <w:ind w:left="1021" w:firstLine="0"/>
    </w:pPr>
  </w:style>
  <w:style w:type="paragraph" w:styleId="ListContinue4">
    <w:name w:val="List Continue 4"/>
    <w:basedOn w:val="List4"/>
    <w:rsid w:val="003A581C"/>
    <w:pPr>
      <w:ind w:firstLine="0"/>
    </w:pPr>
  </w:style>
  <w:style w:type="paragraph" w:styleId="ListContinue5">
    <w:name w:val="List Continue 5"/>
    <w:basedOn w:val="List5"/>
    <w:rsid w:val="003A581C"/>
    <w:pPr>
      <w:ind w:firstLine="0"/>
    </w:pPr>
  </w:style>
  <w:style w:type="paragraph" w:styleId="ListNumber3">
    <w:name w:val="List Number 3"/>
    <w:basedOn w:val="List3"/>
    <w:rsid w:val="003A581C"/>
    <w:pPr>
      <w:numPr>
        <w:numId w:val="5"/>
      </w:numPr>
    </w:pPr>
  </w:style>
  <w:style w:type="paragraph" w:styleId="ListNumber4">
    <w:name w:val="List Number 4"/>
    <w:basedOn w:val="List4"/>
    <w:rsid w:val="003A581C"/>
    <w:pPr>
      <w:numPr>
        <w:numId w:val="6"/>
      </w:numPr>
    </w:pPr>
  </w:style>
  <w:style w:type="paragraph" w:styleId="ListNumber5">
    <w:name w:val="List Number 5"/>
    <w:basedOn w:val="List5"/>
    <w:rsid w:val="003A581C"/>
    <w:pPr>
      <w:numPr>
        <w:numId w:val="7"/>
      </w:numPr>
    </w:pPr>
  </w:style>
  <w:style w:type="paragraph" w:styleId="BlockText">
    <w:name w:val="Block Text"/>
    <w:basedOn w:val="Normal"/>
    <w:rsid w:val="003A581C"/>
    <w:pPr>
      <w:spacing w:after="120"/>
      <w:ind w:left="1440" w:right="1440"/>
    </w:pPr>
  </w:style>
  <w:style w:type="character" w:customStyle="1" w:styleId="Subscript">
    <w:name w:val="Subscript"/>
    <w:basedOn w:val="DefaultParagraphFont"/>
    <w:rsid w:val="003A581C"/>
    <w:rPr>
      <w:sz w:val="16"/>
      <w:vertAlign w:val="subscript"/>
    </w:rPr>
  </w:style>
  <w:style w:type="character" w:customStyle="1" w:styleId="Superscript">
    <w:name w:val="Superscript"/>
    <w:basedOn w:val="DefaultParagraphFont"/>
    <w:rsid w:val="003A581C"/>
    <w:rPr>
      <w:sz w:val="16"/>
      <w:vertAlign w:val="superscript"/>
    </w:rPr>
  </w:style>
  <w:style w:type="character" w:customStyle="1" w:styleId="Symbols">
    <w:name w:val="Symbols"/>
    <w:basedOn w:val="DefaultParagraphFont"/>
    <w:rsid w:val="003A581C"/>
    <w:rPr>
      <w:rFonts w:ascii="Symbol" w:hAnsi="Symbol"/>
    </w:rPr>
  </w:style>
  <w:style w:type="character" w:customStyle="1" w:styleId="MenuOptions">
    <w:name w:val="Menu Options"/>
    <w:basedOn w:val="DefaultParagraphFont"/>
    <w:rsid w:val="003A581C"/>
    <w:rPr>
      <w:rFonts w:ascii="Arial Narrow" w:hAnsi="Arial Narrow"/>
      <w:smallCaps/>
    </w:rPr>
  </w:style>
  <w:style w:type="character" w:customStyle="1" w:styleId="Buttons">
    <w:name w:val="Buttons"/>
    <w:basedOn w:val="DefaultParagraphFont"/>
    <w:rsid w:val="003A581C"/>
    <w:rPr>
      <w:b/>
    </w:rPr>
  </w:style>
  <w:style w:type="character" w:customStyle="1" w:styleId="Underlined">
    <w:name w:val="Underlined"/>
    <w:basedOn w:val="DefaultParagraphFont"/>
    <w:rsid w:val="003A581C"/>
    <w:rPr>
      <w:u w:val="single"/>
    </w:rPr>
  </w:style>
  <w:style w:type="paragraph" w:customStyle="1" w:styleId="TableBodyTextRight">
    <w:name w:val="Table Body Text Right"/>
    <w:basedOn w:val="TableBodyText"/>
    <w:rsid w:val="003A581C"/>
    <w:pPr>
      <w:widowControl w:val="0"/>
      <w:autoSpaceDE w:val="0"/>
      <w:autoSpaceDN w:val="0"/>
      <w:adjustRightInd w:val="0"/>
      <w:jc w:val="right"/>
    </w:pPr>
    <w:rPr>
      <w:rFonts w:cs="Arial"/>
      <w:szCs w:val="18"/>
    </w:rPr>
  </w:style>
  <w:style w:type="paragraph" w:customStyle="1" w:styleId="CopyrightText">
    <w:name w:val="Copyright Text"/>
    <w:basedOn w:val="BodyText"/>
    <w:rsid w:val="003A581C"/>
    <w:rPr>
      <w:sz w:val="18"/>
    </w:rPr>
  </w:style>
  <w:style w:type="paragraph" w:customStyle="1" w:styleId="BodySmallRight">
    <w:name w:val="Body Small Right"/>
    <w:basedOn w:val="BodyTextRight"/>
    <w:rsid w:val="003A581C"/>
    <w:rPr>
      <w:sz w:val="18"/>
      <w:szCs w:val="18"/>
    </w:rPr>
  </w:style>
  <w:style w:type="paragraph" w:customStyle="1" w:styleId="MarginEdition">
    <w:name w:val="Margin Edition"/>
    <w:basedOn w:val="MarginNote"/>
    <w:rsid w:val="003A581C"/>
    <w:pPr>
      <w:spacing w:before="0" w:after="0"/>
    </w:pPr>
    <w:rPr>
      <w:rFonts w:ascii="Times New Roman" w:hAnsi="Times New Roman"/>
      <w:color w:val="999999"/>
    </w:rPr>
  </w:style>
  <w:style w:type="paragraph" w:customStyle="1" w:styleId="Spacer">
    <w:name w:val="Spacer"/>
    <w:basedOn w:val="Normal"/>
    <w:rsid w:val="003A581C"/>
    <w:rPr>
      <w:sz w:val="2"/>
      <w:szCs w:val="2"/>
    </w:rPr>
  </w:style>
  <w:style w:type="character" w:customStyle="1" w:styleId="Small">
    <w:name w:val="Small"/>
    <w:basedOn w:val="DefaultParagraphFont"/>
    <w:rsid w:val="003A581C"/>
    <w:rPr>
      <w:sz w:val="16"/>
    </w:rPr>
  </w:style>
  <w:style w:type="paragraph" w:customStyle="1" w:styleId="WideTable">
    <w:name w:val="Wide Table"/>
    <w:basedOn w:val="Normal"/>
    <w:rsid w:val="003A581C"/>
    <w:pPr>
      <w:ind w:left="-1418"/>
    </w:pPr>
    <w:rPr>
      <w:sz w:val="2"/>
      <w:szCs w:val="2"/>
    </w:rPr>
  </w:style>
  <w:style w:type="character" w:styleId="PageNumber">
    <w:name w:val="page number"/>
    <w:basedOn w:val="DefaultParagraphFont"/>
    <w:rsid w:val="003A581C"/>
  </w:style>
  <w:style w:type="paragraph" w:styleId="Quote">
    <w:name w:val="Quote"/>
    <w:basedOn w:val="Heading1"/>
    <w:link w:val="QuoteChar"/>
    <w:qFormat/>
    <w:rsid w:val="003A581C"/>
    <w:rPr>
      <w:b w:val="0"/>
      <w:sz w:val="72"/>
      <w:szCs w:val="72"/>
      <w:lang w:val="en-NZ"/>
    </w:rPr>
  </w:style>
  <w:style w:type="character" w:customStyle="1" w:styleId="QuoteChar">
    <w:name w:val="Quote Char"/>
    <w:basedOn w:val="DefaultParagraphFont"/>
    <w:link w:val="Quote"/>
    <w:rsid w:val="003A5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81C"/>
    <w:pPr>
      <w:pageBreakBefore/>
    </w:pPr>
  </w:style>
  <w:style w:type="paragraph" w:customStyle="1" w:styleId="Border">
    <w:name w:val="Border"/>
    <w:basedOn w:val="Normal"/>
    <w:qFormat/>
    <w:rsid w:val="003A5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81C"/>
    <w:rPr>
      <w:b/>
      <w:bCs/>
      <w:i/>
      <w:iCs/>
      <w:color w:val="auto"/>
    </w:rPr>
  </w:style>
  <w:style w:type="paragraph" w:styleId="IntenseQuote">
    <w:name w:val="Intense Quote"/>
    <w:basedOn w:val="Normal"/>
    <w:next w:val="Normal"/>
    <w:link w:val="IntenseQuoteChar"/>
    <w:uiPriority w:val="30"/>
    <w:qFormat/>
    <w:rsid w:val="003A5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8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581C"/>
    <w:rPr>
      <w:smallCaps/>
      <w:color w:val="auto"/>
      <w:u w:val="single"/>
    </w:rPr>
  </w:style>
  <w:style w:type="character" w:styleId="IntenseReference">
    <w:name w:val="Intense Reference"/>
    <w:basedOn w:val="DefaultParagraphFont"/>
    <w:uiPriority w:val="32"/>
    <w:qFormat/>
    <w:rsid w:val="003A581C"/>
    <w:rPr>
      <w:b/>
      <w:bCs/>
      <w:smallCaps/>
      <w:color w:val="auto"/>
      <w:spacing w:val="5"/>
      <w:u w:val="single"/>
    </w:rPr>
  </w:style>
  <w:style w:type="paragraph" w:customStyle="1" w:styleId="2ColumnHeading">
    <w:name w:val="2Column Heading"/>
    <w:basedOn w:val="BodyText"/>
    <w:qFormat/>
    <w:rsid w:val="003A581C"/>
    <w:pPr>
      <w:spacing w:after="60"/>
      <w:ind w:left="-2268"/>
    </w:pPr>
    <w:rPr>
      <w:b/>
    </w:rPr>
  </w:style>
  <w:style w:type="paragraph" w:customStyle="1" w:styleId="Heading1TOC">
    <w:name w:val="Heading1 TOC"/>
    <w:basedOn w:val="Normal"/>
    <w:qFormat/>
    <w:rsid w:val="003A581C"/>
    <w:pPr>
      <w:spacing w:before="240" w:after="120"/>
    </w:pPr>
    <w:rPr>
      <w:rFonts w:ascii="Times New Roman" w:hAnsi="Times New Roman"/>
      <w:b/>
      <w:sz w:val="32"/>
    </w:rPr>
  </w:style>
  <w:style w:type="paragraph" w:customStyle="1" w:styleId="Heading2TOC">
    <w:name w:val="Heading2 TOC"/>
    <w:basedOn w:val="Normal"/>
    <w:qFormat/>
    <w:rsid w:val="003A581C"/>
    <w:pPr>
      <w:spacing w:before="240" w:after="60"/>
    </w:pPr>
    <w:rPr>
      <w:rFonts w:ascii="Times New Roman" w:hAnsi="Times New Roman"/>
      <w:b/>
      <w:sz w:val="28"/>
    </w:rPr>
  </w:style>
  <w:style w:type="paragraph" w:styleId="BalloonText">
    <w:name w:val="Balloon Text"/>
    <w:basedOn w:val="Normal"/>
    <w:link w:val="BalloonTextChar"/>
    <w:rsid w:val="003A581C"/>
    <w:rPr>
      <w:rFonts w:ascii="Tahoma" w:hAnsi="Tahoma" w:cs="Tahoma"/>
      <w:sz w:val="16"/>
      <w:szCs w:val="16"/>
    </w:rPr>
  </w:style>
  <w:style w:type="character" w:customStyle="1" w:styleId="BalloonTextChar">
    <w:name w:val="Balloon Text Char"/>
    <w:basedOn w:val="DefaultParagraphFont"/>
    <w:link w:val="BalloonText"/>
    <w:rsid w:val="003A58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8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8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990</Words>
  <Characters>6130</Characters>
  <Application>Microsoft Office Word</Application>
  <DocSecurity>0</DocSecurity>
  <Lines>259</Lines>
  <Paragraphs>141</Paragraphs>
  <ScaleCrop>false</ScaleCrop>
  <Company>Author-it Software Corporation Ltd.</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MTMP3065B Slice small stock carcase - middle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2012-05-27T02:47:00Z</dcterms:created>
  <dcterms:modified xsi:type="dcterms:W3CDTF">2012-05-27T02:47:00Z</dcterms:modified>
</cp:coreProperties>
</file>