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4D2" w:rsidP="002634D2">
      <w:pPr>
        <w:pStyle w:val="Title"/>
      </w:pPr>
      <w:r>
        <w:fldChar w:fldCharType="begin"/>
      </w:r>
      <w:r>
        <w:instrText xml:space="preserve"> TITLE   \* MERGEFORMAT </w:instrText>
      </w:r>
      <w:r>
        <w:fldChar w:fldCharType="separate"/>
      </w:r>
      <w:r>
        <w:t>MTMP3055C Bone large stock carcase - forequarter</w:t>
      </w:r>
      <w:r>
        <w:fldChar w:fldCharType="end"/>
      </w:r>
    </w:p>
    <w:p w:rsidR="002634D2" w:rsidP="002634D2">
      <w:pPr>
        <w:pStyle w:val="Version"/>
        <w:sectPr w:rsidSect="00C473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306" w:rsidP="00C47306">
      <w:pPr>
        <w:pStyle w:val="SuperHeading"/>
      </w:pPr>
      <w:r w:rsidRPr="00C47306">
        <w:t>MTMP3055C Bone large stock carcase - forequarter</w:t>
      </w:r>
    </w:p>
    <w:p w:rsidR="00000000" w:rsidRPr="00C47306" w:rsidP="00C47306">
      <w:pPr>
        <w:pStyle w:val="Heading1"/>
      </w:pPr>
      <w:bookmarkStart w:id="1" w:name="O_334509"/>
      <w:bookmarkEnd w:id="1"/>
      <w:r w:rsidRPr="00C47306">
        <w:t>Modification History</w:t>
      </w:r>
    </w:p>
    <w:p w:rsidR="00000000" w:rsidRPr="00C47306" w:rsidP="00C47306">
      <w:pPr>
        <w:pStyle w:val="BodyText"/>
      </w:pPr>
      <w:r w:rsidRPr="00C47306">
        <w:t>Not applicable.</w:t>
      </w:r>
    </w:p>
    <w:p w:rsidR="00000000" w:rsidRPr="00C47306" w:rsidP="00C47306">
      <w:pPr>
        <w:pStyle w:val="AllowPageBreak"/>
      </w:pPr>
    </w:p>
    <w:p w:rsidR="00000000" w:rsidRPr="00C47306" w:rsidP="00C47306">
      <w:pPr>
        <w:pStyle w:val="Heading1"/>
      </w:pPr>
      <w:bookmarkStart w:id="2" w:name="O_334507"/>
      <w:bookmarkEnd w:id="2"/>
      <w:r w:rsidRPr="00C47306">
        <w:t>Unit Descriptor</w:t>
      </w:r>
    </w:p>
    <w:tbl>
      <w:tblPr>
        <w:tblW w:w="0" w:type="auto"/>
        <w:tblLayout w:type="fixed"/>
        <w:tblCellMar>
          <w:left w:w="62" w:type="dxa"/>
          <w:right w:w="62" w:type="dxa"/>
        </w:tblCellMar>
        <w:tblLook w:val="0000"/>
      </w:tblPr>
      <w:tblGrid>
        <w:gridCol w:w="2673"/>
        <w:gridCol w:w="5849"/>
      </w:tblGrid>
      <w:tr w:rsidTr="002634D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BodyText"/>
            </w:pPr>
            <w:r w:rsidRPr="00C47306">
              <w:t xml:space="preserve">This unit covers the skills and knowledge required to remove primal cuts from the forequarter of large </w:t>
            </w:r>
            <w:r w:rsidRPr="00C47306">
              <w:t>stock carcases, including beef, horse, buffalo.</w:t>
            </w:r>
          </w:p>
        </w:tc>
      </w:tr>
    </w:tbl>
    <w:p w:rsidR="002634D2" w:rsidP="00C47306">
      <w:pPr>
        <w:pStyle w:val="BodyText"/>
      </w:pPr>
    </w:p>
    <w:p w:rsidR="002634D2" w:rsidP="00C47306">
      <w:pPr>
        <w:pStyle w:val="BodyText"/>
      </w:pPr>
    </w:p>
    <w:p w:rsidR="00000000" w:rsidRPr="00C47306" w:rsidP="00C47306">
      <w:pPr>
        <w:pStyle w:val="Heading1"/>
      </w:pPr>
      <w:bookmarkStart w:id="3" w:name="O_334495"/>
      <w:bookmarkEnd w:id="3"/>
      <w:r w:rsidRPr="00C47306">
        <w:t>Application of the Unit</w:t>
      </w:r>
    </w:p>
    <w:tbl>
      <w:tblPr>
        <w:tblW w:w="0" w:type="auto"/>
        <w:tblLayout w:type="fixed"/>
        <w:tblCellMar>
          <w:left w:w="62" w:type="dxa"/>
          <w:right w:w="62" w:type="dxa"/>
        </w:tblCellMar>
        <w:tblLook w:val="0000"/>
      </w:tblPr>
      <w:tblGrid>
        <w:gridCol w:w="2756"/>
        <w:gridCol w:w="5766"/>
      </w:tblGrid>
      <w:tr w:rsidTr="002634D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BodyText"/>
            </w:pPr>
            <w:r w:rsidRPr="00C47306">
              <w:t>This unit is applicable to workers in boning rooms, food service operations, smallgoods plants, whole and retail operations.</w:t>
            </w:r>
          </w:p>
        </w:tc>
      </w:tr>
    </w:tbl>
    <w:p w:rsidR="002634D2" w:rsidP="00C47306">
      <w:pPr>
        <w:pStyle w:val="BodyText"/>
      </w:pPr>
    </w:p>
    <w:p w:rsidR="002634D2" w:rsidP="00C47306">
      <w:pPr>
        <w:pStyle w:val="BodyText"/>
      </w:pPr>
    </w:p>
    <w:p w:rsidR="00000000" w:rsidRPr="00C47306" w:rsidP="00C47306">
      <w:pPr>
        <w:pStyle w:val="Heading1"/>
      </w:pPr>
      <w:bookmarkStart w:id="4" w:name="O_334503"/>
      <w:bookmarkEnd w:id="4"/>
      <w:r w:rsidRPr="00C47306">
        <w:t>Licensing/Regulatory Information</w:t>
      </w:r>
    </w:p>
    <w:p w:rsidR="00000000" w:rsidRPr="00C47306" w:rsidP="00C47306">
      <w:pPr>
        <w:pStyle w:val="BodyText"/>
      </w:pPr>
      <w:r w:rsidRPr="00C47306">
        <w:t>Not Applicable</w:t>
      </w:r>
    </w:p>
    <w:p w:rsidR="00000000" w:rsidRPr="00C47306" w:rsidP="00C47306">
      <w:pPr>
        <w:pStyle w:val="AllowPageBreak"/>
      </w:pPr>
    </w:p>
    <w:p w:rsidR="00000000" w:rsidRPr="00C47306" w:rsidP="00C47306">
      <w:pPr>
        <w:pStyle w:val="Heading1"/>
      </w:pPr>
      <w:bookmarkStart w:id="5" w:name="O_334504"/>
      <w:bookmarkEnd w:id="5"/>
      <w:r w:rsidRPr="00C47306">
        <w:t>Pre-Requisites</w:t>
      </w:r>
    </w:p>
    <w:tbl>
      <w:tblPr>
        <w:tblW w:w="0" w:type="auto"/>
        <w:tblLayout w:type="fixed"/>
        <w:tblCellMar>
          <w:left w:w="62" w:type="dxa"/>
          <w:right w:w="62" w:type="dxa"/>
        </w:tblCellMar>
        <w:tblLook w:val="0000"/>
      </w:tblPr>
      <w:tblGrid>
        <w:gridCol w:w="2701"/>
        <w:gridCol w:w="2390"/>
        <w:gridCol w:w="3431"/>
      </w:tblGrid>
      <w:tr w:rsidTr="002634D2">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p>
        </w:tc>
      </w:tr>
      <w:tr w:rsidTr="002634D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t>Sharpen knives</w:t>
            </w:r>
          </w:p>
        </w:tc>
      </w:tr>
      <w:tr w:rsidTr="002634D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BodyText"/>
            </w:pPr>
          </w:p>
        </w:tc>
      </w:tr>
    </w:tbl>
    <w:p w:rsidR="002634D2" w:rsidP="00C47306">
      <w:pPr>
        <w:pStyle w:val="BodyText"/>
      </w:pPr>
    </w:p>
    <w:p w:rsidR="002634D2" w:rsidP="00C47306">
      <w:pPr>
        <w:pStyle w:val="BodyText"/>
      </w:pPr>
    </w:p>
    <w:p w:rsidR="00000000" w:rsidRPr="00C47306" w:rsidP="00C47306">
      <w:pPr>
        <w:pStyle w:val="Heading1"/>
      </w:pPr>
      <w:bookmarkStart w:id="6" w:name="O_334500"/>
      <w:bookmarkEnd w:id="6"/>
      <w:r w:rsidRPr="00C47306">
        <w:t>Employability Skills Information</w:t>
      </w:r>
    </w:p>
    <w:tbl>
      <w:tblPr>
        <w:tblW w:w="0" w:type="auto"/>
        <w:tblLayout w:type="fixed"/>
        <w:tblCellMar>
          <w:left w:w="62" w:type="dxa"/>
          <w:right w:w="62" w:type="dxa"/>
        </w:tblCellMar>
        <w:tblLook w:val="0000"/>
      </w:tblPr>
      <w:tblGrid>
        <w:gridCol w:w="2802"/>
        <w:gridCol w:w="5720"/>
      </w:tblGrid>
      <w:tr w:rsidTr="002634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BodyText"/>
            </w:pPr>
            <w:r w:rsidRPr="00C47306">
              <w:t>This unit contains employability skills.</w:t>
            </w:r>
          </w:p>
        </w:tc>
      </w:tr>
    </w:tbl>
    <w:p w:rsidR="002634D2" w:rsidP="00C47306">
      <w:pPr>
        <w:pStyle w:val="BodyText"/>
      </w:pPr>
    </w:p>
    <w:p w:rsidR="002634D2" w:rsidP="00C47306">
      <w:pPr>
        <w:pStyle w:val="BodyText"/>
      </w:pPr>
    </w:p>
    <w:p w:rsidR="00000000" w:rsidRPr="00C47306" w:rsidP="00C47306">
      <w:pPr>
        <w:pStyle w:val="Heading1"/>
      </w:pPr>
      <w:bookmarkStart w:id="7" w:name="O_334499"/>
      <w:bookmarkEnd w:id="7"/>
      <w:r w:rsidRPr="00C47306">
        <w:t>Elements and Performance Criteria Pre-Content</w:t>
      </w:r>
    </w:p>
    <w:tbl>
      <w:tblPr>
        <w:tblW w:w="0" w:type="auto"/>
        <w:tblLayout w:type="fixed"/>
        <w:tblCellMar>
          <w:left w:w="62" w:type="dxa"/>
          <w:right w:w="62" w:type="dxa"/>
        </w:tblCellMar>
        <w:tblLook w:val="0000"/>
      </w:tblPr>
      <w:tblGrid>
        <w:gridCol w:w="2551"/>
        <w:gridCol w:w="5971"/>
      </w:tblGrid>
      <w:tr w:rsidTr="002634D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BodyText"/>
            </w:pPr>
            <w:r w:rsidRPr="00C47306">
              <w:t>Performance criteria describe the performance needed to demonstrate achievement of the element. Where bold italicised text i</w:t>
            </w:r>
            <w:r w:rsidRPr="00C47306">
              <w:t>s used, further information is detailed in the required skills and knowledge section and the range statement. Assessment of performance is to be consistent with the evidence guide.</w:t>
            </w:r>
          </w:p>
        </w:tc>
      </w:tr>
    </w:tbl>
    <w:p w:rsidR="00000000" w:rsidRPr="00C47306" w:rsidP="00C47306">
      <w:pPr>
        <w:pStyle w:val="BodyText"/>
      </w:pPr>
    </w:p>
    <w:p w:rsidR="00000000" w:rsidRPr="00C47306" w:rsidP="00C47306">
      <w:pPr>
        <w:pStyle w:val="AllowPageBreak"/>
      </w:pPr>
    </w:p>
    <w:p w:rsidR="00000000" w:rsidRPr="00C47306" w:rsidP="00C47306">
      <w:pPr>
        <w:pStyle w:val="Heading1"/>
      </w:pPr>
      <w:bookmarkStart w:id="8" w:name="O_334498"/>
      <w:bookmarkEnd w:id="8"/>
      <w:r w:rsidRPr="00C47306">
        <w:t>Elements and Performance Criteria</w:t>
      </w:r>
    </w:p>
    <w:tbl>
      <w:tblPr>
        <w:tblW w:w="0" w:type="auto"/>
        <w:tblLayout w:type="fixed"/>
        <w:tblCellMar>
          <w:left w:w="62" w:type="dxa"/>
          <w:right w:w="62" w:type="dxa"/>
        </w:tblCellMar>
        <w:tblLook w:val="0000"/>
      </w:tblPr>
      <w:tblGrid>
        <w:gridCol w:w="2551"/>
        <w:gridCol w:w="5971"/>
      </w:tblGrid>
      <w:tr w:rsidTr="002634D2">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BodyText"/>
            </w:pPr>
            <w:r w:rsidRPr="00C47306">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PERFORMANCE CR</w:t>
            </w:r>
            <w:r w:rsidRPr="00C47306">
              <w:rPr>
                <w:rStyle w:val="SpecialBold"/>
              </w:rPr>
              <w:t>ITERIA</w:t>
            </w:r>
          </w:p>
        </w:tc>
      </w:tr>
      <w:tr w:rsidTr="002634D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List"/>
              <w:rPr>
                <w:lang w:val="en-NZ"/>
              </w:rPr>
            </w:pPr>
            <w:r w:rsidRPr="00C47306">
              <w:t>1.</w:t>
            </w:r>
            <w:r w:rsidRPr="00C47306">
              <w:tab/>
              <w:t>Identify specifications for cuts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List2"/>
              <w:rPr>
                <w:lang w:val="en-NZ"/>
              </w:rPr>
            </w:pPr>
            <w:r w:rsidRPr="00C47306">
              <w:t>1.1.</w:t>
            </w:r>
            <w:r w:rsidRPr="00C47306">
              <w:tab/>
            </w:r>
            <w:r w:rsidRPr="00C47306">
              <w:rPr>
                <w:rStyle w:val="BoldandItalics"/>
              </w:rPr>
              <w:t>Specifications</w:t>
            </w:r>
            <w:r w:rsidRPr="00C47306">
              <w:t xml:space="preserve"> for </w:t>
            </w:r>
            <w:r w:rsidRPr="00C47306">
              <w:rPr>
                <w:rStyle w:val="BoldandItalics"/>
              </w:rPr>
              <w:t>forequarter</w:t>
            </w:r>
            <w:r w:rsidRPr="00C47306">
              <w:t xml:space="preserve"> cuts are determined using cut descriptions according to </w:t>
            </w:r>
            <w:r w:rsidRPr="00C47306">
              <w:rPr>
                <w:rStyle w:val="BoldandItalics"/>
              </w:rPr>
              <w:t>regulatory requirements</w:t>
            </w:r>
            <w:r w:rsidRPr="00C47306">
              <w:t xml:space="preserve">, customer specifications and </w:t>
            </w:r>
            <w:r w:rsidRPr="00C47306">
              <w:rPr>
                <w:rStyle w:val="BoldandItalics"/>
              </w:rPr>
              <w:t>workplace requirements</w:t>
            </w:r>
            <w:r w:rsidRPr="00C47306">
              <w:t>.</w:t>
            </w:r>
          </w:p>
        </w:tc>
      </w:tr>
      <w:tr w:rsidTr="002634D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List"/>
              <w:rPr>
                <w:lang w:val="en-NZ"/>
              </w:rPr>
            </w:pPr>
            <w:r w:rsidRPr="00C47306">
              <w:t>2.</w:t>
            </w:r>
            <w:r w:rsidRPr="00C47306">
              <w:tab/>
            </w:r>
            <w:r w:rsidRPr="00C47306">
              <w:t>Remove primal cuts from forequarter of carcase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List2"/>
            </w:pPr>
            <w:r w:rsidRPr="00C47306">
              <w:t>2.1.</w:t>
            </w:r>
            <w:r w:rsidRPr="00C47306">
              <w:tab/>
              <w:t>Primal cuts are removed from carcase according to workplace requirements and specifications.</w:t>
            </w:r>
          </w:p>
          <w:p w:rsidR="00000000" w:rsidRPr="00C47306" w:rsidP="00C47306">
            <w:pPr>
              <w:pStyle w:val="List2"/>
            </w:pPr>
            <w:r w:rsidRPr="00C47306">
              <w:t>2.2.</w:t>
            </w:r>
            <w:r w:rsidRPr="00C47306">
              <w:tab/>
              <w:t>Primal lines are cut in compliance with regulatory requirements.</w:t>
            </w:r>
          </w:p>
          <w:p w:rsidR="00000000" w:rsidRPr="00C47306" w:rsidP="00C47306">
            <w:pPr>
              <w:pStyle w:val="List2"/>
            </w:pPr>
            <w:r w:rsidRPr="00C47306">
              <w:t>2.3.</w:t>
            </w:r>
            <w:r w:rsidRPr="00C47306">
              <w:tab/>
              <w:t xml:space="preserve">Meat safety and quality hazards are </w:t>
            </w:r>
            <w:r w:rsidRPr="00C47306">
              <w:t>dealt with according to workplace procedures.</w:t>
            </w:r>
          </w:p>
          <w:p w:rsidR="00000000" w:rsidRPr="00C47306" w:rsidP="00C47306">
            <w:pPr>
              <w:pStyle w:val="List2"/>
            </w:pPr>
            <w:r w:rsidRPr="00C47306">
              <w:t>2.4.</w:t>
            </w:r>
            <w:r w:rsidRPr="00C47306">
              <w:tab/>
              <w:t xml:space="preserve">Primal cuts are removed from carcase according to </w:t>
            </w:r>
            <w:r w:rsidRPr="00C47306">
              <w:rPr>
                <w:rStyle w:val="BoldandItalics"/>
              </w:rPr>
              <w:t>Occupational Health and Safety</w:t>
            </w:r>
            <w:r w:rsidRPr="00C47306">
              <w:t xml:space="preserve"> (</w:t>
            </w:r>
            <w:r w:rsidRPr="00C47306">
              <w:rPr>
                <w:rStyle w:val="BoldandItalics"/>
              </w:rPr>
              <w:t>OH</w:t>
            </w:r>
            <w:r w:rsidRPr="00C47306">
              <w:t>&amp;</w:t>
            </w:r>
            <w:r w:rsidRPr="00C47306">
              <w:rPr>
                <w:rStyle w:val="BoldandItalics"/>
              </w:rPr>
              <w:t>S</w:t>
            </w:r>
            <w:r w:rsidRPr="00C47306">
              <w:t xml:space="preserve">) </w:t>
            </w:r>
            <w:r w:rsidRPr="00C47306">
              <w:rPr>
                <w:rStyle w:val="BoldandItalics"/>
              </w:rPr>
              <w:t>requirements</w:t>
            </w:r>
            <w:r w:rsidRPr="00C47306">
              <w:t xml:space="preserve"> including safe manual handling techniques and safe effective use of a knife.</w:t>
            </w:r>
          </w:p>
          <w:p w:rsidR="00000000" w:rsidP="00C47306">
            <w:pPr>
              <w:pStyle w:val="List2"/>
              <w:rPr>
                <w:lang w:val="en-NZ"/>
              </w:rPr>
            </w:pPr>
            <w:r w:rsidRPr="00C47306">
              <w:t>2.5.</w:t>
            </w:r>
            <w:r w:rsidRPr="00C47306">
              <w:tab/>
              <w:t>Primals are cut from a</w:t>
            </w:r>
            <w:r w:rsidRPr="00C47306">
              <w:t xml:space="preserve"> carcase using a technique that maximises yield.</w:t>
            </w:r>
          </w:p>
        </w:tc>
      </w:tr>
      <w:tr w:rsidTr="002634D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List"/>
              <w:rPr>
                <w:lang w:val="en-NZ"/>
              </w:rPr>
            </w:pPr>
            <w:r w:rsidRPr="00C47306">
              <w:t>3.</w:t>
            </w:r>
            <w:r w:rsidRPr="00C47306">
              <w:tab/>
              <w:t>Identify, remove and trim defects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List2"/>
            </w:pPr>
            <w:r w:rsidRPr="00C47306">
              <w:t>3.1.</w:t>
            </w:r>
            <w:r w:rsidRPr="00C47306">
              <w:tab/>
              <w:t>Defects and contamination are identified and dealt with according to workplace requirements.</w:t>
            </w:r>
          </w:p>
          <w:p w:rsidR="00000000" w:rsidRPr="00C47306" w:rsidP="00C47306">
            <w:pPr>
              <w:pStyle w:val="List2"/>
            </w:pPr>
            <w:r w:rsidRPr="00C47306">
              <w:t>3.2.</w:t>
            </w:r>
            <w:r w:rsidRPr="00C47306">
              <w:tab/>
            </w:r>
            <w:r w:rsidRPr="00C47306">
              <w:t>Persistent defects in carcases are reported to a supervisor in accordance with work instructions.</w:t>
            </w:r>
          </w:p>
        </w:tc>
      </w:tr>
    </w:tbl>
    <w:p w:rsidR="002634D2" w:rsidP="00C47306">
      <w:pPr>
        <w:pStyle w:val="BodyText"/>
      </w:pPr>
    </w:p>
    <w:p w:rsidR="002634D2" w:rsidP="00C47306">
      <w:pPr>
        <w:pStyle w:val="BodyText"/>
      </w:pPr>
    </w:p>
    <w:p w:rsidR="00000000" w:rsidRPr="00C47306" w:rsidP="00C47306">
      <w:pPr>
        <w:pStyle w:val="Heading1"/>
      </w:pPr>
      <w:bookmarkStart w:id="9" w:name="O_334506"/>
      <w:bookmarkEnd w:id="9"/>
      <w:r w:rsidRPr="00C47306">
        <w:t>Required Skills and Knowledge</w:t>
      </w:r>
    </w:p>
    <w:tbl>
      <w:tblPr>
        <w:tblW w:w="0" w:type="auto"/>
        <w:tblLayout w:type="fixed"/>
        <w:tblCellMar>
          <w:left w:w="62" w:type="dxa"/>
          <w:right w:w="62" w:type="dxa"/>
        </w:tblCellMar>
        <w:tblLook w:val="0000"/>
      </w:tblPr>
      <w:tblGrid>
        <w:gridCol w:w="8522"/>
      </w:tblGrid>
      <w:tr w:rsidTr="002634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REQUIRED SKILLS AND KNOWLEDGE</w:t>
            </w:r>
          </w:p>
        </w:tc>
      </w:tr>
      <w:tr w:rsidTr="002634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t>This section describes the skills and knowledge required for this unit.</w:t>
            </w:r>
          </w:p>
        </w:tc>
      </w:tr>
      <w:tr w:rsidTr="002634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Required skills</w:t>
            </w:r>
          </w:p>
        </w:tc>
      </w:tr>
      <w:tr w:rsidTr="002634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BodyText"/>
            </w:pPr>
            <w:r w:rsidRPr="00C47306">
              <w:t xml:space="preserve">Ability to: </w:t>
            </w:r>
          </w:p>
          <w:p w:rsidR="00000000" w:rsidRPr="00C47306" w:rsidP="00C47306">
            <w:pPr>
              <w:pStyle w:val="ListBullet"/>
            </w:pPr>
            <w:r w:rsidRPr="00C47306">
              <w:t>demonstrate the procedure for boning large stock carcase forequarter primal cuts in accordance with workplace requirements</w:t>
            </w:r>
          </w:p>
          <w:p w:rsidR="00000000" w:rsidRPr="00C47306" w:rsidP="00C47306">
            <w:pPr>
              <w:pStyle w:val="ListBullet"/>
            </w:pPr>
            <w:r w:rsidRPr="00C47306">
              <w:t xml:space="preserve">bone </w:t>
            </w:r>
            <w:r w:rsidRPr="00C47306">
              <w:rPr>
                <w:rStyle w:val="BoldandItalics"/>
              </w:rPr>
              <w:t>product</w:t>
            </w:r>
            <w:r w:rsidRPr="00C47306">
              <w:t xml:space="preserve"> in safe and hygienic manner</w:t>
            </w:r>
          </w:p>
          <w:p w:rsidR="00000000" w:rsidRPr="00C47306" w:rsidP="00C47306">
            <w:pPr>
              <w:pStyle w:val="ListBullet"/>
            </w:pPr>
            <w:r w:rsidRPr="00C47306">
              <w:t xml:space="preserve">identify primals containing contamination or </w:t>
            </w:r>
            <w:r w:rsidRPr="00C47306">
              <w:rPr>
                <w:rStyle w:val="BoldandItalics"/>
              </w:rPr>
              <w:t>abnormalities</w:t>
            </w:r>
            <w:r w:rsidRPr="00C47306">
              <w:t xml:space="preserve"> and handle according to workplace and regulatory requirements</w:t>
            </w:r>
          </w:p>
          <w:p w:rsidR="00000000" w:rsidRPr="00C47306" w:rsidP="00C47306">
            <w:pPr>
              <w:pStyle w:val="ListBullet"/>
            </w:pPr>
            <w:r w:rsidRPr="00C47306">
              <w:t>maintain the accuracy of cutting lines</w:t>
            </w:r>
          </w:p>
          <w:p w:rsidR="00000000" w:rsidRPr="00C47306" w:rsidP="00C47306">
            <w:pPr>
              <w:pStyle w:val="ListBullet"/>
            </w:pPr>
            <w:r w:rsidRPr="00C47306">
              <w:t xml:space="preserve">use </w:t>
            </w:r>
            <w:r w:rsidRPr="00C47306">
              <w:rPr>
                <w:rStyle w:val="BoldandItalics"/>
              </w:rPr>
              <w:t>equipment</w:t>
            </w:r>
            <w:r w:rsidRPr="00C47306">
              <w:t xml:space="preserve"> correctly</w:t>
            </w:r>
          </w:p>
          <w:p w:rsidR="00000000" w:rsidRPr="00C47306" w:rsidP="00C47306">
            <w:pPr>
              <w:pStyle w:val="ListBullet"/>
            </w:pPr>
            <w:r w:rsidRPr="00C47306">
              <w:t xml:space="preserve">apply relevant </w:t>
            </w:r>
            <w:r w:rsidRPr="00C47306">
              <w:rPr>
                <w:rStyle w:val="BoldandItalics"/>
              </w:rPr>
              <w:t>communication skills</w:t>
            </w:r>
          </w:p>
          <w:p w:rsidR="00000000" w:rsidRPr="00C47306" w:rsidP="00C47306">
            <w:pPr>
              <w:pStyle w:val="ListBullet"/>
            </w:pPr>
            <w:r w:rsidRPr="00C47306">
              <w:t>work ef</w:t>
            </w:r>
            <w:r w:rsidRPr="00C47306">
              <w:t>fectively as an individual and as part of a team</w:t>
            </w:r>
          </w:p>
          <w:p w:rsidR="00000000" w:rsidP="00C47306">
            <w:pPr>
              <w:pStyle w:val="ListBullet"/>
              <w:rPr>
                <w:lang w:val="en-NZ"/>
              </w:rPr>
            </w:pPr>
            <w:r w:rsidRPr="00C47306">
              <w:t>take action to improve work performance as a result of self-evaluation, feedback from others, or in response to changed work practices or technology</w:t>
            </w:r>
          </w:p>
        </w:tc>
      </w:tr>
      <w:tr w:rsidTr="002634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Required knowledge</w:t>
            </w:r>
          </w:p>
        </w:tc>
      </w:tr>
      <w:tr w:rsidTr="002634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ListBullet"/>
            </w:pPr>
            <w:r w:rsidRPr="00C47306">
              <w:t>personal hygiene, dropped meat and O</w:t>
            </w:r>
            <w:r w:rsidRPr="00C47306">
              <w:t>H&amp;S procedures</w:t>
            </w:r>
          </w:p>
          <w:p w:rsidR="00000000" w:rsidRPr="00C47306" w:rsidP="00C47306">
            <w:pPr>
              <w:pStyle w:val="ListBullet"/>
            </w:pPr>
            <w:r w:rsidRPr="00C47306">
              <w:t xml:space="preserve">primal cutting lines as they relate to the structure of the </w:t>
            </w:r>
            <w:r w:rsidRPr="00C47306">
              <w:rPr>
                <w:rStyle w:val="BoldandItalics"/>
              </w:rPr>
              <w:t>large stock</w:t>
            </w:r>
            <w:r w:rsidRPr="00C47306">
              <w:t xml:space="preserve"> carcase</w:t>
            </w:r>
          </w:p>
          <w:p w:rsidR="00000000" w:rsidRPr="00C47306" w:rsidP="00C47306">
            <w:pPr>
              <w:pStyle w:val="ListBullet"/>
            </w:pPr>
            <w:r w:rsidRPr="00C47306">
              <w:t>regulatory, workplace and meat safety procedures and specifications</w:t>
            </w:r>
          </w:p>
          <w:p w:rsidR="00000000" w:rsidRPr="00C47306" w:rsidP="00C47306">
            <w:pPr>
              <w:pStyle w:val="ListBullet"/>
            </w:pPr>
            <w:r w:rsidRPr="00C47306">
              <w:rPr>
                <w:rStyle w:val="BoldandItalics"/>
              </w:rPr>
              <w:t>boning procedure</w:t>
            </w:r>
            <w:r w:rsidRPr="00C47306">
              <w:t xml:space="preserve"> for cuts that is required to maximise yield for a given carcase</w:t>
            </w:r>
          </w:p>
          <w:p w:rsidR="00000000" w:rsidRPr="00C47306" w:rsidP="00C47306">
            <w:pPr>
              <w:pStyle w:val="ListBullet"/>
            </w:pPr>
            <w:r w:rsidRPr="00C47306">
              <w:t>procedure for removal of all forequarter primals to desired specifications</w:t>
            </w:r>
          </w:p>
          <w:p w:rsidR="00000000" w:rsidRPr="00C47306" w:rsidP="00C47306">
            <w:pPr>
              <w:pStyle w:val="ListBullet"/>
            </w:pPr>
            <w:r w:rsidRPr="00C47306">
              <w:t>carcase defects and the corrective action to be taken</w:t>
            </w:r>
          </w:p>
        </w:tc>
      </w:tr>
    </w:tbl>
    <w:p w:rsidR="002634D2" w:rsidP="00C47306">
      <w:pPr>
        <w:pStyle w:val="BodyText"/>
      </w:pPr>
    </w:p>
    <w:p w:rsidR="002634D2" w:rsidP="00C47306">
      <w:pPr>
        <w:pStyle w:val="BodyText"/>
      </w:pPr>
    </w:p>
    <w:p w:rsidR="00000000" w:rsidRPr="00C47306" w:rsidP="00C47306">
      <w:pPr>
        <w:pStyle w:val="AllowPageBreak"/>
      </w:pPr>
    </w:p>
    <w:p w:rsidR="00000000" w:rsidRPr="00C47306" w:rsidP="00C47306">
      <w:pPr>
        <w:pStyle w:val="Heading1"/>
      </w:pPr>
      <w:bookmarkStart w:id="10" w:name="O_334501"/>
      <w:bookmarkEnd w:id="10"/>
      <w:r w:rsidRPr="00C47306">
        <w:t>Evidence Guide</w:t>
      </w:r>
    </w:p>
    <w:tbl>
      <w:tblPr>
        <w:tblW w:w="9570" w:type="dxa"/>
        <w:tblLayout w:type="fixed"/>
        <w:tblCellMar>
          <w:left w:w="62" w:type="dxa"/>
          <w:right w:w="62" w:type="dxa"/>
        </w:tblCellMar>
        <w:tblLook w:val="0000"/>
      </w:tblPr>
      <w:tblGrid>
        <w:gridCol w:w="3908"/>
        <w:gridCol w:w="5662"/>
      </w:tblGrid>
      <w:tr w:rsidTr="002634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EVIDENCE GUIDE</w:t>
            </w:r>
          </w:p>
        </w:tc>
      </w:tr>
      <w:tr w:rsidTr="002634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t>The evidence guide provides advice on assessment and must be read in conjunction with the performance criteria, required skills and knowledge, range statement and the Assessment Guidelines for the Training Package.</w:t>
            </w:r>
          </w:p>
        </w:tc>
      </w:tr>
      <w:tr w:rsidTr="002634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BodyText"/>
            </w:pPr>
            <w:r w:rsidRPr="00C47306">
              <w:t>The meat industry has specific and clear requirements for evidence. A minimum of three forms of evidence is required to demonstrate competency in the meat industry. This is specifically designed to provide evidence that covers the demonstration in the work</w:t>
            </w:r>
            <w:r w:rsidRPr="00C47306">
              <w:t>place of all aspects of competency over time.</w:t>
            </w:r>
          </w:p>
          <w:p w:rsidR="00000000" w:rsidRPr="00C47306" w:rsidP="00C47306">
            <w:pPr>
              <w:pStyle w:val="BodyText"/>
            </w:pPr>
            <w:r w:rsidRPr="00C47306">
              <w:t>These requirements are in addition to the requirements for valid, current, authentic and sufficient evidence.</w:t>
            </w:r>
          </w:p>
          <w:p w:rsidR="00000000" w:rsidRPr="00C47306" w:rsidP="00C47306">
            <w:pPr>
              <w:pStyle w:val="BodyText"/>
            </w:pPr>
          </w:p>
          <w:p w:rsidR="00000000" w:rsidRPr="00C47306" w:rsidP="00C47306">
            <w:pPr>
              <w:pStyle w:val="BodyText"/>
            </w:pPr>
            <w:r w:rsidRPr="00C47306">
              <w:t>Three forms of evidence means three different kinds of evidence - not three pieces of the same kind</w:t>
            </w:r>
            <w:r w:rsidRPr="00C47306">
              <w:t>. In practice it will mean that most of the unit is covered twice. This increases the legitimacy of the evidence.</w:t>
            </w:r>
          </w:p>
          <w:p w:rsidR="00000000" w:rsidRPr="00C47306" w:rsidP="00C47306">
            <w:pPr>
              <w:pStyle w:val="BodyText"/>
            </w:pPr>
          </w:p>
          <w:p w:rsidR="00000000" w:rsidP="00C47306">
            <w:pPr>
              <w:pStyle w:val="BodyText"/>
              <w:rPr>
                <w:lang w:val="en-NZ"/>
              </w:rPr>
            </w:pPr>
            <w:r w:rsidRPr="00C47306">
              <w:t>All assessment must be conducted against Australian meat industry standards and regulations.</w:t>
            </w:r>
          </w:p>
        </w:tc>
      </w:tr>
      <w:tr w:rsidTr="002634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Critical aspects for assessment and evidence re</w:t>
            </w:r>
            <w:r w:rsidRPr="00C47306">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t>Competency must be demonstrated at the normal rate of production for that plant.</w:t>
            </w:r>
          </w:p>
        </w:tc>
      </w:tr>
      <w:tr w:rsidTr="002634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Context of</w:t>
            </w:r>
            <w:r w:rsidRPr="00C47306">
              <w:t xml:space="preserve">, </w:t>
            </w:r>
            <w:r w:rsidRPr="00C4730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t xml:space="preserve">Assessment must be conducted in a registered, operating meat processing plant </w:t>
            </w:r>
            <w:r w:rsidRPr="00C47306">
              <w:t>or premises.</w:t>
            </w:r>
          </w:p>
        </w:tc>
      </w:tr>
      <w:tr w:rsidTr="002634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BodyText"/>
            </w:pPr>
            <w:r w:rsidRPr="00C47306">
              <w:t>Recommended methods of assessment include:</w:t>
            </w:r>
          </w:p>
          <w:p w:rsidR="00000000" w:rsidRPr="00C47306" w:rsidP="00C47306">
            <w:pPr>
              <w:pStyle w:val="ListBullet"/>
            </w:pPr>
            <w:r w:rsidRPr="00C47306">
              <w:t>quiz of underpinning knowledge</w:t>
            </w:r>
          </w:p>
          <w:p w:rsidR="00000000" w:rsidRPr="00C47306" w:rsidP="00C47306">
            <w:pPr>
              <w:pStyle w:val="ListBullet"/>
            </w:pPr>
            <w:r w:rsidRPr="00C47306">
              <w:t xml:space="preserve">workplace demonstration </w:t>
            </w:r>
          </w:p>
          <w:p w:rsidR="00000000" w:rsidRPr="00C47306" w:rsidP="00C47306">
            <w:pPr>
              <w:pStyle w:val="ListBullet"/>
            </w:pPr>
            <w:r w:rsidRPr="00C47306">
              <w:t>workplace referee or third-party report of performance over time.</w:t>
            </w:r>
          </w:p>
          <w:p w:rsidR="00000000" w:rsidRPr="00C47306" w:rsidP="00C47306">
            <w:pPr>
              <w:pStyle w:val="BodyText"/>
            </w:pPr>
          </w:p>
          <w:p w:rsidR="00000000" w:rsidP="00C47306">
            <w:pPr>
              <w:pStyle w:val="BodyText"/>
              <w:rPr>
                <w:lang w:val="en-NZ"/>
              </w:rPr>
            </w:pPr>
            <w:r w:rsidRPr="00C47306">
              <w:t>Assessment practices should take into account any relevant language or cultural issues related to Aboriginality or Torres Strait Islander, gender, or language backgrounds other than English. Language and literacy demands of the assessment task should not b</w:t>
            </w:r>
            <w:r w:rsidRPr="00C47306">
              <w:t>e higher than those of the work role.</w:t>
            </w:r>
          </w:p>
        </w:tc>
      </w:tr>
      <w:tr w:rsidTr="002634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BodyText"/>
            </w:pPr>
            <w:r w:rsidRPr="00C47306">
              <w:t xml:space="preserve">A current list of resources for this unit of competency is available from MINTRAC </w:t>
            </w:r>
            <w:r w:rsidRPr="00C47306">
              <w:rPr>
                <w:rStyle w:val="Underline"/>
              </w:rPr>
              <w:t>www</w:t>
            </w:r>
            <w:r w:rsidRPr="00C47306">
              <w:t>.</w:t>
            </w:r>
            <w:r w:rsidRPr="00C47306">
              <w:rPr>
                <w:rStyle w:val="Underline"/>
              </w:rPr>
              <w:t>mintrac</w:t>
            </w:r>
            <w:r w:rsidRPr="00C47306">
              <w:t>.</w:t>
            </w:r>
            <w:r w:rsidRPr="00C47306">
              <w:rPr>
                <w:rStyle w:val="Underline"/>
              </w:rPr>
              <w:t>com</w:t>
            </w:r>
            <w:r w:rsidRPr="00C47306">
              <w:t>.</w:t>
            </w:r>
            <w:r w:rsidRPr="00C47306">
              <w:rPr>
                <w:rStyle w:val="Underline"/>
              </w:rPr>
              <w:t>au</w:t>
            </w:r>
            <w:r w:rsidRPr="00C47306">
              <w:t xml:space="preserve">  or telephone 1800 817 462.</w:t>
            </w:r>
          </w:p>
        </w:tc>
      </w:tr>
    </w:tbl>
    <w:p w:rsidR="002634D2" w:rsidP="00C47306">
      <w:pPr>
        <w:pStyle w:val="BodyText"/>
      </w:pPr>
    </w:p>
    <w:p w:rsidR="002634D2" w:rsidP="00C47306">
      <w:pPr>
        <w:pStyle w:val="BodyText"/>
      </w:pPr>
    </w:p>
    <w:p w:rsidR="00000000" w:rsidRPr="00C47306" w:rsidP="00C47306">
      <w:pPr>
        <w:pStyle w:val="Heading1"/>
      </w:pPr>
      <w:bookmarkStart w:id="11" w:name="O_334505"/>
      <w:bookmarkEnd w:id="11"/>
      <w:r w:rsidRPr="00C47306">
        <w:t>Range Statement</w:t>
      </w:r>
    </w:p>
    <w:tbl>
      <w:tblPr>
        <w:tblW w:w="0" w:type="auto"/>
        <w:tblLayout w:type="fixed"/>
        <w:tblCellMar>
          <w:left w:w="62" w:type="dxa"/>
          <w:right w:w="62" w:type="dxa"/>
        </w:tblCellMar>
        <w:tblLook w:val="0000"/>
      </w:tblPr>
      <w:tblGrid>
        <w:gridCol w:w="3511"/>
        <w:gridCol w:w="5011"/>
      </w:tblGrid>
      <w:tr w:rsidTr="002634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RANGE STATEMENT</w:t>
            </w:r>
          </w:p>
        </w:tc>
      </w:tr>
      <w:tr w:rsidTr="002634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t>The range statement relates to the unit of competency as a whole. It allows for different work environments and situations that may affect performance. Bold italicised wording, if used in the performance criteria, is detailed below. Essen</w:t>
            </w:r>
            <w:r w:rsidRPr="00C47306">
              <w:t>tial operating conditions that may be present with training and assessment (depending on the work situation, needs of the candidate, accessibility of the item, and local industry and regional contexts) may also be included.</w:t>
            </w:r>
          </w:p>
        </w:tc>
      </w:tr>
      <w:tr w:rsidTr="002634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BoldandItalics"/>
              </w:rPr>
              <w:t>Specifications</w:t>
            </w:r>
            <w:r w:rsidRPr="00C473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ListBullet"/>
            </w:pPr>
            <w:r w:rsidRPr="00C47306">
              <w:t>m</w:t>
            </w:r>
            <w:r w:rsidRPr="00C47306">
              <w:t>athematical concepts and terms including measures for:</w:t>
            </w:r>
          </w:p>
          <w:p w:rsidR="00000000" w:rsidRPr="00C47306" w:rsidP="00C47306">
            <w:pPr>
              <w:pStyle w:val="ListBullet2"/>
            </w:pPr>
            <w:r w:rsidRPr="00C47306">
              <w:t>chemical lean</w:t>
            </w:r>
          </w:p>
          <w:p w:rsidR="00000000" w:rsidRPr="00C47306" w:rsidP="00C47306">
            <w:pPr>
              <w:pStyle w:val="ListBullet2"/>
            </w:pPr>
            <w:r w:rsidRPr="00C47306">
              <w:t>fat depth</w:t>
            </w:r>
          </w:p>
          <w:p w:rsidR="00000000" w:rsidP="00C47306">
            <w:pPr>
              <w:pStyle w:val="ListBullet2"/>
              <w:rPr>
                <w:lang w:val="en-NZ"/>
              </w:rPr>
            </w:pPr>
            <w:r w:rsidRPr="00C47306">
              <w:t>weight.</w:t>
            </w:r>
          </w:p>
        </w:tc>
      </w:tr>
      <w:tr w:rsidTr="002634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BoldandItalics"/>
              </w:rPr>
              <w:t>Forequarter</w:t>
            </w:r>
            <w:r w:rsidRPr="00C47306">
              <w:t xml:space="preserve"> cuts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ListBullet"/>
            </w:pPr>
            <w:r w:rsidRPr="00C47306">
              <w:t>brisket</w:t>
            </w:r>
          </w:p>
          <w:p w:rsidR="00000000" w:rsidRPr="00C47306" w:rsidP="00C47306">
            <w:pPr>
              <w:pStyle w:val="ListBullet"/>
            </w:pPr>
            <w:r w:rsidRPr="00C47306">
              <w:t>chuck or blade</w:t>
            </w:r>
          </w:p>
          <w:p w:rsidR="00000000" w:rsidRPr="00C47306" w:rsidP="00C47306">
            <w:pPr>
              <w:pStyle w:val="ListBullet"/>
            </w:pPr>
            <w:r w:rsidRPr="00C47306">
              <w:t>ribset</w:t>
            </w:r>
          </w:p>
          <w:p w:rsidR="00000000" w:rsidP="00C47306">
            <w:pPr>
              <w:pStyle w:val="ListBullet"/>
              <w:rPr>
                <w:lang w:val="en-NZ"/>
              </w:rPr>
            </w:pPr>
            <w:r w:rsidRPr="00C47306">
              <w:t>shin or bola.</w:t>
            </w:r>
          </w:p>
        </w:tc>
      </w:tr>
      <w:tr w:rsidTr="002634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BoldandItalics"/>
              </w:rPr>
              <w:t>Regulatory requirements</w:t>
            </w:r>
            <w:r w:rsidRPr="00C473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ListBullet"/>
            </w:pPr>
            <w:r w:rsidRPr="00C47306">
              <w:t>Export Control Act</w:t>
            </w:r>
          </w:p>
          <w:p w:rsidR="00000000" w:rsidRPr="00C47306" w:rsidP="00C47306">
            <w:pPr>
              <w:pStyle w:val="ListBullet"/>
            </w:pPr>
            <w:r w:rsidRPr="00C47306">
              <w:t>relevant Australian Standards</w:t>
            </w:r>
          </w:p>
          <w:p w:rsidR="00000000" w:rsidRPr="00C47306" w:rsidP="00C47306">
            <w:pPr>
              <w:pStyle w:val="ListBullet"/>
            </w:pPr>
            <w:r w:rsidRPr="00C47306">
              <w:t>relevant regulations</w:t>
            </w:r>
          </w:p>
          <w:p w:rsidR="00000000" w:rsidRPr="00C47306" w:rsidP="00C47306">
            <w:pPr>
              <w:pStyle w:val="ListBullet"/>
            </w:pPr>
            <w:r w:rsidRPr="00C47306">
              <w:t>requirements set out in AS 4696:2007 Australian Standard for Hygienic Production and Transportation of Meat and Meat Products for Human Consumption</w:t>
            </w:r>
          </w:p>
          <w:p w:rsidR="00000000" w:rsidP="00C47306">
            <w:pPr>
              <w:pStyle w:val="ListBullet"/>
              <w:rPr>
                <w:lang w:val="en-NZ"/>
              </w:rPr>
            </w:pPr>
            <w:r w:rsidRPr="00C47306">
              <w:t>state and territory regulations regarding meat processing.</w:t>
            </w:r>
          </w:p>
        </w:tc>
      </w:tr>
      <w:tr w:rsidTr="002634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BoldandItalics"/>
              </w:rPr>
              <w:t>Workplace requirements</w:t>
            </w:r>
            <w:r w:rsidRPr="00C47306">
              <w:t xml:space="preserve"> may </w:t>
            </w:r>
            <w:r w:rsidRPr="00C47306">
              <w:t>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ListBullet"/>
            </w:pPr>
            <w:r w:rsidRPr="00C47306">
              <w:t>enterprise-specific requirements</w:t>
            </w:r>
          </w:p>
          <w:p w:rsidR="00000000" w:rsidRPr="00C47306" w:rsidP="00C47306">
            <w:pPr>
              <w:pStyle w:val="ListBullet"/>
            </w:pPr>
            <w:r w:rsidRPr="00C47306">
              <w:t xml:space="preserve">hygiene and sanitation requirements </w:t>
            </w:r>
          </w:p>
          <w:p w:rsidR="00000000" w:rsidRPr="00C47306" w:rsidP="00C47306">
            <w:pPr>
              <w:pStyle w:val="ListBullet"/>
            </w:pPr>
            <w:r w:rsidRPr="00C47306">
              <w:t>OH&amp;S requirements</w:t>
            </w:r>
          </w:p>
          <w:p w:rsidR="00000000" w:rsidRPr="00C47306" w:rsidP="00C47306">
            <w:pPr>
              <w:pStyle w:val="ListBullet"/>
            </w:pPr>
            <w:r w:rsidRPr="00C47306">
              <w:t>Quality Assurance (QA) requirements</w:t>
            </w:r>
          </w:p>
          <w:p w:rsidR="00000000" w:rsidRPr="00C47306" w:rsidP="00C47306">
            <w:pPr>
              <w:pStyle w:val="ListBullet"/>
            </w:pPr>
            <w:r w:rsidRPr="00C47306">
              <w:t>Standard Operating Procedures (SOPs)</w:t>
            </w:r>
          </w:p>
          <w:p w:rsidR="00000000" w:rsidRPr="00C47306" w:rsidP="00C47306">
            <w:pPr>
              <w:pStyle w:val="ListBullet"/>
            </w:pPr>
            <w:r w:rsidRPr="00C47306">
              <w:t>the ability to perform the task to production requirements</w:t>
            </w:r>
          </w:p>
          <w:p w:rsidR="00000000" w:rsidP="00C47306">
            <w:pPr>
              <w:pStyle w:val="ListBullet"/>
              <w:rPr>
                <w:lang w:val="en-NZ"/>
              </w:rPr>
            </w:pPr>
            <w:r w:rsidRPr="00C47306">
              <w:t>work instructions.</w:t>
            </w:r>
          </w:p>
        </w:tc>
      </w:tr>
      <w:tr w:rsidTr="002634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BoldandItalics"/>
              </w:rPr>
              <w:t>OH</w:t>
            </w:r>
            <w:r w:rsidRPr="00C47306">
              <w:t>&amp;</w:t>
            </w:r>
            <w:r w:rsidRPr="00C47306">
              <w:rPr>
                <w:rStyle w:val="BoldandItalics"/>
              </w:rPr>
              <w:t>S requirements</w:t>
            </w:r>
            <w:r w:rsidRPr="00C473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ListBullet"/>
            </w:pPr>
            <w:r w:rsidRPr="00C47306">
              <w:t>enterprise OH&amp;S policies, procedures and programs</w:t>
            </w:r>
          </w:p>
          <w:p w:rsidR="00000000" w:rsidRPr="00C47306" w:rsidP="00C47306">
            <w:pPr>
              <w:pStyle w:val="ListBullet"/>
            </w:pPr>
            <w:r w:rsidRPr="00C47306">
              <w:t>OH&amp;S legal requirements</w:t>
            </w:r>
          </w:p>
          <w:p w:rsidR="00000000" w:rsidRPr="00C47306" w:rsidP="00C47306">
            <w:pPr>
              <w:pStyle w:val="ListBullet"/>
            </w:pPr>
            <w:r w:rsidRPr="00C47306">
              <w:t>Personal Protective Equipment (PPE) which may include:</w:t>
            </w:r>
          </w:p>
          <w:p w:rsidR="00000000" w:rsidRPr="00C47306" w:rsidP="00C47306">
            <w:pPr>
              <w:pStyle w:val="ListBullet2"/>
            </w:pPr>
            <w:r w:rsidRPr="00C47306">
              <w:t>coats and aprons</w:t>
            </w:r>
          </w:p>
          <w:p w:rsidR="00000000" w:rsidRPr="00C47306" w:rsidP="00C47306">
            <w:pPr>
              <w:pStyle w:val="ListBullet2"/>
            </w:pPr>
            <w:r w:rsidRPr="00C47306">
              <w:t>ear plugs or muffs</w:t>
            </w:r>
          </w:p>
          <w:p w:rsidR="00000000" w:rsidRPr="00C47306" w:rsidP="00C47306">
            <w:pPr>
              <w:pStyle w:val="ListBullet2"/>
            </w:pPr>
            <w:r w:rsidRPr="00C47306">
              <w:t>eye and facial protection</w:t>
            </w:r>
          </w:p>
          <w:p w:rsidR="00000000" w:rsidRPr="00C47306" w:rsidP="00C47306">
            <w:pPr>
              <w:pStyle w:val="ListBullet2"/>
            </w:pPr>
            <w:r w:rsidRPr="00C47306">
              <w:t>head-wear</w:t>
            </w:r>
          </w:p>
          <w:p w:rsidR="00000000" w:rsidRPr="00C47306" w:rsidP="00C47306">
            <w:pPr>
              <w:pStyle w:val="ListBullet2"/>
            </w:pPr>
            <w:r w:rsidRPr="00C47306">
              <w:t>lifting assistance</w:t>
            </w:r>
          </w:p>
          <w:p w:rsidR="00000000" w:rsidRPr="00C47306" w:rsidP="00C47306">
            <w:pPr>
              <w:pStyle w:val="ListBullet2"/>
            </w:pPr>
            <w:r w:rsidRPr="00C47306">
              <w:t>mesh aprons</w:t>
            </w:r>
          </w:p>
          <w:p w:rsidR="00000000" w:rsidRPr="00C47306" w:rsidP="00C47306">
            <w:pPr>
              <w:pStyle w:val="ListBullet2"/>
            </w:pPr>
            <w:r w:rsidRPr="00C47306">
              <w:t>protective boot covers</w:t>
            </w:r>
          </w:p>
          <w:p w:rsidR="00000000" w:rsidRPr="00C47306" w:rsidP="00C47306">
            <w:pPr>
              <w:pStyle w:val="ListBullet2"/>
            </w:pPr>
            <w:r w:rsidRPr="00C47306">
              <w:t>protective hand and arm covering</w:t>
            </w:r>
          </w:p>
          <w:p w:rsidR="00000000" w:rsidRPr="00C47306" w:rsidP="00C47306">
            <w:pPr>
              <w:pStyle w:val="ListBullet2"/>
            </w:pPr>
            <w:r w:rsidRPr="00C47306">
              <w:t>protective head and hair covering</w:t>
            </w:r>
          </w:p>
          <w:p w:rsidR="00000000" w:rsidRPr="00C47306" w:rsidP="00C47306">
            <w:pPr>
              <w:pStyle w:val="ListBullet2"/>
            </w:pPr>
            <w:r w:rsidRPr="00C47306">
              <w:t>uniforms</w:t>
            </w:r>
          </w:p>
          <w:p w:rsidR="00000000" w:rsidRPr="00C47306" w:rsidP="00C47306">
            <w:pPr>
              <w:pStyle w:val="ListBullet2"/>
            </w:pPr>
            <w:r w:rsidRPr="00C47306">
              <w:t>waterproof clothing</w:t>
            </w:r>
          </w:p>
          <w:p w:rsidR="00000000" w:rsidRPr="00C47306" w:rsidP="00C47306">
            <w:pPr>
              <w:pStyle w:val="ListBullet2"/>
            </w:pPr>
            <w:r w:rsidRPr="00C47306">
              <w:t>work, safety or waterproof footwear</w:t>
            </w:r>
          </w:p>
          <w:p w:rsidR="00000000" w:rsidP="00C47306">
            <w:pPr>
              <w:pStyle w:val="ListBullet"/>
              <w:rPr>
                <w:lang w:val="en-NZ"/>
              </w:rPr>
            </w:pPr>
            <w:r w:rsidRPr="00C47306">
              <w:t>requirements set out in standards, codes of practice.</w:t>
            </w:r>
          </w:p>
        </w:tc>
      </w:tr>
      <w:tr w:rsidTr="002634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BoldandItalics"/>
              </w:rPr>
              <w:t>Product</w:t>
            </w:r>
            <w:r w:rsidRPr="00C473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ListBullet"/>
            </w:pPr>
            <w:r w:rsidRPr="00C47306">
              <w:t>chilled product</w:t>
            </w:r>
          </w:p>
          <w:p w:rsidR="00000000" w:rsidP="00C47306">
            <w:pPr>
              <w:pStyle w:val="ListBullet"/>
              <w:rPr>
                <w:lang w:val="en-NZ"/>
              </w:rPr>
            </w:pPr>
            <w:r w:rsidRPr="00C47306">
              <w:t>hot boned product.</w:t>
            </w:r>
          </w:p>
        </w:tc>
      </w:tr>
      <w:tr w:rsidTr="002634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BoldandItalics"/>
              </w:rPr>
              <w:t>Abnormalities</w:t>
            </w:r>
            <w:r w:rsidRPr="00C473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ListBullet"/>
            </w:pPr>
            <w:r w:rsidRPr="00C47306">
              <w:t>abscesses</w:t>
            </w:r>
          </w:p>
          <w:p w:rsidR="00000000" w:rsidRPr="00C47306" w:rsidP="00C47306">
            <w:pPr>
              <w:pStyle w:val="ListBullet"/>
            </w:pPr>
            <w:r w:rsidRPr="00C47306">
              <w:t>bruising</w:t>
            </w:r>
          </w:p>
          <w:p w:rsidR="00000000" w:rsidRPr="00C47306" w:rsidP="00C47306">
            <w:pPr>
              <w:pStyle w:val="ListBullet"/>
            </w:pPr>
            <w:r w:rsidRPr="00C47306">
              <w:t>ingesta</w:t>
            </w:r>
          </w:p>
          <w:p w:rsidR="00000000" w:rsidRPr="00C47306" w:rsidP="00C47306">
            <w:pPr>
              <w:pStyle w:val="ListBullet"/>
            </w:pPr>
            <w:r w:rsidRPr="00C47306">
              <w:t>pathological lesions</w:t>
            </w:r>
          </w:p>
          <w:p w:rsidR="00000000" w:rsidP="00C47306">
            <w:pPr>
              <w:pStyle w:val="ListBullet"/>
              <w:rPr>
                <w:lang w:val="en-NZ"/>
              </w:rPr>
            </w:pPr>
            <w:r w:rsidRPr="00C47306">
              <w:t>product contamination.</w:t>
            </w:r>
          </w:p>
        </w:tc>
      </w:tr>
      <w:tr w:rsidTr="002634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BoldandItalics"/>
              </w:rPr>
              <w:t>Equipment</w:t>
            </w:r>
            <w:r w:rsidRPr="00C473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ListBullet"/>
            </w:pPr>
            <w:r w:rsidRPr="00C47306">
              <w:t>bandsaw</w:t>
            </w:r>
          </w:p>
          <w:p w:rsidR="00000000" w:rsidRPr="00C47306" w:rsidP="00C47306">
            <w:pPr>
              <w:pStyle w:val="ListBullet"/>
            </w:pPr>
            <w:r w:rsidRPr="00C47306">
              <w:t>bone cutters</w:t>
            </w:r>
          </w:p>
          <w:p w:rsidR="00000000" w:rsidRPr="00C47306" w:rsidP="00C47306">
            <w:pPr>
              <w:pStyle w:val="ListBullet"/>
            </w:pPr>
            <w:r w:rsidRPr="00C47306">
              <w:t>hooks</w:t>
            </w:r>
          </w:p>
          <w:p w:rsidR="00000000" w:rsidRPr="00C47306" w:rsidP="00C47306">
            <w:pPr>
              <w:pStyle w:val="ListBullet"/>
            </w:pPr>
            <w:r w:rsidRPr="00C47306">
              <w:t>knives</w:t>
            </w:r>
          </w:p>
          <w:p w:rsidR="00000000" w:rsidRPr="00C47306" w:rsidP="00C47306">
            <w:pPr>
              <w:pStyle w:val="ListBullet"/>
            </w:pPr>
            <w:r w:rsidRPr="00C47306">
              <w:t>pouches</w:t>
            </w:r>
          </w:p>
          <w:p w:rsidR="00000000" w:rsidRPr="00C47306" w:rsidP="00C47306">
            <w:pPr>
              <w:pStyle w:val="ListBullet"/>
            </w:pPr>
            <w:r w:rsidRPr="00C47306">
              <w:t>rise and fall platforms</w:t>
            </w:r>
          </w:p>
          <w:p w:rsidR="00000000" w:rsidRPr="00C47306" w:rsidP="00C47306">
            <w:pPr>
              <w:pStyle w:val="ListBullet"/>
            </w:pPr>
            <w:r w:rsidRPr="00C47306">
              <w:t>stands</w:t>
            </w:r>
          </w:p>
          <w:p w:rsidR="00000000" w:rsidP="00C47306">
            <w:pPr>
              <w:pStyle w:val="ListBullet"/>
              <w:rPr>
                <w:lang w:val="en-NZ"/>
              </w:rPr>
            </w:pPr>
            <w:r w:rsidRPr="00C47306">
              <w:t>tables.</w:t>
            </w:r>
          </w:p>
        </w:tc>
      </w:tr>
      <w:tr w:rsidTr="002634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BoldandItalics"/>
              </w:rPr>
              <w:t>Communication skills</w:t>
            </w:r>
            <w:r w:rsidRPr="00C473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ListBullet"/>
            </w:pPr>
            <w:r w:rsidRPr="00C47306">
              <w:t>listening and understanding</w:t>
            </w:r>
          </w:p>
          <w:p w:rsidR="00000000" w:rsidRPr="00C47306" w:rsidP="00C47306">
            <w:pPr>
              <w:pStyle w:val="ListBullet"/>
            </w:pPr>
            <w:r w:rsidRPr="00C47306">
              <w:t>reading and interpreting workplace documentation</w:t>
            </w:r>
          </w:p>
          <w:p w:rsidR="00000000" w:rsidRPr="00C47306" w:rsidP="00C47306">
            <w:pPr>
              <w:pStyle w:val="ListBullet"/>
            </w:pPr>
            <w:r w:rsidRPr="00C47306">
              <w:t>speaking clearly and directly</w:t>
            </w:r>
          </w:p>
          <w:p w:rsidR="00000000" w:rsidRPr="00C47306" w:rsidP="00C47306">
            <w:pPr>
              <w:pStyle w:val="ListBullet"/>
            </w:pPr>
            <w:r w:rsidRPr="00C47306">
              <w:t>sharing information</w:t>
            </w:r>
          </w:p>
          <w:p w:rsidR="00000000" w:rsidP="00C47306">
            <w:pPr>
              <w:pStyle w:val="ListBullet"/>
              <w:rPr>
                <w:lang w:val="en-NZ"/>
              </w:rPr>
            </w:pPr>
            <w:r w:rsidRPr="00C47306">
              <w:t>working with diverse individuals and groups.</w:t>
            </w:r>
          </w:p>
        </w:tc>
      </w:tr>
      <w:tr w:rsidTr="002634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BoldandItalics"/>
              </w:rPr>
              <w:t>Large stock</w:t>
            </w:r>
            <w:r w:rsidRPr="00C47306">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ListBullet"/>
            </w:pPr>
            <w:r w:rsidRPr="00C47306">
              <w:t>buffalo</w:t>
            </w:r>
          </w:p>
          <w:p w:rsidR="00000000" w:rsidRPr="00C47306" w:rsidP="00C47306">
            <w:pPr>
              <w:pStyle w:val="ListBullet"/>
            </w:pPr>
            <w:r w:rsidRPr="00C47306">
              <w:t>camel</w:t>
            </w:r>
          </w:p>
          <w:p w:rsidR="00000000" w:rsidRPr="00C47306" w:rsidP="00C47306">
            <w:pPr>
              <w:pStyle w:val="ListBullet"/>
            </w:pPr>
            <w:r w:rsidRPr="00C47306">
              <w:t xml:space="preserve">bison </w:t>
            </w:r>
          </w:p>
          <w:p w:rsidR="00000000" w:rsidP="00C47306">
            <w:pPr>
              <w:pStyle w:val="ListBullet"/>
              <w:rPr>
                <w:lang w:val="en-NZ"/>
              </w:rPr>
            </w:pPr>
            <w:r w:rsidRPr="00C47306">
              <w:t>deer.</w:t>
            </w:r>
          </w:p>
        </w:tc>
      </w:tr>
      <w:tr w:rsidTr="002634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BoldandItalics"/>
              </w:rPr>
              <w:t>Boning procedures</w:t>
            </w:r>
            <w:r w:rsidRPr="00C473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ListBullet"/>
            </w:pPr>
            <w:r w:rsidRPr="00C47306">
              <w:t>mechanical de-boning</w:t>
            </w:r>
          </w:p>
          <w:p w:rsidR="00000000" w:rsidRPr="00C47306" w:rsidP="00C47306">
            <w:pPr>
              <w:pStyle w:val="ListBullet"/>
            </w:pPr>
            <w:r w:rsidRPr="00C47306">
              <w:t>quarter boning</w:t>
            </w:r>
          </w:p>
          <w:p w:rsidR="00000000" w:rsidRPr="00C47306" w:rsidP="00C47306">
            <w:pPr>
              <w:pStyle w:val="ListBullet"/>
            </w:pPr>
            <w:r w:rsidRPr="00C47306">
              <w:t>side boning</w:t>
            </w:r>
          </w:p>
          <w:p w:rsidR="00000000" w:rsidRPr="00C47306" w:rsidP="00C47306">
            <w:pPr>
              <w:pStyle w:val="ListBullet"/>
            </w:pPr>
            <w:r w:rsidRPr="00C47306">
              <w:t>table boning.</w:t>
            </w:r>
          </w:p>
        </w:tc>
      </w:tr>
    </w:tbl>
    <w:p w:rsidR="002634D2" w:rsidP="00C47306">
      <w:pPr>
        <w:pStyle w:val="BodyText"/>
      </w:pPr>
    </w:p>
    <w:p w:rsidR="002634D2" w:rsidP="00C47306">
      <w:pPr>
        <w:pStyle w:val="BodyText"/>
      </w:pPr>
    </w:p>
    <w:p w:rsidR="00000000" w:rsidRPr="00C47306" w:rsidP="00C47306">
      <w:pPr>
        <w:pStyle w:val="Heading1"/>
      </w:pPr>
      <w:bookmarkStart w:id="12" w:name="O_334508"/>
      <w:bookmarkEnd w:id="12"/>
      <w:r w:rsidRPr="00C47306">
        <w:t>Unit Sector(s)</w:t>
      </w:r>
    </w:p>
    <w:tbl>
      <w:tblPr>
        <w:tblW w:w="0" w:type="auto"/>
        <w:tblLayout w:type="fixed"/>
        <w:tblCellMar>
          <w:left w:w="62" w:type="dxa"/>
          <w:right w:w="62" w:type="dxa"/>
        </w:tblCellMar>
        <w:tblLook w:val="0000"/>
      </w:tblPr>
      <w:tblGrid>
        <w:gridCol w:w="2654"/>
        <w:gridCol w:w="5868"/>
      </w:tblGrid>
      <w:tr w:rsidTr="002634D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BodyText"/>
            </w:pPr>
          </w:p>
        </w:tc>
      </w:tr>
    </w:tbl>
    <w:p w:rsidR="002634D2" w:rsidP="00C47306">
      <w:pPr>
        <w:pStyle w:val="BodyText"/>
      </w:pPr>
    </w:p>
    <w:p w:rsidR="002634D2" w:rsidP="00C47306">
      <w:pPr>
        <w:pStyle w:val="BodyText"/>
      </w:pPr>
    </w:p>
    <w:p w:rsidR="00000000" w:rsidRPr="00C47306" w:rsidP="00C47306">
      <w:pPr>
        <w:pStyle w:val="Heading1"/>
      </w:pPr>
      <w:bookmarkStart w:id="13" w:name="O_334497"/>
      <w:bookmarkEnd w:id="13"/>
      <w:r w:rsidRPr="00C47306">
        <w:t>Co-requisite units</w:t>
      </w:r>
    </w:p>
    <w:tbl>
      <w:tblPr>
        <w:tblW w:w="0" w:type="auto"/>
        <w:tblLayout w:type="fixed"/>
        <w:tblCellMar>
          <w:left w:w="62" w:type="dxa"/>
          <w:right w:w="62" w:type="dxa"/>
        </w:tblCellMar>
        <w:tblLook w:val="0000"/>
      </w:tblPr>
      <w:tblGrid>
        <w:gridCol w:w="2641"/>
        <w:gridCol w:w="1322"/>
        <w:gridCol w:w="4559"/>
      </w:tblGrid>
      <w:tr w:rsidTr="002634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p>
        </w:tc>
      </w:tr>
      <w:tr w:rsidTr="002634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p>
        </w:tc>
      </w:tr>
      <w:tr w:rsidTr="002634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BodyText"/>
            </w:pPr>
          </w:p>
        </w:tc>
      </w:tr>
    </w:tbl>
    <w:p w:rsidR="002634D2" w:rsidP="00C47306">
      <w:pPr>
        <w:pStyle w:val="BodyText"/>
      </w:pPr>
    </w:p>
    <w:p w:rsidR="002634D2" w:rsidP="00C47306">
      <w:pPr>
        <w:pStyle w:val="BodyText"/>
      </w:pPr>
    </w:p>
    <w:p w:rsidR="00000000" w:rsidRPr="00C47306" w:rsidP="00C47306">
      <w:pPr>
        <w:pStyle w:val="Heading1"/>
      </w:pPr>
      <w:bookmarkStart w:id="14" w:name="O_334496"/>
      <w:bookmarkEnd w:id="14"/>
      <w:r w:rsidRPr="00C47306">
        <w:t>Competency field</w:t>
      </w:r>
    </w:p>
    <w:tbl>
      <w:tblPr>
        <w:tblW w:w="0" w:type="auto"/>
        <w:tblLayout w:type="fixed"/>
        <w:tblCellMar>
          <w:left w:w="62" w:type="dxa"/>
          <w:right w:w="62" w:type="dxa"/>
        </w:tblCellMar>
        <w:tblLook w:val="0000"/>
      </w:tblPr>
      <w:tblGrid>
        <w:gridCol w:w="2784"/>
        <w:gridCol w:w="5738"/>
      </w:tblGrid>
      <w:tr w:rsidTr="002634D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306">
            <w:pPr>
              <w:pStyle w:val="BodyText"/>
              <w:rPr>
                <w:lang w:val="en-NZ"/>
              </w:rPr>
            </w:pPr>
            <w:r w:rsidRPr="00C473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306" w:rsidP="00C47306">
            <w:pPr>
              <w:pStyle w:val="BodyText"/>
            </w:pPr>
          </w:p>
        </w:tc>
      </w:tr>
    </w:tbl>
    <w:p w:rsidR="002634D2" w:rsidP="00C47306">
      <w:pPr>
        <w:pStyle w:val="BodyText"/>
      </w:pPr>
    </w:p>
    <w:p w:rsidR="002634D2" w:rsidP="00C47306">
      <w:pPr>
        <w:pStyle w:val="BodyText"/>
      </w:pPr>
    </w:p>
    <w:p w:rsidR="00000000" w:rsidRPr="00C47306" w:rsidP="00C47306"/>
    <w:sectPr w:rsidSect="00C473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4D2" w:rsidP="002634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4D2" w:rsidP="00C47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634D2" w:rsidP="00C473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634D2" w:rsidP="00C473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4D2" w:rsidP="002634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4D2" w:rsidP="00C47306">
    <w:pPr>
      <w:pStyle w:val="Header"/>
      <w:framePr w:wrap="around"/>
    </w:pPr>
    <w:r>
      <w:fldChar w:fldCharType="begin"/>
    </w:r>
    <w:r>
      <w:instrText xml:space="preserve"> TITLE   \* MERGEFORMAT </w:instrText>
    </w:r>
    <w:r>
      <w:fldChar w:fldCharType="separate"/>
    </w:r>
    <w:r>
      <w:t>MTMP3055C Bone large stock carcase - forequarter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34D2" w:rsidP="00C473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8A0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827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EE4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3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7306"/>
    <w:pPr>
      <w:spacing w:before="360" w:after="60"/>
      <w:outlineLvl w:val="0"/>
    </w:pPr>
    <w:rPr>
      <w:sz w:val="32"/>
    </w:rPr>
  </w:style>
  <w:style w:type="paragraph" w:styleId="Heading2">
    <w:name w:val="heading 2"/>
    <w:basedOn w:val="HeadingBase"/>
    <w:next w:val="BodyText"/>
    <w:link w:val="Heading2Char"/>
    <w:qFormat/>
    <w:rsid w:val="00C47306"/>
    <w:pPr>
      <w:keepLines/>
      <w:spacing w:before="240" w:after="120"/>
      <w:outlineLvl w:val="1"/>
    </w:pPr>
    <w:rPr>
      <w:sz w:val="28"/>
      <w:szCs w:val="40"/>
    </w:rPr>
  </w:style>
  <w:style w:type="paragraph" w:styleId="Heading3">
    <w:name w:val="heading 3"/>
    <w:basedOn w:val="HeadingBase"/>
    <w:next w:val="BodyText"/>
    <w:link w:val="Heading3Char"/>
    <w:qFormat/>
    <w:rsid w:val="00C47306"/>
    <w:pPr>
      <w:spacing w:before="180" w:after="120"/>
      <w:outlineLvl w:val="2"/>
    </w:pPr>
    <w:rPr>
      <w:spacing w:val="-10"/>
      <w:kern w:val="32"/>
    </w:rPr>
  </w:style>
  <w:style w:type="paragraph" w:styleId="Heading4">
    <w:name w:val="heading 4"/>
    <w:basedOn w:val="HeadingBase"/>
    <w:next w:val="BodyText"/>
    <w:link w:val="Heading4Char"/>
    <w:qFormat/>
    <w:rsid w:val="00C47306"/>
    <w:pPr>
      <w:spacing w:before="160" w:after="120"/>
      <w:outlineLvl w:val="3"/>
    </w:pPr>
    <w:rPr>
      <w:sz w:val="22"/>
    </w:rPr>
  </w:style>
  <w:style w:type="paragraph" w:styleId="Heading5">
    <w:name w:val="heading 5"/>
    <w:basedOn w:val="HeadingBase"/>
    <w:next w:val="Normal"/>
    <w:link w:val="Heading5Char"/>
    <w:qFormat/>
    <w:rsid w:val="00C47306"/>
    <w:pPr>
      <w:spacing w:before="80"/>
      <w:outlineLvl w:val="4"/>
    </w:pPr>
    <w:rPr>
      <w:color w:val="918585"/>
      <w:sz w:val="20"/>
    </w:rPr>
  </w:style>
  <w:style w:type="paragraph" w:styleId="Heading6">
    <w:name w:val="heading 6"/>
    <w:basedOn w:val="HeadingBase"/>
    <w:next w:val="Normal"/>
    <w:link w:val="Heading6Char"/>
    <w:qFormat/>
    <w:rsid w:val="00C47306"/>
    <w:pPr>
      <w:spacing w:before="60"/>
      <w:outlineLvl w:val="5"/>
    </w:pPr>
    <w:rPr>
      <w:color w:val="918585"/>
      <w:sz w:val="20"/>
    </w:rPr>
  </w:style>
  <w:style w:type="paragraph" w:styleId="Heading7">
    <w:name w:val="heading 7"/>
    <w:basedOn w:val="Normal"/>
    <w:next w:val="Normal"/>
    <w:link w:val="Heading7Char"/>
    <w:qFormat/>
    <w:rsid w:val="00C47306"/>
    <w:pPr>
      <w:ind w:left="720"/>
      <w:outlineLvl w:val="6"/>
    </w:pPr>
    <w:rPr>
      <w:i/>
    </w:rPr>
  </w:style>
  <w:style w:type="paragraph" w:styleId="Heading8">
    <w:name w:val="heading 8"/>
    <w:basedOn w:val="Normal"/>
    <w:next w:val="Normal"/>
    <w:link w:val="Heading8Char"/>
    <w:qFormat/>
    <w:rsid w:val="00C47306"/>
    <w:pPr>
      <w:ind w:left="720"/>
      <w:outlineLvl w:val="7"/>
    </w:pPr>
    <w:rPr>
      <w:i/>
    </w:rPr>
  </w:style>
  <w:style w:type="paragraph" w:styleId="Heading9">
    <w:name w:val="heading 9"/>
    <w:basedOn w:val="Normal"/>
    <w:next w:val="Normal"/>
    <w:link w:val="Heading9Char"/>
    <w:qFormat/>
    <w:rsid w:val="00C47306"/>
    <w:pPr>
      <w:ind w:left="720"/>
      <w:outlineLvl w:val="8"/>
    </w:pPr>
    <w:rPr>
      <w:i/>
    </w:rPr>
  </w:style>
  <w:style w:type="character" w:default="1" w:styleId="DefaultParagraphFont">
    <w:name w:val="Default Paragraph Font"/>
    <w:uiPriority w:val="1"/>
    <w:unhideWhenUsed/>
    <w:rsid w:val="00C47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306"/>
  </w:style>
  <w:style w:type="character" w:customStyle="1" w:styleId="Heading1Char">
    <w:name w:val="Heading 1 Char"/>
    <w:basedOn w:val="DefaultParagraphFont"/>
    <w:link w:val="Heading1"/>
    <w:rsid w:val="00C47306"/>
    <w:rPr>
      <w:rFonts w:ascii="Times New Roman" w:eastAsia="Times New Roman" w:hAnsi="Times New Roman" w:cs="Times New Roman"/>
      <w:b/>
      <w:sz w:val="32"/>
      <w:szCs w:val="20"/>
      <w:lang w:eastAsia="en-US"/>
    </w:rPr>
  </w:style>
  <w:style w:type="paragraph" w:styleId="BodyText">
    <w:name w:val="Body Text"/>
    <w:basedOn w:val="Normal"/>
    <w:link w:val="BodyTextChar"/>
    <w:rsid w:val="00C473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7306"/>
    <w:rPr>
      <w:rFonts w:ascii="Times New Roman" w:eastAsia="Times New Roman" w:hAnsi="Times New Roman" w:cs="Times New Roman"/>
      <w:sz w:val="24"/>
      <w:lang w:val="en-US" w:eastAsia="en-US"/>
    </w:rPr>
  </w:style>
  <w:style w:type="paragraph" w:styleId="Footer">
    <w:name w:val="footer"/>
    <w:basedOn w:val="Normal"/>
    <w:link w:val="FooterChar"/>
    <w:rsid w:val="00C47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306"/>
    <w:rPr>
      <w:rFonts w:ascii="Times New Roman" w:eastAsia="Times New Roman" w:hAnsi="Times New Roman" w:cs="Times New Roman"/>
      <w:sz w:val="16"/>
      <w:lang w:val="en-US" w:eastAsia="en-US"/>
    </w:rPr>
  </w:style>
  <w:style w:type="paragraph" w:styleId="List">
    <w:name w:val="List"/>
    <w:basedOn w:val="BodyText"/>
    <w:next w:val="BodyText"/>
    <w:rsid w:val="00C47306"/>
    <w:pPr>
      <w:tabs>
        <w:tab w:val="left" w:pos="340"/>
      </w:tabs>
      <w:spacing w:before="60" w:after="60"/>
      <w:ind w:left="340" w:hanging="340"/>
    </w:pPr>
  </w:style>
  <w:style w:type="paragraph" w:styleId="ListBullet">
    <w:name w:val="List Bullet"/>
    <w:basedOn w:val="List"/>
    <w:rsid w:val="00C47306"/>
    <w:pPr>
      <w:numPr>
        <w:numId w:val="13"/>
      </w:numPr>
      <w:tabs>
        <w:tab w:val="clear" w:pos="340"/>
      </w:tabs>
      <w:spacing w:before="40" w:after="40"/>
    </w:pPr>
  </w:style>
  <w:style w:type="character" w:customStyle="1" w:styleId="SpecialBold">
    <w:name w:val="Special Bold"/>
    <w:basedOn w:val="DefaultParagraphFont"/>
    <w:rsid w:val="00C47306"/>
    <w:rPr>
      <w:b/>
      <w:spacing w:val="0"/>
    </w:rPr>
  </w:style>
  <w:style w:type="paragraph" w:styleId="ListBullet2">
    <w:name w:val="List Bullet 2"/>
    <w:basedOn w:val="List2"/>
    <w:rsid w:val="00C47306"/>
    <w:pPr>
      <w:numPr>
        <w:numId w:val="14"/>
      </w:numPr>
      <w:tabs>
        <w:tab w:val="clear" w:pos="680"/>
      </w:tabs>
    </w:pPr>
  </w:style>
  <w:style w:type="paragraph" w:styleId="Header">
    <w:name w:val="header"/>
    <w:basedOn w:val="Normal"/>
    <w:link w:val="HeaderChar"/>
    <w:rsid w:val="00C47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3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7306"/>
    <w:pPr>
      <w:spacing w:before="240" w:after="120"/>
      <w:outlineLvl w:val="0"/>
    </w:pPr>
    <w:rPr>
      <w:rFonts w:ascii="Times New Roman" w:hAnsi="Times New Roman"/>
      <w:b/>
      <w:sz w:val="28"/>
    </w:rPr>
  </w:style>
  <w:style w:type="paragraph" w:customStyle="1" w:styleId="AllowPageBreak">
    <w:name w:val="AllowPageBreak"/>
    <w:rsid w:val="00C473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7306"/>
    <w:pPr>
      <w:tabs>
        <w:tab w:val="left" w:pos="680"/>
      </w:tabs>
      <w:spacing w:before="60" w:after="60"/>
      <w:ind w:left="680" w:hanging="340"/>
    </w:pPr>
  </w:style>
  <w:style w:type="character" w:customStyle="1" w:styleId="Underline">
    <w:name w:val="Underline"/>
    <w:basedOn w:val="DefaultParagraphFont"/>
    <w:qFormat/>
    <w:rsid w:val="00C47306"/>
    <w:rPr>
      <w:u w:val="single"/>
    </w:rPr>
  </w:style>
  <w:style w:type="character" w:customStyle="1" w:styleId="BoldandItalics">
    <w:name w:val="Bold and Italics"/>
    <w:qFormat/>
    <w:rsid w:val="00C47306"/>
    <w:rPr>
      <w:b/>
      <w:i/>
      <w:u w:val="none"/>
    </w:rPr>
  </w:style>
  <w:style w:type="character" w:customStyle="1" w:styleId="Heading2Char">
    <w:name w:val="Heading 2 Char"/>
    <w:basedOn w:val="DefaultParagraphFont"/>
    <w:link w:val="Heading2"/>
    <w:rsid w:val="00C47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3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73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7306"/>
    <w:rPr>
      <w:rFonts w:ascii="Courier New" w:eastAsia="Times New Roman" w:hAnsi="Courier New" w:cs="Times New Roman"/>
      <w:i/>
      <w:szCs w:val="20"/>
      <w:lang w:val="en-US" w:eastAsia="en-US"/>
    </w:rPr>
  </w:style>
  <w:style w:type="paragraph" w:customStyle="1" w:styleId="HeadingBase">
    <w:name w:val="Heading Base"/>
    <w:rsid w:val="00C47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306"/>
    <w:pPr>
      <w:tabs>
        <w:tab w:val="right" w:leader="dot" w:pos="9072"/>
      </w:tabs>
      <w:ind w:left="567"/>
    </w:pPr>
    <w:rPr>
      <w:szCs w:val="22"/>
    </w:rPr>
  </w:style>
  <w:style w:type="paragraph" w:customStyle="1" w:styleId="TOCBase">
    <w:name w:val="TOC Base"/>
    <w:rsid w:val="00C47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306"/>
    <w:pPr>
      <w:tabs>
        <w:tab w:val="right" w:leader="dot" w:pos="9072"/>
      </w:tabs>
      <w:spacing w:before="40" w:after="40"/>
      <w:ind w:left="284"/>
    </w:pPr>
    <w:rPr>
      <w:rFonts w:ascii="Times New Roman" w:hAnsi="Times New Roman"/>
    </w:rPr>
  </w:style>
  <w:style w:type="paragraph" w:styleId="TOC1">
    <w:name w:val="toc 1"/>
    <w:basedOn w:val="TOCBase"/>
    <w:next w:val="Normal"/>
    <w:rsid w:val="00C473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7306"/>
    <w:pPr>
      <w:spacing w:before="5040"/>
      <w:jc w:val="center"/>
    </w:pPr>
    <w:rPr>
      <w:sz w:val="48"/>
      <w:szCs w:val="72"/>
      <w:lang w:val="en-US"/>
    </w:rPr>
  </w:style>
  <w:style w:type="character" w:customStyle="1" w:styleId="TitleChar">
    <w:name w:val="Title Char"/>
    <w:basedOn w:val="DefaultParagraphFont"/>
    <w:link w:val="Title"/>
    <w:rsid w:val="00C47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306"/>
    <w:pPr>
      <w:tabs>
        <w:tab w:val="left" w:pos="3600"/>
        <w:tab w:val="left" w:pos="3958"/>
      </w:tabs>
    </w:pPr>
  </w:style>
  <w:style w:type="paragraph" w:customStyle="1" w:styleId="Note">
    <w:name w:val="Note"/>
    <w:basedOn w:val="BodyText"/>
    <w:rsid w:val="00C47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306"/>
    <w:pPr>
      <w:framePr w:wrap="auto" w:hAnchor="text" w:y="6049"/>
    </w:pPr>
    <w:rPr>
      <w:color w:val="000000"/>
      <w:sz w:val="40"/>
    </w:rPr>
  </w:style>
  <w:style w:type="paragraph" w:customStyle="1" w:styleId="TOCTitle">
    <w:name w:val="TOCTitle"/>
    <w:basedOn w:val="Heading1"/>
    <w:rsid w:val="00C47306"/>
    <w:pPr>
      <w:spacing w:after="240"/>
      <w:jc w:val="center"/>
      <w:outlineLvl w:val="9"/>
    </w:pPr>
    <w:rPr>
      <w:caps/>
    </w:rPr>
  </w:style>
  <w:style w:type="paragraph" w:customStyle="1" w:styleId="Version">
    <w:name w:val="Version"/>
    <w:rsid w:val="00C473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306"/>
    <w:pPr>
      <w:keepNext w:val="0"/>
      <w:tabs>
        <w:tab w:val="right" w:pos="4176"/>
      </w:tabs>
      <w:ind w:left="198" w:hanging="198"/>
    </w:pPr>
    <w:rPr>
      <w:rFonts w:ascii="Garamond" w:hAnsi="Garamond"/>
    </w:rPr>
  </w:style>
  <w:style w:type="paragraph" w:styleId="IndexHeading">
    <w:name w:val="index heading"/>
    <w:basedOn w:val="Normal"/>
    <w:next w:val="Index1"/>
    <w:semiHidden/>
    <w:rsid w:val="00C47306"/>
    <w:pPr>
      <w:spacing w:before="120" w:after="120"/>
    </w:pPr>
    <w:rPr>
      <w:rFonts w:ascii="Arial" w:hAnsi="Arial"/>
      <w:b/>
      <w:color w:val="918585"/>
      <w:sz w:val="24"/>
    </w:rPr>
  </w:style>
  <w:style w:type="paragraph" w:customStyle="1" w:styleId="Chapter">
    <w:name w:val="Chapter"/>
    <w:basedOn w:val="Normal"/>
    <w:rsid w:val="00C47306"/>
    <w:pPr>
      <w:spacing w:before="240"/>
    </w:pPr>
    <w:rPr>
      <w:rFonts w:ascii="Times New Roman" w:hAnsi="Times New Roman"/>
      <w:smallCaps/>
      <w:spacing w:val="80"/>
      <w:sz w:val="28"/>
    </w:rPr>
  </w:style>
  <w:style w:type="paragraph" w:customStyle="1" w:styleId="InChapter">
    <w:name w:val="InChapter"/>
    <w:basedOn w:val="Heading3"/>
    <w:rsid w:val="00C47306"/>
    <w:pPr>
      <w:spacing w:after="240"/>
      <w:outlineLvl w:val="9"/>
    </w:pPr>
    <w:rPr>
      <w:noProof/>
    </w:rPr>
  </w:style>
  <w:style w:type="paragraph" w:styleId="Index2">
    <w:name w:val="index 2"/>
    <w:basedOn w:val="Normal"/>
    <w:next w:val="Normal"/>
    <w:semiHidden/>
    <w:rsid w:val="00C47306"/>
    <w:pPr>
      <w:tabs>
        <w:tab w:val="right" w:pos="4176"/>
      </w:tabs>
      <w:ind w:left="568" w:hanging="284"/>
    </w:pPr>
    <w:rPr>
      <w:rFonts w:ascii="Garamond" w:hAnsi="Garamond"/>
    </w:rPr>
  </w:style>
  <w:style w:type="paragraph" w:customStyle="1" w:styleId="Byline">
    <w:name w:val="Byline"/>
    <w:rsid w:val="00C47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306"/>
    <w:pPr>
      <w:tabs>
        <w:tab w:val="clear" w:pos="3600"/>
        <w:tab w:val="clear" w:pos="3958"/>
      </w:tabs>
      <w:jc w:val="right"/>
    </w:pPr>
  </w:style>
  <w:style w:type="character" w:styleId="Emphasis">
    <w:name w:val="Emphasis"/>
    <w:basedOn w:val="DefaultParagraphFont"/>
    <w:qFormat/>
    <w:rsid w:val="00C47306"/>
    <w:rPr>
      <w:i/>
    </w:rPr>
  </w:style>
  <w:style w:type="paragraph" w:styleId="Caption">
    <w:name w:val="caption"/>
    <w:basedOn w:val="BodyText"/>
    <w:next w:val="Normal"/>
    <w:qFormat/>
    <w:rsid w:val="00C47306"/>
    <w:pPr>
      <w:framePr w:w="2268" w:hSpace="181" w:vSpace="181" w:wrap="around" w:vAnchor="text" w:hAnchor="page" w:x="1135" w:y="285" w:anchorLock="1"/>
    </w:pPr>
    <w:rPr>
      <w:i/>
    </w:rPr>
  </w:style>
  <w:style w:type="paragraph" w:customStyle="1" w:styleId="MiniTOCTitle">
    <w:name w:val="MiniTOCTitle"/>
    <w:basedOn w:val="Heading4"/>
    <w:rsid w:val="00C47306"/>
    <w:pPr>
      <w:spacing w:before="240"/>
      <w:outlineLvl w:val="9"/>
    </w:pPr>
    <w:rPr>
      <w:noProof/>
      <w:sz w:val="24"/>
    </w:rPr>
  </w:style>
  <w:style w:type="paragraph" w:customStyle="1" w:styleId="MiniTOCItem">
    <w:name w:val="MiniTOCItem"/>
    <w:basedOn w:val="ListBullet"/>
    <w:rsid w:val="00C47306"/>
    <w:pPr>
      <w:numPr>
        <w:numId w:val="0"/>
      </w:numPr>
      <w:tabs>
        <w:tab w:val="right" w:leader="dot" w:pos="6521"/>
      </w:tabs>
      <w:spacing w:before="0" w:after="0"/>
    </w:pPr>
  </w:style>
  <w:style w:type="paragraph" w:customStyle="1" w:styleId="TOFTitle">
    <w:name w:val="TOFTitle"/>
    <w:basedOn w:val="TOCTitle"/>
    <w:rsid w:val="00C47306"/>
  </w:style>
  <w:style w:type="paragraph" w:styleId="TableofFigures">
    <w:name w:val="table of figures"/>
    <w:basedOn w:val="Normal"/>
    <w:next w:val="Normal"/>
    <w:semiHidden/>
    <w:rsid w:val="00C47306"/>
    <w:pPr>
      <w:tabs>
        <w:tab w:val="right" w:leader="dot" w:pos="9072"/>
      </w:tabs>
      <w:ind w:left="970" w:hanging="403"/>
    </w:pPr>
    <w:rPr>
      <w:rFonts w:ascii="Times New Roman" w:hAnsi="Times New Roman"/>
      <w:b/>
    </w:rPr>
  </w:style>
  <w:style w:type="paragraph" w:styleId="ListNumber">
    <w:name w:val="List Number"/>
    <w:basedOn w:val="List"/>
    <w:rsid w:val="00C47306"/>
    <w:pPr>
      <w:numPr>
        <w:numId w:val="11"/>
      </w:numPr>
    </w:pPr>
  </w:style>
  <w:style w:type="character" w:customStyle="1" w:styleId="WingdingSymbols">
    <w:name w:val="Wingding Symbols"/>
    <w:rsid w:val="00C47306"/>
    <w:rPr>
      <w:rFonts w:ascii="Wingdings" w:hAnsi="Wingdings"/>
    </w:rPr>
  </w:style>
  <w:style w:type="paragraph" w:customStyle="1" w:styleId="TableHeading">
    <w:name w:val="Table Heading"/>
    <w:basedOn w:val="HeadingBase"/>
    <w:rsid w:val="00C47306"/>
    <w:pPr>
      <w:keepLines/>
      <w:pBdr>
        <w:bottom w:val="single" w:sz="6" w:space="1" w:color="918585"/>
      </w:pBdr>
      <w:spacing w:before="240"/>
    </w:pPr>
  </w:style>
  <w:style w:type="character" w:customStyle="1" w:styleId="HotSpot">
    <w:name w:val="HotSpot"/>
    <w:rsid w:val="00C47306"/>
    <w:rPr>
      <w:color w:val="0033CC"/>
      <w:u w:val="none"/>
    </w:rPr>
  </w:style>
  <w:style w:type="paragraph" w:customStyle="1" w:styleId="BodyTextRight">
    <w:name w:val="Body Text Right"/>
    <w:basedOn w:val="BodyText"/>
    <w:rsid w:val="00C47306"/>
    <w:pPr>
      <w:spacing w:before="0" w:after="0"/>
      <w:jc w:val="right"/>
    </w:pPr>
  </w:style>
  <w:style w:type="paragraph" w:styleId="Index3">
    <w:name w:val="index 3"/>
    <w:basedOn w:val="ListNumber2"/>
    <w:next w:val="Normal"/>
    <w:semiHidden/>
    <w:rsid w:val="00C47306"/>
    <w:pPr>
      <w:numPr>
        <w:numId w:val="0"/>
      </w:numPr>
      <w:tabs>
        <w:tab w:val="right" w:leader="dot" w:pos="4176"/>
      </w:tabs>
    </w:pPr>
  </w:style>
  <w:style w:type="paragraph" w:styleId="ListNumber2">
    <w:name w:val="List Number 2"/>
    <w:basedOn w:val="List2"/>
    <w:rsid w:val="00C47306"/>
    <w:pPr>
      <w:numPr>
        <w:numId w:val="10"/>
      </w:numPr>
      <w:tabs>
        <w:tab w:val="clear" w:pos="1060"/>
      </w:tabs>
    </w:pPr>
  </w:style>
  <w:style w:type="paragraph" w:customStyle="1" w:styleId="MarginNote">
    <w:name w:val="Margin Note"/>
    <w:basedOn w:val="BodyText"/>
    <w:rsid w:val="00C47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3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7306"/>
    <w:rPr>
      <w:sz w:val="32"/>
    </w:rPr>
  </w:style>
  <w:style w:type="paragraph" w:customStyle="1" w:styleId="HeadingProcedure">
    <w:name w:val="Heading Procedure"/>
    <w:basedOn w:val="HeadingBase"/>
    <w:next w:val="Normal"/>
    <w:rsid w:val="00C47306"/>
    <w:pPr>
      <w:tabs>
        <w:tab w:val="left" w:pos="0"/>
      </w:tabs>
      <w:spacing w:before="120" w:after="60"/>
    </w:pPr>
    <w:rPr>
      <w:i/>
      <w:color w:val="918585"/>
      <w:sz w:val="22"/>
    </w:rPr>
  </w:style>
  <w:style w:type="paragraph" w:customStyle="1" w:styleId="TableBodyText">
    <w:name w:val="Table Body Text"/>
    <w:basedOn w:val="BodyText"/>
    <w:rsid w:val="00C47306"/>
    <w:pPr>
      <w:spacing w:before="60" w:after="60"/>
    </w:pPr>
  </w:style>
  <w:style w:type="paragraph" w:styleId="ListContinue">
    <w:name w:val="List Continue"/>
    <w:basedOn w:val="List"/>
    <w:rsid w:val="00C47306"/>
    <w:pPr>
      <w:ind w:firstLine="0"/>
    </w:pPr>
  </w:style>
  <w:style w:type="paragraph" w:customStyle="1" w:styleId="ListNote">
    <w:name w:val="List Note"/>
    <w:basedOn w:val="List"/>
    <w:rsid w:val="00C47306"/>
    <w:pPr>
      <w:pBdr>
        <w:top w:val="single" w:sz="6" w:space="2" w:color="918585"/>
        <w:bottom w:val="single" w:sz="6" w:space="2" w:color="918585"/>
      </w:pBdr>
      <w:tabs>
        <w:tab w:val="left" w:pos="1021"/>
      </w:tabs>
      <w:ind w:firstLine="0"/>
    </w:pPr>
  </w:style>
  <w:style w:type="paragraph" w:customStyle="1" w:styleId="Warning">
    <w:name w:val="Warning"/>
    <w:basedOn w:val="BodyText"/>
    <w:rsid w:val="00C47306"/>
    <w:pPr>
      <w:shd w:val="clear" w:color="auto" w:fill="D9D9D9"/>
      <w:tabs>
        <w:tab w:val="left" w:pos="992"/>
      </w:tabs>
      <w:ind w:left="119" w:right="119"/>
    </w:pPr>
    <w:rPr>
      <w:sz w:val="20"/>
    </w:rPr>
  </w:style>
  <w:style w:type="paragraph" w:customStyle="1" w:styleId="MarginIcons">
    <w:name w:val="Margin Icons"/>
    <w:basedOn w:val="BodyText"/>
    <w:rsid w:val="00C47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306"/>
    <w:rPr>
      <w:rFonts w:ascii="Courier New" w:hAnsi="Courier New"/>
    </w:rPr>
  </w:style>
  <w:style w:type="paragraph" w:customStyle="1" w:styleId="NoteBullet">
    <w:name w:val="Note Bullet"/>
    <w:basedOn w:val="Note"/>
    <w:rsid w:val="00C47306"/>
    <w:pPr>
      <w:tabs>
        <w:tab w:val="clear" w:pos="680"/>
      </w:tabs>
      <w:spacing w:before="60" w:after="60"/>
    </w:pPr>
  </w:style>
  <w:style w:type="paragraph" w:customStyle="1" w:styleId="SubHeading2">
    <w:name w:val="SubHeading2"/>
    <w:basedOn w:val="HeadingBase"/>
    <w:rsid w:val="00C47306"/>
    <w:pPr>
      <w:spacing w:before="240" w:after="60"/>
    </w:pPr>
    <w:rPr>
      <w:sz w:val="20"/>
    </w:rPr>
  </w:style>
  <w:style w:type="paragraph" w:customStyle="1" w:styleId="SubHeading1">
    <w:name w:val="SubHeading1"/>
    <w:basedOn w:val="HeadingBase"/>
    <w:rsid w:val="00C47306"/>
    <w:pPr>
      <w:spacing w:before="240" w:after="60"/>
    </w:pPr>
    <w:rPr>
      <w:color w:val="918585"/>
      <w:sz w:val="22"/>
    </w:rPr>
  </w:style>
  <w:style w:type="paragraph" w:customStyle="1" w:styleId="SideHeading">
    <w:name w:val="Side Heading"/>
    <w:basedOn w:val="HeadingBase"/>
    <w:rsid w:val="00C47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306"/>
    <w:pPr>
      <w:numPr>
        <w:numId w:val="12"/>
      </w:numPr>
    </w:pPr>
  </w:style>
  <w:style w:type="paragraph" w:styleId="PlainText">
    <w:name w:val="Plain Text"/>
    <w:basedOn w:val="Normal"/>
    <w:link w:val="PlainTextChar"/>
    <w:rsid w:val="00C47306"/>
    <w:rPr>
      <w:sz w:val="20"/>
    </w:rPr>
  </w:style>
  <w:style w:type="character" w:customStyle="1" w:styleId="PlainTextChar">
    <w:name w:val="Plain Text Char"/>
    <w:basedOn w:val="DefaultParagraphFont"/>
    <w:link w:val="PlainText"/>
    <w:rsid w:val="00C473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7306"/>
    <w:rPr>
      <w:b/>
      <w:smallCaps/>
    </w:rPr>
  </w:style>
  <w:style w:type="paragraph" w:customStyle="1" w:styleId="TableListNumber">
    <w:name w:val="Table List Number"/>
    <w:basedOn w:val="ListNumber"/>
    <w:rsid w:val="00C47306"/>
    <w:pPr>
      <w:numPr>
        <w:numId w:val="0"/>
      </w:numPr>
    </w:pPr>
  </w:style>
  <w:style w:type="paragraph" w:styleId="TOC4">
    <w:name w:val="toc 4"/>
    <w:basedOn w:val="TOCBase"/>
    <w:next w:val="Normal"/>
    <w:semiHidden/>
    <w:rsid w:val="00C47306"/>
    <w:pPr>
      <w:tabs>
        <w:tab w:val="right" w:leader="dot" w:pos="9071"/>
      </w:tabs>
      <w:ind w:left="1701"/>
    </w:pPr>
  </w:style>
  <w:style w:type="paragraph" w:customStyle="1" w:styleId="ListAlpha">
    <w:name w:val="List Alpha"/>
    <w:basedOn w:val="List"/>
    <w:rsid w:val="00C47306"/>
    <w:pPr>
      <w:numPr>
        <w:numId w:val="9"/>
      </w:numPr>
    </w:pPr>
  </w:style>
  <w:style w:type="paragraph" w:customStyle="1" w:styleId="ListAlpha2">
    <w:name w:val="List Alpha 2"/>
    <w:basedOn w:val="List2"/>
    <w:rsid w:val="00C47306"/>
    <w:pPr>
      <w:numPr>
        <w:numId w:val="8"/>
      </w:numPr>
    </w:pPr>
  </w:style>
  <w:style w:type="paragraph" w:styleId="List3">
    <w:name w:val="List 3"/>
    <w:basedOn w:val="BodyText"/>
    <w:rsid w:val="00C47306"/>
    <w:pPr>
      <w:tabs>
        <w:tab w:val="left" w:pos="1021"/>
      </w:tabs>
      <w:spacing w:before="60" w:after="60"/>
      <w:ind w:left="1020" w:hanging="340"/>
    </w:pPr>
  </w:style>
  <w:style w:type="paragraph" w:styleId="List4">
    <w:name w:val="List 4"/>
    <w:basedOn w:val="BodyText"/>
    <w:rsid w:val="00C47306"/>
    <w:pPr>
      <w:tabs>
        <w:tab w:val="left" w:pos="1361"/>
      </w:tabs>
      <w:spacing w:before="60" w:after="60"/>
      <w:ind w:left="1361" w:hanging="340"/>
    </w:pPr>
  </w:style>
  <w:style w:type="paragraph" w:styleId="List5">
    <w:name w:val="List 5"/>
    <w:basedOn w:val="BodyText"/>
    <w:rsid w:val="00C47306"/>
    <w:pPr>
      <w:tabs>
        <w:tab w:val="left" w:pos="1701"/>
      </w:tabs>
      <w:spacing w:before="60" w:after="60"/>
      <w:ind w:left="1701" w:hanging="340"/>
    </w:pPr>
  </w:style>
  <w:style w:type="paragraph" w:styleId="ListBullet3">
    <w:name w:val="List Bullet 3"/>
    <w:basedOn w:val="List3"/>
    <w:rsid w:val="00C47306"/>
    <w:pPr>
      <w:numPr>
        <w:numId w:val="15"/>
      </w:numPr>
      <w:tabs>
        <w:tab w:val="clear" w:pos="1021"/>
      </w:tabs>
      <w:ind w:left="1037" w:hanging="357"/>
    </w:pPr>
  </w:style>
  <w:style w:type="paragraph" w:styleId="ListBullet4">
    <w:name w:val="List Bullet 4"/>
    <w:basedOn w:val="List4"/>
    <w:rsid w:val="00C47306"/>
    <w:pPr>
      <w:numPr>
        <w:numId w:val="3"/>
      </w:numPr>
    </w:pPr>
  </w:style>
  <w:style w:type="paragraph" w:styleId="ListBullet5">
    <w:name w:val="List Bullet 5"/>
    <w:basedOn w:val="List5"/>
    <w:rsid w:val="00C47306"/>
    <w:pPr>
      <w:numPr>
        <w:numId w:val="4"/>
      </w:numPr>
    </w:pPr>
  </w:style>
  <w:style w:type="paragraph" w:styleId="ListContinue2">
    <w:name w:val="List Continue 2"/>
    <w:basedOn w:val="List2"/>
    <w:rsid w:val="00C47306"/>
    <w:pPr>
      <w:ind w:firstLine="0"/>
    </w:pPr>
  </w:style>
  <w:style w:type="paragraph" w:styleId="ListContinue3">
    <w:name w:val="List Continue 3"/>
    <w:basedOn w:val="List3"/>
    <w:rsid w:val="00C47306"/>
    <w:pPr>
      <w:ind w:left="1021" w:firstLine="0"/>
    </w:pPr>
  </w:style>
  <w:style w:type="paragraph" w:styleId="ListContinue4">
    <w:name w:val="List Continue 4"/>
    <w:basedOn w:val="List4"/>
    <w:rsid w:val="00C47306"/>
    <w:pPr>
      <w:ind w:firstLine="0"/>
    </w:pPr>
  </w:style>
  <w:style w:type="paragraph" w:styleId="ListContinue5">
    <w:name w:val="List Continue 5"/>
    <w:basedOn w:val="List5"/>
    <w:rsid w:val="00C47306"/>
    <w:pPr>
      <w:ind w:firstLine="0"/>
    </w:pPr>
  </w:style>
  <w:style w:type="paragraph" w:styleId="ListNumber3">
    <w:name w:val="List Number 3"/>
    <w:basedOn w:val="List3"/>
    <w:rsid w:val="00C47306"/>
    <w:pPr>
      <w:numPr>
        <w:numId w:val="5"/>
      </w:numPr>
    </w:pPr>
  </w:style>
  <w:style w:type="paragraph" w:styleId="ListNumber4">
    <w:name w:val="List Number 4"/>
    <w:basedOn w:val="List4"/>
    <w:rsid w:val="00C47306"/>
    <w:pPr>
      <w:numPr>
        <w:numId w:val="6"/>
      </w:numPr>
    </w:pPr>
  </w:style>
  <w:style w:type="paragraph" w:styleId="ListNumber5">
    <w:name w:val="List Number 5"/>
    <w:basedOn w:val="List5"/>
    <w:rsid w:val="00C47306"/>
    <w:pPr>
      <w:numPr>
        <w:numId w:val="7"/>
      </w:numPr>
    </w:pPr>
  </w:style>
  <w:style w:type="paragraph" w:styleId="BlockText">
    <w:name w:val="Block Text"/>
    <w:basedOn w:val="Normal"/>
    <w:rsid w:val="00C47306"/>
    <w:pPr>
      <w:spacing w:after="120"/>
      <w:ind w:left="1440" w:right="1440"/>
    </w:pPr>
  </w:style>
  <w:style w:type="character" w:customStyle="1" w:styleId="Subscript">
    <w:name w:val="Subscript"/>
    <w:basedOn w:val="DefaultParagraphFont"/>
    <w:rsid w:val="00C47306"/>
    <w:rPr>
      <w:sz w:val="16"/>
      <w:vertAlign w:val="subscript"/>
    </w:rPr>
  </w:style>
  <w:style w:type="character" w:customStyle="1" w:styleId="Superscript">
    <w:name w:val="Superscript"/>
    <w:basedOn w:val="DefaultParagraphFont"/>
    <w:rsid w:val="00C47306"/>
    <w:rPr>
      <w:sz w:val="16"/>
      <w:vertAlign w:val="superscript"/>
    </w:rPr>
  </w:style>
  <w:style w:type="character" w:customStyle="1" w:styleId="Symbols">
    <w:name w:val="Symbols"/>
    <w:basedOn w:val="DefaultParagraphFont"/>
    <w:rsid w:val="00C47306"/>
    <w:rPr>
      <w:rFonts w:ascii="Symbol" w:hAnsi="Symbol"/>
    </w:rPr>
  </w:style>
  <w:style w:type="character" w:customStyle="1" w:styleId="MenuOptions">
    <w:name w:val="Menu Options"/>
    <w:basedOn w:val="DefaultParagraphFont"/>
    <w:rsid w:val="00C47306"/>
    <w:rPr>
      <w:rFonts w:ascii="Arial Narrow" w:hAnsi="Arial Narrow"/>
      <w:smallCaps/>
    </w:rPr>
  </w:style>
  <w:style w:type="character" w:customStyle="1" w:styleId="Buttons">
    <w:name w:val="Buttons"/>
    <w:basedOn w:val="DefaultParagraphFont"/>
    <w:rsid w:val="00C47306"/>
    <w:rPr>
      <w:b/>
    </w:rPr>
  </w:style>
  <w:style w:type="character" w:customStyle="1" w:styleId="Underlined">
    <w:name w:val="Underlined"/>
    <w:basedOn w:val="DefaultParagraphFont"/>
    <w:rsid w:val="00C47306"/>
    <w:rPr>
      <w:u w:val="single"/>
    </w:rPr>
  </w:style>
  <w:style w:type="paragraph" w:customStyle="1" w:styleId="TableBodyTextRight">
    <w:name w:val="Table Body Text Right"/>
    <w:basedOn w:val="TableBodyText"/>
    <w:rsid w:val="00C47306"/>
    <w:pPr>
      <w:widowControl w:val="0"/>
      <w:autoSpaceDE w:val="0"/>
      <w:autoSpaceDN w:val="0"/>
      <w:adjustRightInd w:val="0"/>
      <w:jc w:val="right"/>
    </w:pPr>
    <w:rPr>
      <w:rFonts w:cs="Arial"/>
      <w:szCs w:val="18"/>
    </w:rPr>
  </w:style>
  <w:style w:type="paragraph" w:customStyle="1" w:styleId="CopyrightText">
    <w:name w:val="Copyright Text"/>
    <w:basedOn w:val="BodyText"/>
    <w:rsid w:val="00C47306"/>
    <w:rPr>
      <w:sz w:val="18"/>
    </w:rPr>
  </w:style>
  <w:style w:type="paragraph" w:customStyle="1" w:styleId="BodySmallRight">
    <w:name w:val="Body Small Right"/>
    <w:basedOn w:val="BodyTextRight"/>
    <w:rsid w:val="00C47306"/>
    <w:rPr>
      <w:sz w:val="18"/>
      <w:szCs w:val="18"/>
    </w:rPr>
  </w:style>
  <w:style w:type="paragraph" w:customStyle="1" w:styleId="MarginEdition">
    <w:name w:val="Margin Edition"/>
    <w:basedOn w:val="MarginNote"/>
    <w:rsid w:val="00C47306"/>
    <w:pPr>
      <w:spacing w:before="0" w:after="0"/>
    </w:pPr>
    <w:rPr>
      <w:rFonts w:ascii="Times New Roman" w:hAnsi="Times New Roman"/>
      <w:color w:val="999999"/>
    </w:rPr>
  </w:style>
  <w:style w:type="paragraph" w:customStyle="1" w:styleId="Spacer">
    <w:name w:val="Spacer"/>
    <w:basedOn w:val="Normal"/>
    <w:rsid w:val="00C47306"/>
    <w:rPr>
      <w:sz w:val="2"/>
      <w:szCs w:val="2"/>
    </w:rPr>
  </w:style>
  <w:style w:type="character" w:customStyle="1" w:styleId="Small">
    <w:name w:val="Small"/>
    <w:basedOn w:val="DefaultParagraphFont"/>
    <w:rsid w:val="00C47306"/>
    <w:rPr>
      <w:sz w:val="16"/>
    </w:rPr>
  </w:style>
  <w:style w:type="paragraph" w:customStyle="1" w:styleId="WideTable">
    <w:name w:val="Wide Table"/>
    <w:basedOn w:val="Normal"/>
    <w:rsid w:val="00C47306"/>
    <w:pPr>
      <w:ind w:left="-1418"/>
    </w:pPr>
    <w:rPr>
      <w:sz w:val="2"/>
      <w:szCs w:val="2"/>
    </w:rPr>
  </w:style>
  <w:style w:type="character" w:styleId="PageNumber">
    <w:name w:val="page number"/>
    <w:basedOn w:val="DefaultParagraphFont"/>
    <w:rsid w:val="00C47306"/>
  </w:style>
  <w:style w:type="paragraph" w:styleId="Quote">
    <w:name w:val="Quote"/>
    <w:basedOn w:val="Heading1"/>
    <w:link w:val="QuoteChar"/>
    <w:qFormat/>
    <w:rsid w:val="00C47306"/>
    <w:rPr>
      <w:b w:val="0"/>
      <w:sz w:val="72"/>
      <w:szCs w:val="72"/>
      <w:lang w:val="en-NZ"/>
    </w:rPr>
  </w:style>
  <w:style w:type="character" w:customStyle="1" w:styleId="QuoteChar">
    <w:name w:val="Quote Char"/>
    <w:basedOn w:val="DefaultParagraphFont"/>
    <w:link w:val="Quote"/>
    <w:rsid w:val="00C47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306"/>
    <w:pPr>
      <w:pageBreakBefore/>
    </w:pPr>
  </w:style>
  <w:style w:type="paragraph" w:customStyle="1" w:styleId="Border">
    <w:name w:val="Border"/>
    <w:basedOn w:val="Normal"/>
    <w:qFormat/>
    <w:rsid w:val="00C47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306"/>
    <w:rPr>
      <w:b/>
      <w:bCs/>
      <w:i/>
      <w:iCs/>
      <w:color w:val="auto"/>
    </w:rPr>
  </w:style>
  <w:style w:type="paragraph" w:styleId="IntenseQuote">
    <w:name w:val="Intense Quote"/>
    <w:basedOn w:val="Normal"/>
    <w:next w:val="Normal"/>
    <w:link w:val="IntenseQuoteChar"/>
    <w:uiPriority w:val="30"/>
    <w:qFormat/>
    <w:rsid w:val="00C47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3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7306"/>
    <w:rPr>
      <w:smallCaps/>
      <w:color w:val="auto"/>
      <w:u w:val="single"/>
    </w:rPr>
  </w:style>
  <w:style w:type="character" w:styleId="IntenseReference">
    <w:name w:val="Intense Reference"/>
    <w:basedOn w:val="DefaultParagraphFont"/>
    <w:uiPriority w:val="32"/>
    <w:qFormat/>
    <w:rsid w:val="00C47306"/>
    <w:rPr>
      <w:b/>
      <w:bCs/>
      <w:smallCaps/>
      <w:color w:val="auto"/>
      <w:spacing w:val="5"/>
      <w:u w:val="single"/>
    </w:rPr>
  </w:style>
  <w:style w:type="paragraph" w:customStyle="1" w:styleId="2ColumnHeading">
    <w:name w:val="2Column Heading"/>
    <w:basedOn w:val="BodyText"/>
    <w:qFormat/>
    <w:rsid w:val="00C47306"/>
    <w:pPr>
      <w:spacing w:after="60"/>
      <w:ind w:left="-2268"/>
    </w:pPr>
    <w:rPr>
      <w:b/>
    </w:rPr>
  </w:style>
  <w:style w:type="paragraph" w:customStyle="1" w:styleId="Heading1TOC">
    <w:name w:val="Heading1 TOC"/>
    <w:basedOn w:val="Normal"/>
    <w:qFormat/>
    <w:rsid w:val="00C47306"/>
    <w:pPr>
      <w:spacing w:before="240" w:after="120"/>
    </w:pPr>
    <w:rPr>
      <w:rFonts w:ascii="Times New Roman" w:hAnsi="Times New Roman"/>
      <w:b/>
      <w:sz w:val="32"/>
    </w:rPr>
  </w:style>
  <w:style w:type="paragraph" w:customStyle="1" w:styleId="Heading2TOC">
    <w:name w:val="Heading2 TOC"/>
    <w:basedOn w:val="Normal"/>
    <w:qFormat/>
    <w:rsid w:val="00C47306"/>
    <w:pPr>
      <w:spacing w:before="240" w:after="60"/>
    </w:pPr>
    <w:rPr>
      <w:rFonts w:ascii="Times New Roman" w:hAnsi="Times New Roman"/>
      <w:b/>
      <w:sz w:val="28"/>
    </w:rPr>
  </w:style>
  <w:style w:type="paragraph" w:styleId="BalloonText">
    <w:name w:val="Balloon Text"/>
    <w:basedOn w:val="Normal"/>
    <w:link w:val="BalloonTextChar"/>
    <w:rsid w:val="00C47306"/>
    <w:rPr>
      <w:rFonts w:ascii="Tahoma" w:hAnsi="Tahoma" w:cs="Tahoma"/>
      <w:sz w:val="16"/>
      <w:szCs w:val="16"/>
    </w:rPr>
  </w:style>
  <w:style w:type="character" w:customStyle="1" w:styleId="BalloonTextChar">
    <w:name w:val="Balloon Text Char"/>
    <w:basedOn w:val="DefaultParagraphFont"/>
    <w:link w:val="BalloonText"/>
    <w:rsid w:val="00C473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73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73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1085</Words>
  <Characters>6760</Characters>
  <Application>Microsoft Office Word</Application>
  <DocSecurity>0</DocSecurity>
  <Lines>282</Lines>
  <Paragraphs>161</Paragraphs>
  <ScaleCrop>false</ScaleCrop>
  <Company>Author-it Software Corporation Ltd.</Company>
  <LinksUpToDate>false</LinksUpToDate>
  <CharactersWithSpaces>7770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MTMP3055C Bone large stock carcase - forequarter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2012-05-27T02:45:00Z</dcterms:created>
  <dcterms:modified xsi:type="dcterms:W3CDTF">2012-05-27T02:45:00Z</dcterms:modified>
</cp:coreProperties>
</file>