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EE4" w:rsidP="00253EE4">
      <w:pPr>
        <w:pStyle w:val="Title"/>
      </w:pPr>
      <w:bookmarkStart w:id="0" w:name="_GoBack"/>
      <w:bookmarkEnd w:id="0"/>
      <w:r>
        <w:fldChar w:fldCharType="begin"/>
      </w:r>
      <w:r>
        <w:instrText xml:space="preserve"> TITLE   \* MERGEFORMAT </w:instrText>
      </w:r>
      <w:r>
        <w:fldChar w:fldCharType="separate"/>
      </w:r>
      <w:r>
        <w:t>MTMP3004A Assess effective stunning and bleeding</w:t>
      </w:r>
      <w:r>
        <w:fldChar w:fldCharType="end"/>
      </w:r>
    </w:p>
    <w:p w:rsidR="00253EE4" w:rsidP="00253EE4">
      <w:pPr>
        <w:pStyle w:val="Version"/>
        <w:sectPr w:rsidSect="00586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76A" w:rsidP="0058676A">
      <w:pPr>
        <w:pStyle w:val="SuperHeading"/>
      </w:pPr>
      <w:r w:rsidRPr="0058676A">
        <w:t>MTMP3004A Assess effective stunning and bleeding</w:t>
      </w:r>
    </w:p>
    <w:p w:rsidR="00000000" w:rsidRPr="0058676A" w:rsidP="0058676A">
      <w:pPr>
        <w:pStyle w:val="Heading1"/>
      </w:pPr>
      <w:bookmarkStart w:id="1" w:name="O_449910"/>
      <w:bookmarkEnd w:id="1"/>
      <w:r w:rsidRPr="0058676A">
        <w:t>Modification History</w:t>
      </w:r>
    </w:p>
    <w:p w:rsidR="00000000" w:rsidRPr="0058676A" w:rsidP="0058676A">
      <w:pPr>
        <w:pStyle w:val="BodyText"/>
      </w:pPr>
      <w:r w:rsidRPr="0058676A">
        <w:t>Not applicable.</w:t>
      </w:r>
    </w:p>
    <w:p w:rsidR="00000000" w:rsidRPr="0058676A" w:rsidP="0058676A">
      <w:pPr>
        <w:pStyle w:val="AllowPageBreak"/>
      </w:pPr>
    </w:p>
    <w:p w:rsidR="00000000" w:rsidRPr="0058676A" w:rsidP="0058676A">
      <w:pPr>
        <w:pStyle w:val="Heading1"/>
      </w:pPr>
      <w:bookmarkStart w:id="2" w:name="O_449911"/>
      <w:bookmarkEnd w:id="2"/>
      <w:r w:rsidRPr="0058676A">
        <w:t>Unit Descriptor</w:t>
      </w:r>
    </w:p>
    <w:p w:rsidR="00000000" w:rsidRPr="0058676A" w:rsidP="0058676A">
      <w:pPr>
        <w:pStyle w:val="BodyText"/>
      </w:pPr>
      <w:r w:rsidRPr="0058676A">
        <w:t>This Unit covers the skills and</w:t>
      </w:r>
      <w:r w:rsidRPr="0058676A">
        <w:t xml:space="preserve"> knowledge required to assess the humane and effective stunning and slaughter of animals.</w:t>
      </w:r>
    </w:p>
    <w:p w:rsidR="00000000" w:rsidRPr="0058676A" w:rsidP="0058676A">
      <w:pPr>
        <w:pStyle w:val="AllowPageBreak"/>
      </w:pPr>
    </w:p>
    <w:p w:rsidR="00000000" w:rsidRPr="0058676A" w:rsidP="0058676A">
      <w:pPr>
        <w:pStyle w:val="Heading1"/>
      </w:pPr>
      <w:bookmarkStart w:id="3" w:name="O_449912"/>
      <w:bookmarkEnd w:id="3"/>
      <w:r w:rsidRPr="0058676A">
        <w:t>Application of the Unit</w:t>
      </w:r>
    </w:p>
    <w:p w:rsidR="00000000" w:rsidRPr="0058676A" w:rsidP="0058676A">
      <w:pPr>
        <w:pStyle w:val="BodyText"/>
      </w:pPr>
      <w:r w:rsidRPr="0058676A">
        <w:t xml:space="preserve">This Unit is applicable to the assessment of the effectiveness of stunning and bleeding in a slaughtering establishment. The </w:t>
      </w:r>
      <w:r w:rsidRPr="0058676A">
        <w:t>training would normally be undertaken by Quality Assurance officers and supervisors who monitor the humane slaughtering of animals.</w:t>
      </w:r>
    </w:p>
    <w:p w:rsidR="00000000" w:rsidRPr="0058676A" w:rsidP="0058676A">
      <w:pPr>
        <w:pStyle w:val="AllowPageBreak"/>
      </w:pPr>
    </w:p>
    <w:p w:rsidR="00000000" w:rsidRPr="0058676A" w:rsidP="0058676A">
      <w:pPr>
        <w:pStyle w:val="Heading1"/>
      </w:pPr>
      <w:bookmarkStart w:id="4" w:name="O_449913"/>
      <w:bookmarkEnd w:id="4"/>
      <w:r w:rsidRPr="0058676A">
        <w:t>Licensing/Regulatory Information</w:t>
      </w:r>
    </w:p>
    <w:p w:rsidR="00000000" w:rsidRPr="0058676A" w:rsidP="0058676A">
      <w:pPr>
        <w:pStyle w:val="BodyText"/>
      </w:pPr>
      <w:r w:rsidRPr="0058676A">
        <w:t>This Unit will fulfil the importing country requirements for meat processi</w:t>
      </w:r>
      <w:r w:rsidRPr="0058676A">
        <w:t>ng establishments exporting to the European Union, and meets the European Union Regulation EC 1099/2009 training requirements for the assessment of effective stunning and bleeding.</w:t>
      </w:r>
    </w:p>
    <w:p w:rsidR="00000000" w:rsidRPr="0058676A" w:rsidP="0058676A">
      <w:pPr>
        <w:pStyle w:val="AllowPageBreak"/>
      </w:pPr>
    </w:p>
    <w:p w:rsidR="00000000" w:rsidRPr="0058676A" w:rsidP="0058676A">
      <w:pPr>
        <w:pStyle w:val="Heading1"/>
      </w:pPr>
      <w:bookmarkStart w:id="5" w:name="O_449914"/>
      <w:bookmarkEnd w:id="5"/>
      <w:r w:rsidRPr="0058676A">
        <w:t>Pre-Requisites</w:t>
      </w:r>
    </w:p>
    <w:p w:rsidR="00000000" w:rsidRPr="0058676A" w:rsidP="0058676A">
      <w:pPr>
        <w:pStyle w:val="BodyText"/>
      </w:pPr>
      <w:r w:rsidRPr="0058676A">
        <w:t>Not applicable.</w:t>
      </w:r>
    </w:p>
    <w:p w:rsidR="00000000" w:rsidRPr="0058676A" w:rsidP="0058676A">
      <w:pPr>
        <w:pStyle w:val="AllowPageBreak"/>
      </w:pPr>
    </w:p>
    <w:p w:rsidR="00000000" w:rsidRPr="0058676A" w:rsidP="0058676A">
      <w:pPr>
        <w:pStyle w:val="Heading1"/>
      </w:pPr>
      <w:bookmarkStart w:id="6" w:name="O_449915"/>
      <w:bookmarkEnd w:id="6"/>
      <w:r w:rsidRPr="0058676A">
        <w:t>Employability Skills Information</w:t>
      </w:r>
    </w:p>
    <w:p w:rsidR="00000000" w:rsidRPr="0058676A" w:rsidP="0058676A">
      <w:pPr>
        <w:pStyle w:val="BodyText"/>
      </w:pPr>
      <w:r w:rsidRPr="0058676A">
        <w:t>This Unit contains employability skills.</w:t>
      </w:r>
    </w:p>
    <w:p w:rsidR="00000000" w:rsidRPr="0058676A" w:rsidP="0058676A">
      <w:pPr>
        <w:pStyle w:val="AllowPageBreak"/>
      </w:pPr>
    </w:p>
    <w:p w:rsidR="00000000" w:rsidRPr="0058676A" w:rsidP="0058676A">
      <w:pPr>
        <w:pStyle w:val="Heading1"/>
      </w:pPr>
      <w:bookmarkStart w:id="7" w:name="O_449916"/>
      <w:bookmarkEnd w:id="7"/>
      <w:r w:rsidRPr="0058676A">
        <w:t>Elements and Performance Criteria Pre-Content</w:t>
      </w:r>
    </w:p>
    <w:tbl>
      <w:tblPr>
        <w:tblW w:w="0" w:type="auto"/>
        <w:tblLayout w:type="fixed"/>
        <w:tblCellMar>
          <w:left w:w="62" w:type="dxa"/>
          <w:right w:w="62" w:type="dxa"/>
        </w:tblCellMar>
        <w:tblLook w:val="0000"/>
      </w:tblPr>
      <w:tblGrid>
        <w:gridCol w:w="2760"/>
        <w:gridCol w:w="6312"/>
      </w:tblGrid>
      <w:tr w:rsidTr="005867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676A">
            <w:pPr>
              <w:pStyle w:val="BodyText"/>
              <w:rPr>
                <w:lang w:val="en-NZ"/>
              </w:rPr>
            </w:pPr>
            <w:r w:rsidRPr="0058676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8676A" w:rsidP="0058676A">
            <w:pPr>
              <w:pStyle w:val="BodyText"/>
            </w:pPr>
            <w:r w:rsidRPr="0058676A">
              <w:t xml:space="preserve">Performance criteria describe the performance needed </w:t>
            </w:r>
            <w:r w:rsidRPr="0058676A">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8676A" w:rsidP="0058676A">
      <w:pPr>
        <w:pStyle w:val="BodyText"/>
      </w:pPr>
    </w:p>
    <w:p w:rsidR="00000000" w:rsidRPr="0058676A" w:rsidP="0058676A">
      <w:pPr>
        <w:pStyle w:val="AllowPageBreak"/>
      </w:pPr>
    </w:p>
    <w:p w:rsidR="00000000" w:rsidRPr="0058676A" w:rsidP="0058676A">
      <w:pPr>
        <w:pStyle w:val="Heading1"/>
      </w:pPr>
      <w:bookmarkStart w:id="8" w:name="O_449917"/>
      <w:bookmarkEnd w:id="8"/>
      <w:r w:rsidRPr="0058676A">
        <w:t>Elements and Performance Criteria</w:t>
      </w:r>
    </w:p>
    <w:tbl>
      <w:tblPr>
        <w:tblW w:w="0" w:type="auto"/>
        <w:tblLayout w:type="fixed"/>
        <w:tblCellMar>
          <w:left w:w="62" w:type="dxa"/>
          <w:right w:w="62" w:type="dxa"/>
        </w:tblCellMar>
        <w:tblLook w:val="0000"/>
      </w:tblPr>
      <w:tblGrid>
        <w:gridCol w:w="2760"/>
        <w:gridCol w:w="6312"/>
      </w:tblGrid>
      <w:tr w:rsidTr="0058676A">
        <w:tblPrEx>
          <w:tblW w:w="0" w:type="auto"/>
          <w:tblLayout w:type="fixed"/>
          <w:tblCellMar>
            <w:left w:w="62" w:type="dxa"/>
            <w:right w:w="62" w:type="dxa"/>
          </w:tblCellMar>
          <w:tblLook w:val="0000"/>
        </w:tblPrEx>
        <w:trPr>
          <w:trHeight w:val="531"/>
        </w:trPr>
        <w:tc>
          <w:tcPr>
            <w:tcW w:w="2760" w:type="dxa"/>
            <w:tcBorders>
              <w:top w:val="nil"/>
              <w:left w:val="nil"/>
              <w:bottom w:val="nil"/>
              <w:right w:val="nil"/>
            </w:tcBorders>
            <w:tcMar>
              <w:top w:w="0" w:type="dxa"/>
              <w:left w:w="62" w:type="dxa"/>
              <w:bottom w:w="0" w:type="dxa"/>
              <w:right w:w="62" w:type="dxa"/>
            </w:tcMar>
          </w:tcPr>
          <w:p w:rsidR="00000000" w:rsidP="0058676A">
            <w:pPr>
              <w:pStyle w:val="TableHeading"/>
              <w:rPr>
                <w:lang w:val="en-NZ"/>
              </w:rPr>
            </w:pPr>
            <w:r w:rsidRPr="0058676A">
              <w:t>ELEMENT</w:t>
            </w:r>
          </w:p>
        </w:tc>
        <w:tc>
          <w:tcPr>
            <w:tcW w:w="6312" w:type="dxa"/>
            <w:tcBorders>
              <w:top w:val="nil"/>
              <w:left w:val="nil"/>
              <w:bottom w:val="nil"/>
              <w:right w:val="nil"/>
            </w:tcBorders>
            <w:tcMar>
              <w:top w:w="0" w:type="dxa"/>
              <w:left w:w="62" w:type="dxa"/>
              <w:bottom w:w="0" w:type="dxa"/>
              <w:right w:w="62" w:type="dxa"/>
            </w:tcMar>
          </w:tcPr>
          <w:p w:rsidR="00000000" w:rsidP="0058676A">
            <w:pPr>
              <w:pStyle w:val="TableHeading"/>
              <w:rPr>
                <w:lang w:val="en-NZ"/>
              </w:rPr>
            </w:pPr>
            <w:r w:rsidRPr="0058676A">
              <w:t>PERFORMANCE CRITERIA</w:t>
            </w:r>
          </w:p>
        </w:tc>
      </w:tr>
      <w:tr w:rsidTr="005867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676A">
            <w:pPr>
              <w:pStyle w:val="List"/>
              <w:rPr>
                <w:lang w:val="en-NZ"/>
              </w:rPr>
            </w:pPr>
            <w:r w:rsidRPr="0058676A">
              <w:t>1.</w:t>
            </w:r>
            <w:r w:rsidRPr="0058676A">
              <w:tab/>
              <w:t>Assess the effective stunning of an animal prior to bleeding</w:t>
            </w:r>
          </w:p>
        </w:tc>
        <w:tc>
          <w:tcPr>
            <w:tcW w:w="6312" w:type="dxa"/>
            <w:tcBorders>
              <w:top w:val="nil"/>
              <w:left w:val="nil"/>
              <w:bottom w:val="nil"/>
              <w:right w:val="nil"/>
            </w:tcBorders>
            <w:tcMar>
              <w:top w:w="0" w:type="dxa"/>
              <w:left w:w="62" w:type="dxa"/>
              <w:bottom w:w="0" w:type="dxa"/>
              <w:right w:w="62" w:type="dxa"/>
            </w:tcMar>
          </w:tcPr>
          <w:p w:rsidR="00000000" w:rsidRPr="0058676A" w:rsidP="0058676A">
            <w:pPr>
              <w:pStyle w:val="List"/>
            </w:pPr>
            <w:r w:rsidRPr="0058676A">
              <w:t>1.1</w:t>
            </w:r>
            <w:r w:rsidRPr="0058676A">
              <w:tab/>
              <w:t>Animal is checked for an effective stun prior to bleeding.</w:t>
            </w:r>
          </w:p>
          <w:p w:rsidR="00000000" w:rsidRPr="0058676A" w:rsidP="0058676A">
            <w:pPr>
              <w:pStyle w:val="List"/>
            </w:pPr>
            <w:r w:rsidRPr="0058676A">
              <w:t>1.2</w:t>
            </w:r>
            <w:r w:rsidRPr="0058676A">
              <w:tab/>
            </w:r>
            <w:r w:rsidRPr="0058676A">
              <w:t>Corrective action is taken when effective stun is not achieved.</w:t>
            </w:r>
          </w:p>
          <w:p w:rsidR="00000000" w:rsidRPr="0058676A" w:rsidP="0058676A">
            <w:pPr>
              <w:pStyle w:val="List"/>
            </w:pPr>
            <w:r w:rsidRPr="0058676A">
              <w:t>1.3</w:t>
            </w:r>
            <w:r w:rsidRPr="0058676A">
              <w:tab/>
              <w:t xml:space="preserve">Records of the assessment of effective stunning are kept according to </w:t>
            </w:r>
            <w:r w:rsidRPr="0058676A">
              <w:rPr>
                <w:rStyle w:val="BoldandItalics"/>
              </w:rPr>
              <w:t>workplace requirements.</w:t>
            </w:r>
          </w:p>
          <w:p w:rsidR="00000000" w:rsidP="0058676A">
            <w:pPr>
              <w:pStyle w:val="List"/>
              <w:rPr>
                <w:lang w:val="en-NZ"/>
              </w:rPr>
            </w:pPr>
            <w:r w:rsidRPr="0058676A">
              <w:t>1.4</w:t>
            </w:r>
            <w:r w:rsidRPr="0058676A">
              <w:tab/>
            </w:r>
            <w:r w:rsidRPr="0058676A">
              <w:t>Stunning is assessed against the applicable work instruction and Standard Operating Procedures to ensure it is effective and humane.</w:t>
            </w:r>
          </w:p>
        </w:tc>
      </w:tr>
      <w:tr w:rsidTr="0058676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676A">
            <w:pPr>
              <w:pStyle w:val="List"/>
              <w:rPr>
                <w:lang w:val="en-NZ"/>
              </w:rPr>
            </w:pPr>
            <w:r w:rsidRPr="0058676A">
              <w:t>2.</w:t>
            </w:r>
            <w:r w:rsidRPr="0058676A">
              <w:tab/>
              <w:t>Check for bleed chain insensibility</w:t>
            </w:r>
          </w:p>
        </w:tc>
        <w:tc>
          <w:tcPr>
            <w:tcW w:w="6312" w:type="dxa"/>
            <w:tcBorders>
              <w:top w:val="nil"/>
              <w:left w:val="nil"/>
              <w:bottom w:val="nil"/>
              <w:right w:val="nil"/>
            </w:tcBorders>
            <w:tcMar>
              <w:top w:w="0" w:type="dxa"/>
              <w:left w:w="62" w:type="dxa"/>
              <w:bottom w:w="0" w:type="dxa"/>
              <w:right w:w="62" w:type="dxa"/>
            </w:tcMar>
          </w:tcPr>
          <w:p w:rsidR="00000000" w:rsidRPr="0058676A" w:rsidP="0058676A">
            <w:pPr>
              <w:pStyle w:val="List"/>
            </w:pPr>
            <w:r w:rsidRPr="0058676A">
              <w:t>2.1</w:t>
            </w:r>
            <w:r w:rsidRPr="0058676A">
              <w:tab/>
              <w:t>Animals are checked for insensibility on the bleed chain.</w:t>
            </w:r>
          </w:p>
          <w:p w:rsidR="00000000" w:rsidRPr="0058676A" w:rsidP="0058676A">
            <w:pPr>
              <w:pStyle w:val="List"/>
            </w:pPr>
            <w:r w:rsidRPr="0058676A">
              <w:t>2.2</w:t>
            </w:r>
            <w:r w:rsidRPr="0058676A">
              <w:tab/>
              <w:t>Signs of sensibil</w:t>
            </w:r>
            <w:r w:rsidRPr="0058676A">
              <w:t>ity are reported immediately and corrective action is taken immediately.</w:t>
            </w:r>
          </w:p>
          <w:p w:rsidR="00000000" w:rsidRPr="0058676A" w:rsidP="0058676A">
            <w:pPr>
              <w:pStyle w:val="List"/>
            </w:pPr>
            <w:r w:rsidRPr="0058676A">
              <w:t>2.3</w:t>
            </w:r>
            <w:r w:rsidRPr="0058676A">
              <w:tab/>
              <w:t>Records of the assessment of effective stunning are kept according to workplace requirements.</w:t>
            </w:r>
          </w:p>
          <w:p w:rsidR="00000000" w:rsidRPr="0058676A" w:rsidP="0058676A">
            <w:pPr>
              <w:pStyle w:val="List"/>
            </w:pPr>
            <w:r w:rsidRPr="0058676A">
              <w:t>2.4</w:t>
            </w:r>
            <w:r w:rsidRPr="0058676A">
              <w:tab/>
              <w:t>Bleeding is assessed against the applicable work instruction and Standard Operati</w:t>
            </w:r>
            <w:r w:rsidRPr="0058676A">
              <w:t>ng Procedures to ensure it is effective and humane.</w:t>
            </w:r>
          </w:p>
        </w:tc>
      </w:tr>
    </w:tbl>
    <w:p w:rsidR="00000000" w:rsidRPr="0058676A" w:rsidP="0058676A">
      <w:pPr>
        <w:pStyle w:val="BodyText"/>
      </w:pPr>
    </w:p>
    <w:p w:rsidR="00000000" w:rsidRPr="0058676A" w:rsidP="0058676A">
      <w:pPr>
        <w:pStyle w:val="AllowPageBreak"/>
      </w:pPr>
    </w:p>
    <w:p w:rsidR="00000000" w:rsidRPr="0058676A" w:rsidP="0058676A">
      <w:pPr>
        <w:pStyle w:val="Heading1"/>
      </w:pPr>
      <w:bookmarkStart w:id="9" w:name="O_449918"/>
      <w:bookmarkEnd w:id="9"/>
      <w:r w:rsidRPr="0058676A">
        <w:t>Required Skills and Knowledge</w:t>
      </w:r>
    </w:p>
    <w:tbl>
      <w:tblPr>
        <w:tblW w:w="0" w:type="auto"/>
        <w:tblLayout w:type="fixed"/>
        <w:tblCellMar>
          <w:left w:w="62" w:type="dxa"/>
          <w:right w:w="62" w:type="dxa"/>
        </w:tblCellMar>
        <w:tblLook w:val="0000"/>
      </w:tblPr>
      <w:tblGrid>
        <w:gridCol w:w="9072"/>
      </w:tblGrid>
      <w:tr w:rsidTr="005867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76A">
            <w:pPr>
              <w:pStyle w:val="BodyText"/>
              <w:rPr>
                <w:lang w:val="en-NZ"/>
              </w:rPr>
            </w:pPr>
            <w:r w:rsidRPr="0058676A">
              <w:t>This section describes the skills and knowledge required for this unit.</w:t>
            </w:r>
          </w:p>
        </w:tc>
      </w:tr>
      <w:tr w:rsidTr="005867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76A">
            <w:pPr>
              <w:pStyle w:val="TableHeading"/>
              <w:rPr>
                <w:lang w:val="en-NZ"/>
              </w:rPr>
            </w:pPr>
            <w:r w:rsidRPr="0058676A">
              <w:t>Required skills include:</w:t>
            </w:r>
          </w:p>
        </w:tc>
      </w:tr>
      <w:tr w:rsidTr="005867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676A" w:rsidP="0058676A">
            <w:pPr>
              <w:pStyle w:val="BodyText"/>
            </w:pPr>
            <w:r w:rsidRPr="0058676A">
              <w:rPr>
                <w:rStyle w:val="SpecialBold"/>
              </w:rPr>
              <w:t xml:space="preserve">Ability to: </w:t>
            </w:r>
          </w:p>
          <w:p w:rsidR="00000000" w:rsidRPr="0058676A" w:rsidP="0058676A">
            <w:pPr>
              <w:pStyle w:val="ListBullet"/>
            </w:pPr>
            <w:r w:rsidRPr="0058676A">
              <w:t xml:space="preserve">assess effectiveness of animal stunning in accordance with workplace and </w:t>
            </w:r>
            <w:r w:rsidRPr="0058676A">
              <w:rPr>
                <w:rStyle w:val="BoldandItalics"/>
              </w:rPr>
              <w:t>regulatory requirements</w:t>
            </w:r>
          </w:p>
          <w:p w:rsidR="00000000" w:rsidRPr="0058676A" w:rsidP="0058676A">
            <w:pPr>
              <w:pStyle w:val="ListBullet"/>
            </w:pPr>
            <w:r w:rsidRPr="0058676A">
              <w:t xml:space="preserve">record assessment of bleed chain insensibility according to the </w:t>
            </w:r>
            <w:r w:rsidRPr="0058676A">
              <w:rPr>
                <w:rStyle w:val="BoldandItalics"/>
              </w:rPr>
              <w:t>workplace requirements</w:t>
            </w:r>
          </w:p>
          <w:p w:rsidR="00000000" w:rsidRPr="0058676A" w:rsidP="0058676A">
            <w:pPr>
              <w:pStyle w:val="ListBullet"/>
            </w:pPr>
            <w:r w:rsidRPr="0058676A">
              <w:t>identify the causes of bleed chain insensibility</w:t>
            </w:r>
          </w:p>
          <w:p w:rsidR="00000000" w:rsidRPr="0058676A" w:rsidP="0058676A">
            <w:pPr>
              <w:pStyle w:val="ListBullet"/>
            </w:pPr>
            <w:r w:rsidRPr="0058676A">
              <w:t>read and interpret elec</w:t>
            </w:r>
            <w:r w:rsidRPr="0058676A">
              <w:t>tronic data (where applicable)</w:t>
            </w:r>
          </w:p>
          <w:p w:rsidR="00000000" w:rsidRPr="0058676A" w:rsidP="0058676A">
            <w:pPr>
              <w:pStyle w:val="ListBullet"/>
            </w:pPr>
            <w:r w:rsidRPr="0058676A">
              <w:t>record assessment of bleed chain insensibility according to the workplace requirements</w:t>
            </w:r>
          </w:p>
          <w:p w:rsidR="00000000" w:rsidRPr="0058676A" w:rsidP="0058676A">
            <w:pPr>
              <w:pStyle w:val="ListBullet"/>
            </w:pPr>
            <w:r w:rsidRPr="0058676A">
              <w:t xml:space="preserve">monitor bleed chain insensibility according to workplace requirements </w:t>
            </w:r>
          </w:p>
          <w:p w:rsidR="00000000" w:rsidRPr="0058676A" w:rsidP="0058676A">
            <w:pPr>
              <w:pStyle w:val="ListBullet"/>
            </w:pPr>
            <w:r w:rsidRPr="0058676A">
              <w:t>implement procedures if stun or bleeding is not effective</w:t>
            </w:r>
          </w:p>
          <w:p w:rsidR="00000000" w:rsidRPr="0058676A" w:rsidP="0058676A">
            <w:pPr>
              <w:pStyle w:val="ListBullet"/>
            </w:pPr>
            <w:r w:rsidRPr="0058676A">
              <w:t>record mo</w:t>
            </w:r>
            <w:r w:rsidRPr="0058676A">
              <w:t>nitoring and assessment results of stunning and or bleed chain insensibilities</w:t>
            </w:r>
          </w:p>
          <w:p w:rsidR="00000000" w:rsidRPr="0058676A" w:rsidP="0058676A">
            <w:pPr>
              <w:pStyle w:val="ListBullet"/>
            </w:pPr>
            <w:r w:rsidRPr="0058676A">
              <w:t>report stunning and bleeding failures</w:t>
            </w:r>
          </w:p>
          <w:p w:rsidR="00000000" w:rsidRPr="0058676A" w:rsidP="0058676A">
            <w:pPr>
              <w:pStyle w:val="ListBullet"/>
            </w:pPr>
            <w:r w:rsidRPr="0058676A">
              <w:t>work effectively as an individual and as part of a team</w:t>
            </w:r>
          </w:p>
          <w:p w:rsidR="00000000" w:rsidRPr="0058676A" w:rsidP="0058676A">
            <w:pPr>
              <w:pStyle w:val="ListBullet"/>
            </w:pPr>
            <w:r w:rsidRPr="0058676A">
              <w:t>apply relevant regulatory and work place requirements</w:t>
            </w:r>
          </w:p>
          <w:p w:rsidR="00000000" w:rsidRPr="0058676A" w:rsidP="0058676A">
            <w:pPr>
              <w:pStyle w:val="ListBullet"/>
            </w:pPr>
            <w:r w:rsidRPr="0058676A">
              <w:t>take action to improve work performance as a result of self-evaluation, feedback from others, or in response to changed work practices or technology</w:t>
            </w:r>
          </w:p>
          <w:p w:rsidR="00000000" w:rsidRPr="0058676A" w:rsidP="0058676A">
            <w:pPr>
              <w:pStyle w:val="ListBullet"/>
            </w:pPr>
            <w:r w:rsidRPr="0058676A">
              <w:t xml:space="preserve">apply </w:t>
            </w:r>
            <w:r w:rsidRPr="0058676A">
              <w:rPr>
                <w:rStyle w:val="BoldandItalics"/>
              </w:rPr>
              <w:t>communication</w:t>
            </w:r>
            <w:r w:rsidRPr="0058676A">
              <w:t xml:space="preserve"> and </w:t>
            </w:r>
            <w:r w:rsidRPr="0058676A">
              <w:rPr>
                <w:rStyle w:val="BoldandItalics"/>
              </w:rPr>
              <w:t>mathematical skills</w:t>
            </w:r>
            <w:r w:rsidRPr="0058676A">
              <w:t xml:space="preserve"> appropriate to the task</w:t>
            </w:r>
          </w:p>
          <w:p w:rsidR="00000000" w:rsidP="0058676A">
            <w:pPr>
              <w:pStyle w:val="ListBullet"/>
              <w:rPr>
                <w:lang w:val="en-NZ"/>
              </w:rPr>
            </w:pPr>
            <w:r w:rsidRPr="0058676A">
              <w:t xml:space="preserve">follow </w:t>
            </w:r>
            <w:r w:rsidRPr="0058676A">
              <w:rPr>
                <w:rStyle w:val="BoldandItalics"/>
              </w:rPr>
              <w:t>Workplace Health and Safety (WHS</w:t>
            </w:r>
            <w:r w:rsidRPr="0058676A">
              <w:rPr>
                <w:rStyle w:val="BoldandItalics"/>
              </w:rPr>
              <w:t>) procedures</w:t>
            </w:r>
            <w:r w:rsidRPr="0058676A">
              <w:t>.</w:t>
            </w:r>
          </w:p>
        </w:tc>
      </w:tr>
      <w:tr w:rsidTr="005867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76A">
            <w:pPr>
              <w:pStyle w:val="TableHeading"/>
              <w:rPr>
                <w:lang w:val="en-NZ"/>
              </w:rPr>
            </w:pPr>
            <w:r w:rsidRPr="0058676A">
              <w:t>Required knowledge includes:</w:t>
            </w:r>
          </w:p>
        </w:tc>
      </w:tr>
      <w:tr w:rsidTr="005867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676A" w:rsidP="0058676A">
            <w:pPr>
              <w:pStyle w:val="BodyText"/>
            </w:pPr>
            <w:r w:rsidRPr="0058676A">
              <w:rPr>
                <w:rStyle w:val="SpecialBold"/>
              </w:rPr>
              <w:t>Knowledge of:</w:t>
            </w:r>
          </w:p>
          <w:p w:rsidR="00000000" w:rsidRPr="0058676A" w:rsidP="0058676A">
            <w:pPr>
              <w:pStyle w:val="ListBullet"/>
            </w:pPr>
            <w:r w:rsidRPr="0058676A">
              <w:rPr>
                <w:rStyle w:val="BoldandItalics"/>
              </w:rPr>
              <w:t>methods of stunning</w:t>
            </w:r>
            <w:r w:rsidRPr="0058676A">
              <w:t xml:space="preserve"> and their application</w:t>
            </w:r>
          </w:p>
          <w:p w:rsidR="00000000" w:rsidRPr="0058676A" w:rsidP="0058676A">
            <w:pPr>
              <w:pStyle w:val="ListBullet"/>
            </w:pPr>
            <w:r w:rsidRPr="0058676A">
              <w:rPr>
                <w:rStyle w:val="BoldandItalics"/>
              </w:rPr>
              <w:t>animal welfare requirements</w:t>
            </w:r>
            <w:r w:rsidRPr="0058676A">
              <w:t xml:space="preserve"> including importing country requirements where appropriate</w:t>
            </w:r>
          </w:p>
          <w:p w:rsidR="00000000" w:rsidRPr="0058676A" w:rsidP="0058676A">
            <w:pPr>
              <w:pStyle w:val="ListBullet"/>
            </w:pPr>
            <w:r w:rsidRPr="0058676A">
              <w:t>purpose of stunning animal</w:t>
            </w:r>
          </w:p>
          <w:p w:rsidR="00000000" w:rsidRPr="0058676A" w:rsidP="0058676A">
            <w:pPr>
              <w:pStyle w:val="ListBullet"/>
            </w:pPr>
            <w:r w:rsidRPr="0058676A">
              <w:t>the indicators of an effective stun</w:t>
            </w:r>
          </w:p>
          <w:p w:rsidR="00000000" w:rsidRPr="0058676A" w:rsidP="0058676A">
            <w:pPr>
              <w:pStyle w:val="ListBullet"/>
            </w:pPr>
            <w:r w:rsidRPr="0058676A">
              <w:t>workplace and regulatory requirements for monitoring stunning</w:t>
            </w:r>
          </w:p>
          <w:p w:rsidR="00000000" w:rsidRPr="0058676A" w:rsidP="0058676A">
            <w:pPr>
              <w:pStyle w:val="ListBullet"/>
            </w:pPr>
            <w:r w:rsidRPr="0058676A">
              <w:t>the causes of ineffective stunning and bleeding</w:t>
            </w:r>
          </w:p>
          <w:p w:rsidR="00000000" w:rsidRPr="0058676A" w:rsidP="0058676A">
            <w:pPr>
              <w:pStyle w:val="ListBullet"/>
            </w:pPr>
            <w:r w:rsidRPr="0058676A">
              <w:t>signs of bleed chain insensibility</w:t>
            </w:r>
          </w:p>
          <w:p w:rsidR="00000000" w:rsidRPr="0058676A" w:rsidP="0058676A">
            <w:pPr>
              <w:pStyle w:val="ListBullet"/>
            </w:pPr>
            <w:r w:rsidRPr="0058676A">
              <w:t>procedures for the assessment of stunning</w:t>
            </w:r>
          </w:p>
          <w:p w:rsidR="00000000" w:rsidRPr="0058676A" w:rsidP="0058676A">
            <w:pPr>
              <w:pStyle w:val="ListBullet"/>
            </w:pPr>
            <w:r w:rsidRPr="0058676A">
              <w:t>procedures for the assessment of bleed chain insensibility</w:t>
            </w:r>
          </w:p>
          <w:p w:rsidR="00000000" w:rsidRPr="0058676A" w:rsidP="0058676A">
            <w:pPr>
              <w:pStyle w:val="ListBullet"/>
            </w:pPr>
            <w:r w:rsidRPr="0058676A">
              <w:t xml:space="preserve">workplace </w:t>
            </w:r>
            <w:r w:rsidRPr="0058676A">
              <w:t>and regulatory requirements for monitoring bleed chain insensibility</w:t>
            </w:r>
          </w:p>
          <w:p w:rsidR="00000000" w:rsidRPr="0058676A" w:rsidP="0058676A">
            <w:pPr>
              <w:pStyle w:val="ListBullet"/>
            </w:pPr>
            <w:r w:rsidRPr="0058676A">
              <w:t>signs of an ineffective stun</w:t>
            </w:r>
          </w:p>
          <w:p w:rsidR="00000000" w:rsidRPr="0058676A" w:rsidP="0058676A">
            <w:pPr>
              <w:pStyle w:val="ListBullet"/>
            </w:pPr>
            <w:r w:rsidRPr="0058676A">
              <w:t xml:space="preserve">animal welfare implications of ineffective stunning and bleeding  </w:t>
            </w:r>
          </w:p>
          <w:p w:rsidR="00000000" w:rsidRPr="0058676A" w:rsidP="0058676A">
            <w:pPr>
              <w:pStyle w:val="ListBullet"/>
            </w:pPr>
            <w:r w:rsidRPr="0058676A">
              <w:t>WHS consequences of not achieving an effective stun</w:t>
            </w:r>
          </w:p>
          <w:p w:rsidR="00000000" w:rsidRPr="0058676A" w:rsidP="0058676A">
            <w:pPr>
              <w:pStyle w:val="ListBullet"/>
            </w:pPr>
            <w:r w:rsidRPr="0058676A">
              <w:t>impact of ineffective restraining and s</w:t>
            </w:r>
            <w:r w:rsidRPr="0058676A">
              <w:t>tunning on product quality</w:t>
            </w:r>
          </w:p>
          <w:p w:rsidR="00000000" w:rsidRPr="0058676A" w:rsidP="0058676A">
            <w:pPr>
              <w:pStyle w:val="ListBullet"/>
            </w:pPr>
            <w:r w:rsidRPr="0058676A">
              <w:t>relevant regulatory requirements</w:t>
            </w:r>
          </w:p>
          <w:p w:rsidR="00000000" w:rsidRPr="0058676A" w:rsidP="0058676A">
            <w:pPr>
              <w:pStyle w:val="ListBullet"/>
            </w:pPr>
            <w:r w:rsidRPr="0058676A">
              <w:t>corrective actions for an ineffective stun.</w:t>
            </w:r>
          </w:p>
        </w:tc>
      </w:tr>
    </w:tbl>
    <w:p w:rsidR="00000000" w:rsidRPr="0058676A" w:rsidP="0058676A">
      <w:pPr>
        <w:pStyle w:val="BodyText"/>
      </w:pPr>
    </w:p>
    <w:p w:rsidR="00000000" w:rsidRPr="0058676A" w:rsidP="0058676A">
      <w:pPr>
        <w:pStyle w:val="AllowPageBreak"/>
      </w:pPr>
    </w:p>
    <w:p w:rsidR="00000000" w:rsidRPr="0058676A" w:rsidP="0058676A">
      <w:pPr>
        <w:pStyle w:val="Heading1"/>
      </w:pPr>
      <w:bookmarkStart w:id="10" w:name="O_449919"/>
      <w:bookmarkEnd w:id="10"/>
      <w:r w:rsidRPr="0058676A">
        <w:t>Evidence Guide</w:t>
      </w:r>
    </w:p>
    <w:tbl>
      <w:tblPr>
        <w:tblW w:w="0" w:type="auto"/>
        <w:tblLayout w:type="fixed"/>
        <w:tblCellMar>
          <w:left w:w="62" w:type="dxa"/>
          <w:right w:w="62" w:type="dxa"/>
        </w:tblCellMar>
        <w:tblLook w:val="0000"/>
      </w:tblPr>
      <w:tblGrid>
        <w:gridCol w:w="3674"/>
        <w:gridCol w:w="5398"/>
      </w:tblGrid>
      <w:tr w:rsidTr="0058676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The evidence guide provides advice on assessment and must be read in conjunction with the performance criteria, required skills and knowledge, range statement and the Assessment Guidelines for the Training Package.</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BodyText"/>
            </w:pPr>
            <w:r w:rsidRPr="0058676A">
              <w:t>The meat industr</w:t>
            </w:r>
            <w:r w:rsidRPr="0058676A">
              <w:t>y has specific and clear requirements for evidence. A minimum of three forms of evidence is required to demonstrate competency in the meat industry. This is specifically designed to provide evidence that covers the demonstration in the workplace of all asp</w:t>
            </w:r>
            <w:r w:rsidRPr="0058676A">
              <w:t>ects of competency over time.</w:t>
            </w:r>
          </w:p>
          <w:p w:rsidR="00000000" w:rsidRPr="0058676A" w:rsidP="0058676A">
            <w:pPr>
              <w:pStyle w:val="BodyText"/>
            </w:pPr>
            <w:r w:rsidRPr="0058676A">
              <w:t>These requirements are in addition to the requirements for valid, current, authentic and sufficient evidence.</w:t>
            </w:r>
          </w:p>
          <w:p w:rsidR="00000000" w:rsidRPr="0058676A" w:rsidP="0058676A">
            <w:pPr>
              <w:pStyle w:val="BodyText"/>
            </w:pPr>
          </w:p>
          <w:p w:rsidR="00000000" w:rsidRPr="0058676A" w:rsidP="0058676A">
            <w:pPr>
              <w:pStyle w:val="BodyText"/>
            </w:pPr>
            <w:r w:rsidRPr="0058676A">
              <w:t>Three forms of evidence means three different kinds of evidence – not three pieces of the same kind. In practice it</w:t>
            </w:r>
            <w:r w:rsidRPr="0058676A">
              <w:t xml:space="preserve"> will mean that most of the unit is covered twice. This increases the legitimacy of the evidence.</w:t>
            </w:r>
          </w:p>
          <w:p w:rsidR="00000000" w:rsidRPr="0058676A" w:rsidP="0058676A">
            <w:pPr>
              <w:pStyle w:val="BodyText"/>
            </w:pPr>
          </w:p>
          <w:p w:rsidR="00000000" w:rsidP="0058676A">
            <w:pPr>
              <w:pStyle w:val="BodyText"/>
              <w:rPr>
                <w:lang w:val="en-NZ"/>
              </w:rPr>
            </w:pPr>
            <w:r w:rsidRPr="0058676A">
              <w:t>All assessment must be conducted against Australian meat industry standards and regulations.</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Critical aspects for assessment and evidence required to demons</w:t>
            </w:r>
            <w:r w:rsidRPr="0058676A">
              <w:t>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Competency must be demonstrated at normal production speed with a range of types of stock.</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Assessment must be performed in an operating abattoir or knackery.</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BodyText"/>
            </w:pPr>
            <w:r w:rsidRPr="0058676A">
              <w:t>Recommended methods of assessment include:</w:t>
            </w:r>
          </w:p>
          <w:p w:rsidR="00000000" w:rsidRPr="0058676A" w:rsidP="0058676A">
            <w:pPr>
              <w:pStyle w:val="ListBullet"/>
            </w:pPr>
            <w:r w:rsidRPr="0058676A">
              <w:t>quiz of underpinning knowledge</w:t>
            </w:r>
          </w:p>
          <w:p w:rsidR="00000000" w:rsidRPr="0058676A" w:rsidP="0058676A">
            <w:pPr>
              <w:pStyle w:val="ListBullet"/>
            </w:pPr>
            <w:r w:rsidRPr="0058676A">
              <w:t>workplace demonstration</w:t>
            </w:r>
          </w:p>
          <w:p w:rsidR="00000000" w:rsidRPr="0058676A" w:rsidP="0058676A">
            <w:pPr>
              <w:pStyle w:val="ListBullet"/>
            </w:pPr>
            <w:r w:rsidRPr="0058676A">
              <w:t>workplace referee or third-party report of performance over time.</w:t>
            </w:r>
          </w:p>
          <w:p w:rsidR="00000000" w:rsidRPr="0058676A" w:rsidP="0058676A">
            <w:pPr>
              <w:pStyle w:val="BodyText"/>
            </w:pPr>
          </w:p>
          <w:p w:rsidR="00000000" w:rsidP="0058676A">
            <w:pPr>
              <w:pStyle w:val="BodyText"/>
              <w:rPr>
                <w:lang w:val="en-NZ"/>
              </w:rPr>
            </w:pPr>
            <w:r w:rsidRPr="0058676A">
              <w:t>Assessment practices should take into account any relevant language o</w:t>
            </w:r>
            <w:r w:rsidRPr="0058676A">
              <w:t>r cultural issues related to Aboriginality or Torres Strait Islander, gender, or language backgrounds other than English. Language and literacy demands of the assessment task should not be higher than those of the work role.</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Guidance information for asses</w:t>
            </w:r>
            <w:r w:rsidRPr="0058676A">
              <w:t>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BodyText"/>
            </w:pPr>
            <w:r w:rsidRPr="0058676A">
              <w:t>A current list of resources for this Unit of Competency is available from MINTRAC www.mintrac.com.au or telephone 1800 817 462.</w:t>
            </w:r>
          </w:p>
        </w:tc>
      </w:tr>
    </w:tbl>
    <w:p w:rsidR="00000000" w:rsidRPr="0058676A" w:rsidP="0058676A">
      <w:pPr>
        <w:pStyle w:val="BodyText"/>
      </w:pPr>
    </w:p>
    <w:p w:rsidR="00000000" w:rsidRPr="0058676A" w:rsidP="0058676A">
      <w:pPr>
        <w:pStyle w:val="AllowPageBreak"/>
      </w:pPr>
    </w:p>
    <w:p w:rsidR="00000000" w:rsidRPr="0058676A" w:rsidP="0058676A">
      <w:pPr>
        <w:pStyle w:val="Heading1"/>
      </w:pPr>
      <w:bookmarkStart w:id="11" w:name="O_449920"/>
      <w:bookmarkEnd w:id="11"/>
      <w:r w:rsidRPr="0058676A">
        <w:t>Range Statement</w:t>
      </w:r>
    </w:p>
    <w:tbl>
      <w:tblPr>
        <w:tblW w:w="0" w:type="auto"/>
        <w:tblLayout w:type="fixed"/>
        <w:tblCellMar>
          <w:left w:w="62" w:type="dxa"/>
          <w:right w:w="62" w:type="dxa"/>
        </w:tblCellMar>
        <w:tblLook w:val="0000"/>
      </w:tblPr>
      <w:tblGrid>
        <w:gridCol w:w="3674"/>
        <w:gridCol w:w="5398"/>
      </w:tblGrid>
      <w:tr w:rsidTr="0058676A">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t>The range statement relates to the unit of competency as a whole. It allows for different work environments and situations that may affect performance. Bold italicised wording, if used in the performance criteria, is detailed below. Essential operating con</w:t>
            </w:r>
            <w:r w:rsidRPr="0058676A">
              <w:t>ditions that may be present with training and assessment (depending on the work situation, needs of the candidate, accessibility of the item, and local industry and regional contexts) may also be included.</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Workplace requirements</w:t>
            </w:r>
            <w:r w:rsidRPr="0058676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enterprise-</w:t>
            </w:r>
            <w:r w:rsidRPr="0058676A">
              <w:t>specific requirements</w:t>
            </w:r>
          </w:p>
          <w:p w:rsidR="00000000" w:rsidRPr="0058676A" w:rsidP="0058676A">
            <w:pPr>
              <w:pStyle w:val="ListBullet"/>
            </w:pPr>
            <w:r w:rsidRPr="0058676A">
              <w:t>WHS requirements</w:t>
            </w:r>
          </w:p>
          <w:p w:rsidR="00000000" w:rsidRPr="0058676A" w:rsidP="0058676A">
            <w:pPr>
              <w:pStyle w:val="ListBullet"/>
            </w:pPr>
            <w:r w:rsidRPr="0058676A">
              <w:t>Quality Assurance (QA) requirements</w:t>
            </w:r>
          </w:p>
          <w:p w:rsidR="00000000" w:rsidRPr="0058676A" w:rsidP="0058676A">
            <w:pPr>
              <w:pStyle w:val="ListBullet"/>
            </w:pPr>
            <w:r w:rsidRPr="0058676A">
              <w:t>Standard Operating Procedures (SOPs)</w:t>
            </w:r>
          </w:p>
          <w:p w:rsidR="00000000" w:rsidRPr="0058676A" w:rsidP="0058676A">
            <w:pPr>
              <w:pStyle w:val="ListBullet"/>
            </w:pPr>
            <w:r w:rsidRPr="0058676A">
              <w:t>the ability to perform the task to production requirements</w:t>
            </w:r>
          </w:p>
          <w:p w:rsidR="00000000" w:rsidP="0058676A">
            <w:pPr>
              <w:pStyle w:val="ListBullet"/>
              <w:rPr>
                <w:lang w:val="en-NZ"/>
              </w:rPr>
            </w:pPr>
            <w:r w:rsidRPr="0058676A">
              <w:t>work instructions.</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Regulatory requirements</w:t>
            </w:r>
            <w:r w:rsidRPr="0058676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Export Control Act</w:t>
            </w:r>
          </w:p>
          <w:p w:rsidR="00000000" w:rsidRPr="0058676A" w:rsidP="0058676A">
            <w:pPr>
              <w:pStyle w:val="ListBullet"/>
            </w:pPr>
            <w:r w:rsidRPr="0058676A">
              <w:t>hygiene and sanitation requirements</w:t>
            </w:r>
          </w:p>
          <w:p w:rsidR="00000000" w:rsidRPr="0058676A" w:rsidP="0058676A">
            <w:pPr>
              <w:pStyle w:val="ListBullet"/>
            </w:pPr>
            <w:r w:rsidRPr="0058676A">
              <w:t>relevant Australian Standards</w:t>
            </w:r>
          </w:p>
          <w:p w:rsidR="00000000" w:rsidRPr="0058676A" w:rsidP="0058676A">
            <w:pPr>
              <w:pStyle w:val="ListBullet"/>
            </w:pPr>
            <w:r w:rsidRPr="0058676A">
              <w:t>relevant regulations</w:t>
            </w:r>
          </w:p>
          <w:p w:rsidR="00000000" w:rsidRPr="0058676A" w:rsidP="0058676A">
            <w:pPr>
              <w:pStyle w:val="ListBullet"/>
            </w:pPr>
            <w:r w:rsidRPr="0058676A">
              <w:t>requirements set out in AS 4696:2007 Australian Standard for Hygienic Production and Transportation of Meat and Meat Products for Human Consumption</w:t>
            </w:r>
          </w:p>
          <w:p w:rsidR="00000000" w:rsidP="0058676A">
            <w:pPr>
              <w:pStyle w:val="ListBullet"/>
              <w:rPr>
                <w:lang w:val="en-NZ"/>
              </w:rPr>
            </w:pPr>
            <w:r w:rsidRPr="0058676A">
              <w:t>state and territory r</w:t>
            </w:r>
            <w:r w:rsidRPr="0058676A">
              <w:t>egulations regarding meat processing.</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Communication</w:t>
            </w:r>
            <w:r w:rsidRPr="0058676A">
              <w:t xml:space="preserve"> skills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interpreting the needs of internal and external customers</w:t>
            </w:r>
          </w:p>
          <w:p w:rsidR="00000000" w:rsidRPr="0058676A" w:rsidP="0058676A">
            <w:pPr>
              <w:pStyle w:val="ListBullet"/>
            </w:pPr>
            <w:r w:rsidRPr="0058676A">
              <w:t>listening and understanding</w:t>
            </w:r>
          </w:p>
          <w:p w:rsidR="00000000" w:rsidRPr="0058676A" w:rsidP="0058676A">
            <w:pPr>
              <w:pStyle w:val="ListBullet"/>
            </w:pPr>
            <w:r w:rsidRPr="0058676A">
              <w:t>reading and interpreting workplace documentation</w:t>
            </w:r>
          </w:p>
          <w:p w:rsidR="00000000" w:rsidRPr="0058676A" w:rsidP="0058676A">
            <w:pPr>
              <w:pStyle w:val="ListBullet"/>
            </w:pPr>
            <w:r w:rsidRPr="0058676A">
              <w:t>sharing information</w:t>
            </w:r>
          </w:p>
          <w:p w:rsidR="00000000" w:rsidRPr="0058676A" w:rsidP="0058676A">
            <w:pPr>
              <w:pStyle w:val="ListBullet"/>
            </w:pPr>
            <w:r w:rsidRPr="0058676A">
              <w:t>speaking clearly and direct</w:t>
            </w:r>
            <w:r w:rsidRPr="0058676A">
              <w:t>ly</w:t>
            </w:r>
          </w:p>
          <w:p w:rsidR="00000000" w:rsidRPr="0058676A" w:rsidP="0058676A">
            <w:pPr>
              <w:pStyle w:val="ListBullet"/>
            </w:pPr>
            <w:r w:rsidRPr="0058676A">
              <w:t>working with diverse individuals and groups</w:t>
            </w:r>
          </w:p>
          <w:p w:rsidR="00000000" w:rsidP="0058676A">
            <w:pPr>
              <w:pStyle w:val="ListBullet"/>
              <w:rPr>
                <w:lang w:val="en-NZ"/>
              </w:rPr>
            </w:pPr>
            <w:r w:rsidRPr="0058676A">
              <w:t>writing to audience needs.</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Mathematical skills</w:t>
            </w:r>
            <w:r w:rsidRPr="0058676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 xml:space="preserve">include calculation, checking and calibrating equipment </w:t>
            </w:r>
          </w:p>
          <w:p w:rsidR="00000000" w:rsidRPr="0058676A" w:rsidP="0058676A">
            <w:pPr>
              <w:pStyle w:val="ListBullet"/>
            </w:pPr>
            <w:r w:rsidRPr="0058676A">
              <w:t>measurements relating to time, gas levels and time voltage ratios</w:t>
            </w:r>
          </w:p>
          <w:p w:rsidR="00000000" w:rsidP="0058676A">
            <w:pPr>
              <w:pStyle w:val="ListBullet"/>
              <w:rPr>
                <w:lang w:val="en-NZ"/>
              </w:rPr>
            </w:pPr>
            <w:r w:rsidRPr="0058676A">
              <w:t>recording</w:t>
            </w:r>
            <w:r w:rsidRPr="0058676A">
              <w:t xml:space="preserve"> malfunctions using maths symbols, figures and abbreviations.</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WHS procedures</w:t>
            </w:r>
            <w:r w:rsidRPr="0058676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enterprise WHS policies, procedures and programs</w:t>
            </w:r>
          </w:p>
          <w:p w:rsidR="00000000" w:rsidRPr="0058676A" w:rsidP="0058676A">
            <w:pPr>
              <w:pStyle w:val="ListBullet"/>
            </w:pPr>
            <w:r w:rsidRPr="0058676A">
              <w:t>WHS legal requirements</w:t>
            </w:r>
          </w:p>
          <w:p w:rsidR="00000000" w:rsidRPr="0058676A" w:rsidP="0058676A">
            <w:pPr>
              <w:pStyle w:val="ListBullet"/>
            </w:pPr>
            <w:r w:rsidRPr="0058676A">
              <w:t>Personal Protective Equipment (PPE) which may include:</w:t>
            </w:r>
          </w:p>
          <w:p w:rsidR="00000000" w:rsidRPr="0058676A" w:rsidP="0058676A">
            <w:pPr>
              <w:pStyle w:val="ListBullet2"/>
            </w:pPr>
            <w:r w:rsidRPr="0058676A">
              <w:t>coats and aprons</w:t>
            </w:r>
          </w:p>
          <w:p w:rsidR="00000000" w:rsidRPr="0058676A" w:rsidP="0058676A">
            <w:pPr>
              <w:pStyle w:val="ListBullet2"/>
            </w:pPr>
            <w:r w:rsidRPr="0058676A">
              <w:t>ear plugs or muffs</w:t>
            </w:r>
          </w:p>
          <w:p w:rsidR="00000000" w:rsidRPr="0058676A" w:rsidP="0058676A">
            <w:pPr>
              <w:pStyle w:val="ListBullet2"/>
            </w:pPr>
            <w:r w:rsidRPr="0058676A">
              <w:t>eye and facial protection</w:t>
            </w:r>
          </w:p>
          <w:p w:rsidR="00000000" w:rsidRPr="0058676A" w:rsidP="0058676A">
            <w:pPr>
              <w:pStyle w:val="ListBullet2"/>
            </w:pPr>
            <w:r w:rsidRPr="0058676A">
              <w:t>head-wear</w:t>
            </w:r>
          </w:p>
          <w:p w:rsidR="00000000" w:rsidRPr="0058676A" w:rsidP="0058676A">
            <w:pPr>
              <w:pStyle w:val="ListBullet2"/>
            </w:pPr>
            <w:r w:rsidRPr="0058676A">
              <w:t>lifting assistance</w:t>
            </w:r>
          </w:p>
          <w:p w:rsidR="00000000" w:rsidRPr="0058676A" w:rsidP="0058676A">
            <w:pPr>
              <w:pStyle w:val="ListBullet2"/>
            </w:pPr>
            <w:r w:rsidRPr="0058676A">
              <w:t>mesh aprons</w:t>
            </w:r>
          </w:p>
          <w:p w:rsidR="00000000" w:rsidRPr="0058676A" w:rsidP="0058676A">
            <w:pPr>
              <w:pStyle w:val="ListBullet2"/>
            </w:pPr>
            <w:r w:rsidRPr="0058676A">
              <w:t>protective boot covers</w:t>
            </w:r>
          </w:p>
          <w:p w:rsidR="00000000" w:rsidRPr="0058676A" w:rsidP="0058676A">
            <w:pPr>
              <w:pStyle w:val="ListBullet2"/>
            </w:pPr>
            <w:r w:rsidRPr="0058676A">
              <w:t>protective hand and arm covering</w:t>
            </w:r>
          </w:p>
          <w:p w:rsidR="00000000" w:rsidRPr="0058676A" w:rsidP="0058676A">
            <w:pPr>
              <w:pStyle w:val="ListBullet2"/>
            </w:pPr>
            <w:r w:rsidRPr="0058676A">
              <w:t>protective head and hair covering</w:t>
            </w:r>
          </w:p>
          <w:p w:rsidR="00000000" w:rsidRPr="0058676A" w:rsidP="0058676A">
            <w:pPr>
              <w:pStyle w:val="ListBullet2"/>
            </w:pPr>
            <w:r w:rsidRPr="0058676A">
              <w:t>uniforms</w:t>
            </w:r>
          </w:p>
          <w:p w:rsidR="00000000" w:rsidRPr="0058676A" w:rsidP="0058676A">
            <w:pPr>
              <w:pStyle w:val="ListBullet2"/>
            </w:pPr>
            <w:r w:rsidRPr="0058676A">
              <w:t>waterproof clothing</w:t>
            </w:r>
          </w:p>
          <w:p w:rsidR="00000000" w:rsidRPr="0058676A" w:rsidP="0058676A">
            <w:pPr>
              <w:pStyle w:val="ListBullet2"/>
            </w:pPr>
            <w:r w:rsidRPr="0058676A">
              <w:t>work, safety or waterproof footwear</w:t>
            </w:r>
          </w:p>
          <w:p w:rsidR="00000000" w:rsidP="0058676A">
            <w:pPr>
              <w:pStyle w:val="ListBullet"/>
              <w:rPr>
                <w:lang w:val="en-NZ"/>
              </w:rPr>
            </w:pPr>
            <w:r w:rsidRPr="0058676A">
              <w:t>requirements set out in standards</w:t>
            </w:r>
            <w:r w:rsidRPr="0058676A">
              <w:t xml:space="preserve"> and codes of practice.</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Methods of stunning</w:t>
            </w:r>
            <w:r w:rsidRPr="0058676A">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captive bolt stunner</w:t>
            </w:r>
          </w:p>
          <w:p w:rsidR="00000000" w:rsidRPr="0058676A" w:rsidP="0058676A">
            <w:pPr>
              <w:pStyle w:val="ListBullet"/>
            </w:pPr>
            <w:r w:rsidRPr="0058676A">
              <w:t>electric stunner</w:t>
            </w:r>
          </w:p>
          <w:p w:rsidR="00000000" w:rsidP="0058676A">
            <w:pPr>
              <w:pStyle w:val="ListBullet"/>
              <w:rPr>
                <w:lang w:val="en-NZ"/>
              </w:rPr>
            </w:pPr>
            <w:r w:rsidRPr="0058676A">
              <w:t>gas chamber.</w:t>
            </w:r>
          </w:p>
        </w:tc>
      </w:tr>
      <w:tr w:rsidTr="0058676A">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76A">
            <w:pPr>
              <w:pStyle w:val="BodyText"/>
              <w:rPr>
                <w:lang w:val="en-NZ"/>
              </w:rPr>
            </w:pPr>
            <w:r w:rsidRPr="0058676A">
              <w:rPr>
                <w:rStyle w:val="BoldandItalics"/>
              </w:rPr>
              <w:t>Animal welfare</w:t>
            </w:r>
            <w:r w:rsidRPr="0058676A">
              <w:t xml:space="preserve"> </w:t>
            </w:r>
            <w:r w:rsidRPr="0058676A">
              <w:rPr>
                <w:rStyle w:val="BoldandItalics"/>
              </w:rPr>
              <w:t xml:space="preserve">requirements </w:t>
            </w:r>
            <w:r w:rsidRPr="0058676A">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76A" w:rsidP="0058676A">
            <w:pPr>
              <w:pStyle w:val="ListBullet"/>
            </w:pPr>
            <w:r w:rsidRPr="0058676A">
              <w:t>Animal Welfare Standard</w:t>
            </w:r>
          </w:p>
          <w:p w:rsidR="00000000" w:rsidRPr="0058676A" w:rsidP="0058676A">
            <w:pPr>
              <w:pStyle w:val="ListBullet"/>
            </w:pPr>
            <w:r w:rsidRPr="0058676A">
              <w:t>enterprise ethical standards</w:t>
            </w:r>
          </w:p>
          <w:p w:rsidR="00000000" w:rsidRPr="0058676A" w:rsidP="0058676A">
            <w:pPr>
              <w:pStyle w:val="ListBullet"/>
            </w:pPr>
            <w:r w:rsidRPr="0058676A">
              <w:t>European Union (EU) and other importing country animal welfare regulations</w:t>
            </w:r>
          </w:p>
          <w:p w:rsidR="00000000" w:rsidRPr="0058676A" w:rsidP="0058676A">
            <w:pPr>
              <w:pStyle w:val="ListBullet"/>
            </w:pPr>
            <w:r w:rsidRPr="0058676A">
              <w:t>state legislation.</w:t>
            </w:r>
          </w:p>
        </w:tc>
      </w:tr>
    </w:tbl>
    <w:p w:rsidR="00000000" w:rsidRPr="0058676A" w:rsidP="0058676A">
      <w:pPr>
        <w:pStyle w:val="BodyText"/>
      </w:pPr>
    </w:p>
    <w:p w:rsidR="00000000" w:rsidRPr="0058676A" w:rsidP="0058676A">
      <w:pPr>
        <w:pStyle w:val="AllowPageBreak"/>
      </w:pPr>
    </w:p>
    <w:p w:rsidR="00000000" w:rsidRPr="0058676A" w:rsidP="0058676A">
      <w:pPr>
        <w:pStyle w:val="Heading1"/>
      </w:pPr>
      <w:bookmarkStart w:id="12" w:name="O_449921"/>
      <w:bookmarkEnd w:id="12"/>
      <w:r w:rsidRPr="0058676A">
        <w:t>Unit Sector(s)</w:t>
      </w:r>
    </w:p>
    <w:p w:rsidR="00000000" w:rsidRPr="0058676A" w:rsidP="0058676A"/>
    <w:sectPr w:rsidSect="00586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EE4" w:rsidP="00253E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E4" w:rsidP="005867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3EE4" w:rsidP="005867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3EE4" w:rsidP="005867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A" w:rsidRPr="00253EE4" w:rsidP="00253E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E4" w:rsidP="0058676A">
    <w:pPr>
      <w:pStyle w:val="Header"/>
      <w:framePr w:wrap="around"/>
    </w:pPr>
    <w:r>
      <w:fldChar w:fldCharType="begin"/>
    </w:r>
    <w:r>
      <w:instrText xml:space="preserve"> TITLE   \* MERGEFORMAT </w:instrText>
    </w:r>
    <w:r>
      <w:fldChar w:fldCharType="separate"/>
    </w:r>
    <w:r>
      <w:t>MTMP3004A Assess effective stunning and bleeding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June 2012</w:t>
    </w:r>
    <w:r>
      <w:rPr>
        <w:noProof/>
      </w:rPr>
      <w:fldChar w:fldCharType="end"/>
    </w:r>
  </w:p>
  <w:p w:rsidR="00253EE4" w:rsidP="00586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E4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0B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63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76A"/>
    <w:pPr>
      <w:spacing w:before="360" w:after="60"/>
      <w:outlineLvl w:val="0"/>
    </w:pPr>
    <w:rPr>
      <w:sz w:val="32"/>
    </w:rPr>
  </w:style>
  <w:style w:type="paragraph" w:styleId="Heading2">
    <w:name w:val="heading 2"/>
    <w:basedOn w:val="HeadingBase"/>
    <w:next w:val="BodyText"/>
    <w:link w:val="Heading2Char"/>
    <w:qFormat/>
    <w:rsid w:val="0058676A"/>
    <w:pPr>
      <w:keepLines/>
      <w:spacing w:before="240" w:after="120"/>
      <w:outlineLvl w:val="1"/>
    </w:pPr>
    <w:rPr>
      <w:sz w:val="28"/>
      <w:szCs w:val="40"/>
    </w:rPr>
  </w:style>
  <w:style w:type="paragraph" w:styleId="Heading3">
    <w:name w:val="heading 3"/>
    <w:basedOn w:val="HeadingBase"/>
    <w:next w:val="BodyText"/>
    <w:link w:val="Heading3Char"/>
    <w:qFormat/>
    <w:rsid w:val="0058676A"/>
    <w:pPr>
      <w:spacing w:before="180" w:after="120"/>
      <w:outlineLvl w:val="2"/>
    </w:pPr>
    <w:rPr>
      <w:spacing w:val="-10"/>
      <w:kern w:val="32"/>
    </w:rPr>
  </w:style>
  <w:style w:type="paragraph" w:styleId="Heading4">
    <w:name w:val="heading 4"/>
    <w:basedOn w:val="HeadingBase"/>
    <w:next w:val="BodyText"/>
    <w:link w:val="Heading4Char"/>
    <w:qFormat/>
    <w:rsid w:val="0058676A"/>
    <w:pPr>
      <w:spacing w:before="160" w:after="120"/>
      <w:outlineLvl w:val="3"/>
    </w:pPr>
    <w:rPr>
      <w:sz w:val="22"/>
    </w:rPr>
  </w:style>
  <w:style w:type="paragraph" w:styleId="Heading5">
    <w:name w:val="heading 5"/>
    <w:basedOn w:val="HeadingBase"/>
    <w:next w:val="Normal"/>
    <w:link w:val="Heading5Char"/>
    <w:qFormat/>
    <w:rsid w:val="0058676A"/>
    <w:pPr>
      <w:spacing w:before="80"/>
      <w:outlineLvl w:val="4"/>
    </w:pPr>
    <w:rPr>
      <w:color w:val="918585"/>
      <w:sz w:val="20"/>
    </w:rPr>
  </w:style>
  <w:style w:type="paragraph" w:styleId="Heading6">
    <w:name w:val="heading 6"/>
    <w:basedOn w:val="HeadingBase"/>
    <w:next w:val="Normal"/>
    <w:link w:val="Heading6Char"/>
    <w:qFormat/>
    <w:rsid w:val="0058676A"/>
    <w:pPr>
      <w:spacing w:before="60"/>
      <w:outlineLvl w:val="5"/>
    </w:pPr>
    <w:rPr>
      <w:color w:val="918585"/>
      <w:sz w:val="20"/>
    </w:rPr>
  </w:style>
  <w:style w:type="paragraph" w:styleId="Heading7">
    <w:name w:val="heading 7"/>
    <w:basedOn w:val="Normal"/>
    <w:next w:val="Normal"/>
    <w:link w:val="Heading7Char"/>
    <w:qFormat/>
    <w:rsid w:val="0058676A"/>
    <w:pPr>
      <w:ind w:left="720"/>
      <w:outlineLvl w:val="6"/>
    </w:pPr>
    <w:rPr>
      <w:i/>
    </w:rPr>
  </w:style>
  <w:style w:type="paragraph" w:styleId="Heading8">
    <w:name w:val="heading 8"/>
    <w:basedOn w:val="Normal"/>
    <w:next w:val="Normal"/>
    <w:link w:val="Heading8Char"/>
    <w:qFormat/>
    <w:rsid w:val="0058676A"/>
    <w:pPr>
      <w:ind w:left="720"/>
      <w:outlineLvl w:val="7"/>
    </w:pPr>
    <w:rPr>
      <w:i/>
    </w:rPr>
  </w:style>
  <w:style w:type="paragraph" w:styleId="Heading9">
    <w:name w:val="heading 9"/>
    <w:basedOn w:val="Normal"/>
    <w:next w:val="Normal"/>
    <w:link w:val="Heading9Char"/>
    <w:qFormat/>
    <w:rsid w:val="0058676A"/>
    <w:pPr>
      <w:ind w:left="720"/>
      <w:outlineLvl w:val="8"/>
    </w:pPr>
    <w:rPr>
      <w:i/>
    </w:rPr>
  </w:style>
  <w:style w:type="character" w:default="1" w:styleId="DefaultParagraphFont">
    <w:name w:val="Default Paragraph Font"/>
    <w:uiPriority w:val="1"/>
    <w:unhideWhenUsed/>
    <w:rsid w:val="00586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76A"/>
  </w:style>
  <w:style w:type="character" w:customStyle="1" w:styleId="Heading1Char">
    <w:name w:val="Heading 1 Char"/>
    <w:basedOn w:val="DefaultParagraphFont"/>
    <w:link w:val="Heading1"/>
    <w:rsid w:val="0058676A"/>
    <w:rPr>
      <w:rFonts w:ascii="Times New Roman" w:eastAsia="Times New Roman" w:hAnsi="Times New Roman" w:cs="Times New Roman"/>
      <w:b/>
      <w:sz w:val="32"/>
      <w:szCs w:val="20"/>
      <w:lang w:eastAsia="en-US"/>
    </w:rPr>
  </w:style>
  <w:style w:type="paragraph" w:styleId="BodyText">
    <w:name w:val="Body Text"/>
    <w:basedOn w:val="Normal"/>
    <w:link w:val="BodyTextChar"/>
    <w:rsid w:val="005867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76A"/>
    <w:rPr>
      <w:rFonts w:ascii="Times New Roman" w:eastAsia="Times New Roman" w:hAnsi="Times New Roman" w:cs="Times New Roman"/>
      <w:sz w:val="24"/>
      <w:lang w:eastAsia="en-US"/>
    </w:rPr>
  </w:style>
  <w:style w:type="paragraph" w:styleId="Footer">
    <w:name w:val="footer"/>
    <w:basedOn w:val="Normal"/>
    <w:link w:val="FooterChar"/>
    <w:rsid w:val="00586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76A"/>
    <w:rPr>
      <w:rFonts w:ascii="Times New Roman" w:eastAsia="Times New Roman" w:hAnsi="Times New Roman" w:cs="Times New Roman"/>
      <w:sz w:val="16"/>
      <w:lang w:eastAsia="en-US"/>
    </w:rPr>
  </w:style>
  <w:style w:type="paragraph" w:styleId="List">
    <w:name w:val="List"/>
    <w:basedOn w:val="BodyText"/>
    <w:next w:val="BodyText"/>
    <w:rsid w:val="0058676A"/>
    <w:pPr>
      <w:tabs>
        <w:tab w:val="left" w:pos="340"/>
      </w:tabs>
      <w:spacing w:before="60" w:after="60"/>
      <w:ind w:left="340" w:hanging="340"/>
    </w:pPr>
  </w:style>
  <w:style w:type="paragraph" w:styleId="ListBullet">
    <w:name w:val="List Bullet"/>
    <w:basedOn w:val="List"/>
    <w:rsid w:val="0058676A"/>
    <w:pPr>
      <w:numPr>
        <w:numId w:val="13"/>
      </w:numPr>
      <w:tabs>
        <w:tab w:val="clear" w:pos="340"/>
      </w:tabs>
      <w:spacing w:before="40" w:after="40"/>
    </w:pPr>
  </w:style>
  <w:style w:type="character" w:customStyle="1" w:styleId="SpecialBold">
    <w:name w:val="Special Bold"/>
    <w:basedOn w:val="DefaultParagraphFont"/>
    <w:rsid w:val="0058676A"/>
    <w:rPr>
      <w:b/>
      <w:spacing w:val="0"/>
    </w:rPr>
  </w:style>
  <w:style w:type="paragraph" w:styleId="ListBullet2">
    <w:name w:val="List Bullet 2"/>
    <w:basedOn w:val="List2"/>
    <w:rsid w:val="0058676A"/>
    <w:pPr>
      <w:numPr>
        <w:numId w:val="14"/>
      </w:numPr>
      <w:tabs>
        <w:tab w:val="clear" w:pos="680"/>
      </w:tabs>
    </w:pPr>
  </w:style>
  <w:style w:type="paragraph" w:customStyle="1" w:styleId="SuperHeading">
    <w:name w:val="SuperHeading"/>
    <w:basedOn w:val="Normal"/>
    <w:rsid w:val="0058676A"/>
    <w:pPr>
      <w:spacing w:before="240" w:after="120"/>
      <w:outlineLvl w:val="0"/>
    </w:pPr>
    <w:rPr>
      <w:rFonts w:ascii="Times New Roman" w:hAnsi="Times New Roman"/>
      <w:b/>
      <w:sz w:val="28"/>
    </w:rPr>
  </w:style>
  <w:style w:type="paragraph" w:customStyle="1" w:styleId="TableHeading">
    <w:name w:val="Table Heading"/>
    <w:basedOn w:val="HeadingBase"/>
    <w:rsid w:val="0058676A"/>
    <w:pPr>
      <w:keepLines/>
      <w:pBdr>
        <w:bottom w:val="single" w:sz="6" w:space="1" w:color="918585"/>
      </w:pBdr>
      <w:spacing w:before="240"/>
    </w:pPr>
  </w:style>
  <w:style w:type="paragraph" w:customStyle="1" w:styleId="AllowPageBreak">
    <w:name w:val="AllowPageBreak"/>
    <w:rsid w:val="00586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676A"/>
    <w:rPr>
      <w:b/>
      <w:i/>
      <w:u w:val="none"/>
    </w:rPr>
  </w:style>
  <w:style w:type="character" w:customStyle="1" w:styleId="Heading2Char">
    <w:name w:val="Heading 2 Char"/>
    <w:basedOn w:val="DefaultParagraphFont"/>
    <w:link w:val="Heading2"/>
    <w:rsid w:val="00586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76A"/>
    <w:rPr>
      <w:rFonts w:ascii="Courier New" w:eastAsia="Times New Roman" w:hAnsi="Courier New" w:cs="Times New Roman"/>
      <w:i/>
      <w:szCs w:val="20"/>
      <w:lang w:eastAsia="en-US"/>
    </w:rPr>
  </w:style>
  <w:style w:type="paragraph" w:customStyle="1" w:styleId="HeadingBase">
    <w:name w:val="Heading Base"/>
    <w:rsid w:val="00586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76A"/>
    <w:pPr>
      <w:tabs>
        <w:tab w:val="right" w:leader="dot" w:pos="9072"/>
      </w:tabs>
      <w:ind w:left="567"/>
    </w:pPr>
    <w:rPr>
      <w:szCs w:val="22"/>
    </w:rPr>
  </w:style>
  <w:style w:type="paragraph" w:customStyle="1" w:styleId="TOCBase">
    <w:name w:val="TOC Base"/>
    <w:rsid w:val="00586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76A"/>
    <w:pPr>
      <w:tabs>
        <w:tab w:val="right" w:leader="dot" w:pos="9072"/>
      </w:tabs>
      <w:spacing w:before="40" w:after="40"/>
      <w:ind w:left="284"/>
    </w:pPr>
    <w:rPr>
      <w:rFonts w:ascii="Times New Roman" w:hAnsi="Times New Roman"/>
    </w:rPr>
  </w:style>
  <w:style w:type="paragraph" w:styleId="TOC1">
    <w:name w:val="toc 1"/>
    <w:basedOn w:val="TOCBase"/>
    <w:next w:val="Normal"/>
    <w:rsid w:val="005867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76A"/>
    <w:pPr>
      <w:spacing w:before="5040"/>
      <w:jc w:val="center"/>
    </w:pPr>
    <w:rPr>
      <w:sz w:val="48"/>
      <w:szCs w:val="72"/>
      <w:lang w:val="en-US"/>
    </w:rPr>
  </w:style>
  <w:style w:type="character" w:customStyle="1" w:styleId="TitleChar">
    <w:name w:val="Title Char"/>
    <w:basedOn w:val="DefaultParagraphFont"/>
    <w:link w:val="Title"/>
    <w:rsid w:val="00586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76A"/>
    <w:pPr>
      <w:tabs>
        <w:tab w:val="left" w:pos="3600"/>
        <w:tab w:val="left" w:pos="3958"/>
      </w:tabs>
    </w:pPr>
  </w:style>
  <w:style w:type="paragraph" w:customStyle="1" w:styleId="Note">
    <w:name w:val="Note"/>
    <w:basedOn w:val="BodyText"/>
    <w:rsid w:val="00586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76A"/>
    <w:pPr>
      <w:framePr w:wrap="auto" w:hAnchor="text" w:y="6049"/>
    </w:pPr>
    <w:rPr>
      <w:color w:val="000000"/>
      <w:sz w:val="40"/>
    </w:rPr>
  </w:style>
  <w:style w:type="paragraph" w:customStyle="1" w:styleId="TOCTitle">
    <w:name w:val="TOCTitle"/>
    <w:basedOn w:val="Heading1"/>
    <w:rsid w:val="0058676A"/>
    <w:pPr>
      <w:spacing w:after="240"/>
      <w:jc w:val="center"/>
      <w:outlineLvl w:val="9"/>
    </w:pPr>
    <w:rPr>
      <w:caps/>
    </w:rPr>
  </w:style>
  <w:style w:type="paragraph" w:customStyle="1" w:styleId="Version">
    <w:name w:val="Version"/>
    <w:rsid w:val="00586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76A"/>
    <w:pPr>
      <w:keepNext w:val="0"/>
      <w:tabs>
        <w:tab w:val="right" w:pos="4176"/>
      </w:tabs>
      <w:ind w:left="198" w:hanging="198"/>
    </w:pPr>
    <w:rPr>
      <w:rFonts w:ascii="Garamond" w:hAnsi="Garamond"/>
    </w:rPr>
  </w:style>
  <w:style w:type="paragraph" w:styleId="IndexHeading">
    <w:name w:val="index heading"/>
    <w:basedOn w:val="Normal"/>
    <w:next w:val="Index1"/>
    <w:semiHidden/>
    <w:rsid w:val="0058676A"/>
    <w:pPr>
      <w:spacing w:before="120" w:after="120"/>
    </w:pPr>
    <w:rPr>
      <w:rFonts w:ascii="Arial" w:hAnsi="Arial"/>
      <w:b/>
      <w:color w:val="918585"/>
      <w:sz w:val="24"/>
    </w:rPr>
  </w:style>
  <w:style w:type="paragraph" w:styleId="Header">
    <w:name w:val="header"/>
    <w:basedOn w:val="Normal"/>
    <w:link w:val="HeaderChar"/>
    <w:rsid w:val="00586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76A"/>
    <w:rPr>
      <w:rFonts w:ascii="Times New Roman" w:eastAsia="Times New Roman" w:hAnsi="Times New Roman" w:cs="Times New Roman"/>
      <w:sz w:val="16"/>
      <w:szCs w:val="20"/>
      <w:lang w:val="en-GB" w:eastAsia="en-US"/>
    </w:rPr>
  </w:style>
  <w:style w:type="paragraph" w:customStyle="1" w:styleId="Chapter">
    <w:name w:val="Chapter"/>
    <w:basedOn w:val="Normal"/>
    <w:rsid w:val="0058676A"/>
    <w:pPr>
      <w:spacing w:before="240"/>
    </w:pPr>
    <w:rPr>
      <w:rFonts w:ascii="Times New Roman" w:hAnsi="Times New Roman"/>
      <w:smallCaps/>
      <w:spacing w:val="80"/>
      <w:sz w:val="28"/>
    </w:rPr>
  </w:style>
  <w:style w:type="paragraph" w:customStyle="1" w:styleId="InChapter">
    <w:name w:val="InChapter"/>
    <w:basedOn w:val="Heading3"/>
    <w:rsid w:val="0058676A"/>
    <w:pPr>
      <w:spacing w:after="240"/>
      <w:outlineLvl w:val="9"/>
    </w:pPr>
    <w:rPr>
      <w:noProof/>
    </w:rPr>
  </w:style>
  <w:style w:type="paragraph" w:styleId="Index2">
    <w:name w:val="index 2"/>
    <w:basedOn w:val="Normal"/>
    <w:next w:val="Normal"/>
    <w:semiHidden/>
    <w:rsid w:val="0058676A"/>
    <w:pPr>
      <w:tabs>
        <w:tab w:val="right" w:pos="4176"/>
      </w:tabs>
      <w:ind w:left="568" w:hanging="284"/>
    </w:pPr>
    <w:rPr>
      <w:rFonts w:ascii="Garamond" w:hAnsi="Garamond"/>
    </w:rPr>
  </w:style>
  <w:style w:type="paragraph" w:customStyle="1" w:styleId="Byline">
    <w:name w:val="Byline"/>
    <w:rsid w:val="00586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76A"/>
    <w:pPr>
      <w:tabs>
        <w:tab w:val="clear" w:pos="3600"/>
        <w:tab w:val="clear" w:pos="3958"/>
      </w:tabs>
      <w:jc w:val="right"/>
    </w:pPr>
  </w:style>
  <w:style w:type="character" w:styleId="Emphasis">
    <w:name w:val="Emphasis"/>
    <w:basedOn w:val="DefaultParagraphFont"/>
    <w:qFormat/>
    <w:rsid w:val="0058676A"/>
    <w:rPr>
      <w:i/>
    </w:rPr>
  </w:style>
  <w:style w:type="paragraph" w:styleId="Caption">
    <w:name w:val="caption"/>
    <w:basedOn w:val="BodyText"/>
    <w:next w:val="Normal"/>
    <w:qFormat/>
    <w:rsid w:val="0058676A"/>
    <w:pPr>
      <w:framePr w:w="2268" w:hSpace="181" w:vSpace="181" w:wrap="around" w:vAnchor="text" w:hAnchor="page" w:x="1135" w:y="285" w:anchorLock="1"/>
    </w:pPr>
    <w:rPr>
      <w:i/>
    </w:rPr>
  </w:style>
  <w:style w:type="paragraph" w:customStyle="1" w:styleId="MiniTOCTitle">
    <w:name w:val="MiniTOCTitle"/>
    <w:basedOn w:val="Heading4"/>
    <w:rsid w:val="0058676A"/>
    <w:pPr>
      <w:spacing w:before="240"/>
      <w:outlineLvl w:val="9"/>
    </w:pPr>
    <w:rPr>
      <w:noProof/>
      <w:sz w:val="24"/>
    </w:rPr>
  </w:style>
  <w:style w:type="paragraph" w:customStyle="1" w:styleId="MiniTOCItem">
    <w:name w:val="MiniTOCItem"/>
    <w:basedOn w:val="ListBullet"/>
    <w:rsid w:val="0058676A"/>
    <w:pPr>
      <w:numPr>
        <w:numId w:val="0"/>
      </w:numPr>
      <w:tabs>
        <w:tab w:val="right" w:leader="dot" w:pos="6521"/>
      </w:tabs>
      <w:spacing w:before="0" w:after="0"/>
    </w:pPr>
  </w:style>
  <w:style w:type="paragraph" w:customStyle="1" w:styleId="TOFTitle">
    <w:name w:val="TOFTitle"/>
    <w:basedOn w:val="TOCTitle"/>
    <w:rsid w:val="0058676A"/>
  </w:style>
  <w:style w:type="paragraph" w:styleId="TableofFigures">
    <w:name w:val="table of figures"/>
    <w:basedOn w:val="Normal"/>
    <w:next w:val="Normal"/>
    <w:semiHidden/>
    <w:rsid w:val="0058676A"/>
    <w:pPr>
      <w:tabs>
        <w:tab w:val="right" w:leader="dot" w:pos="9072"/>
      </w:tabs>
      <w:ind w:left="970" w:hanging="403"/>
    </w:pPr>
    <w:rPr>
      <w:rFonts w:ascii="Times New Roman" w:hAnsi="Times New Roman"/>
      <w:b/>
    </w:rPr>
  </w:style>
  <w:style w:type="paragraph" w:styleId="ListNumber">
    <w:name w:val="List Number"/>
    <w:basedOn w:val="List"/>
    <w:rsid w:val="0058676A"/>
    <w:pPr>
      <w:numPr>
        <w:numId w:val="11"/>
      </w:numPr>
    </w:pPr>
  </w:style>
  <w:style w:type="character" w:customStyle="1" w:styleId="WingdingSymbols">
    <w:name w:val="Wingding Symbols"/>
    <w:rsid w:val="0058676A"/>
    <w:rPr>
      <w:rFonts w:ascii="Wingdings" w:hAnsi="Wingdings"/>
    </w:rPr>
  </w:style>
  <w:style w:type="character" w:customStyle="1" w:styleId="HotSpot">
    <w:name w:val="HotSpot"/>
    <w:rsid w:val="0058676A"/>
    <w:rPr>
      <w:color w:val="0033CC"/>
      <w:u w:val="none"/>
    </w:rPr>
  </w:style>
  <w:style w:type="paragraph" w:customStyle="1" w:styleId="BodyTextRight">
    <w:name w:val="Body Text Right"/>
    <w:basedOn w:val="BodyText"/>
    <w:rsid w:val="0058676A"/>
    <w:pPr>
      <w:spacing w:before="0" w:after="0"/>
      <w:jc w:val="right"/>
    </w:pPr>
  </w:style>
  <w:style w:type="paragraph" w:styleId="Index3">
    <w:name w:val="index 3"/>
    <w:basedOn w:val="ListNumber2"/>
    <w:next w:val="Normal"/>
    <w:semiHidden/>
    <w:rsid w:val="0058676A"/>
    <w:pPr>
      <w:numPr>
        <w:numId w:val="0"/>
      </w:numPr>
      <w:tabs>
        <w:tab w:val="right" w:leader="dot" w:pos="4176"/>
      </w:tabs>
    </w:pPr>
  </w:style>
  <w:style w:type="paragraph" w:styleId="ListNumber2">
    <w:name w:val="List Number 2"/>
    <w:basedOn w:val="List2"/>
    <w:rsid w:val="0058676A"/>
    <w:pPr>
      <w:numPr>
        <w:numId w:val="10"/>
      </w:numPr>
      <w:tabs>
        <w:tab w:val="clear" w:pos="1060"/>
      </w:tabs>
    </w:pPr>
  </w:style>
  <w:style w:type="paragraph" w:customStyle="1" w:styleId="MarginNote">
    <w:name w:val="Margin Note"/>
    <w:basedOn w:val="BodyText"/>
    <w:rsid w:val="00586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76A"/>
    <w:rPr>
      <w:sz w:val="32"/>
    </w:rPr>
  </w:style>
  <w:style w:type="paragraph" w:customStyle="1" w:styleId="HeadingProcedure">
    <w:name w:val="Heading Procedure"/>
    <w:basedOn w:val="HeadingBase"/>
    <w:next w:val="Normal"/>
    <w:rsid w:val="0058676A"/>
    <w:pPr>
      <w:tabs>
        <w:tab w:val="left" w:pos="0"/>
      </w:tabs>
      <w:spacing w:before="120" w:after="60"/>
    </w:pPr>
    <w:rPr>
      <w:i/>
      <w:color w:val="918585"/>
      <w:sz w:val="22"/>
    </w:rPr>
  </w:style>
  <w:style w:type="paragraph" w:customStyle="1" w:styleId="TableBodyText">
    <w:name w:val="Table Body Text"/>
    <w:basedOn w:val="BodyText"/>
    <w:rsid w:val="0058676A"/>
    <w:pPr>
      <w:spacing w:before="60" w:after="60"/>
    </w:pPr>
  </w:style>
  <w:style w:type="paragraph" w:styleId="ListContinue">
    <w:name w:val="List Continue"/>
    <w:basedOn w:val="List"/>
    <w:rsid w:val="0058676A"/>
    <w:pPr>
      <w:ind w:firstLine="0"/>
    </w:pPr>
  </w:style>
  <w:style w:type="paragraph" w:customStyle="1" w:styleId="ListNote">
    <w:name w:val="List Note"/>
    <w:basedOn w:val="List"/>
    <w:rsid w:val="0058676A"/>
    <w:pPr>
      <w:pBdr>
        <w:top w:val="single" w:sz="6" w:space="2" w:color="918585"/>
        <w:bottom w:val="single" w:sz="6" w:space="2" w:color="918585"/>
      </w:pBdr>
      <w:tabs>
        <w:tab w:val="left" w:pos="1021"/>
      </w:tabs>
      <w:ind w:firstLine="0"/>
    </w:pPr>
  </w:style>
  <w:style w:type="paragraph" w:customStyle="1" w:styleId="Warning">
    <w:name w:val="Warning"/>
    <w:basedOn w:val="BodyText"/>
    <w:rsid w:val="0058676A"/>
    <w:pPr>
      <w:shd w:val="clear" w:color="auto" w:fill="D9D9D9"/>
      <w:tabs>
        <w:tab w:val="left" w:pos="992"/>
      </w:tabs>
      <w:ind w:left="119" w:right="119"/>
    </w:pPr>
    <w:rPr>
      <w:sz w:val="20"/>
    </w:rPr>
  </w:style>
  <w:style w:type="paragraph" w:customStyle="1" w:styleId="MarginIcons">
    <w:name w:val="Margin Icons"/>
    <w:basedOn w:val="BodyText"/>
    <w:rsid w:val="00586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76A"/>
    <w:rPr>
      <w:rFonts w:ascii="Courier New" w:hAnsi="Courier New"/>
    </w:rPr>
  </w:style>
  <w:style w:type="paragraph" w:customStyle="1" w:styleId="NoteBullet">
    <w:name w:val="Note Bullet"/>
    <w:basedOn w:val="Note"/>
    <w:rsid w:val="0058676A"/>
    <w:pPr>
      <w:tabs>
        <w:tab w:val="clear" w:pos="680"/>
      </w:tabs>
      <w:spacing w:before="60" w:after="60"/>
    </w:pPr>
  </w:style>
  <w:style w:type="paragraph" w:customStyle="1" w:styleId="SubHeading2">
    <w:name w:val="SubHeading2"/>
    <w:basedOn w:val="HeadingBase"/>
    <w:rsid w:val="0058676A"/>
    <w:pPr>
      <w:spacing w:before="240" w:after="60"/>
    </w:pPr>
    <w:rPr>
      <w:sz w:val="20"/>
    </w:rPr>
  </w:style>
  <w:style w:type="paragraph" w:customStyle="1" w:styleId="SubHeading1">
    <w:name w:val="SubHeading1"/>
    <w:basedOn w:val="HeadingBase"/>
    <w:rsid w:val="0058676A"/>
    <w:pPr>
      <w:spacing w:before="240" w:after="60"/>
    </w:pPr>
    <w:rPr>
      <w:color w:val="918585"/>
      <w:sz w:val="22"/>
    </w:rPr>
  </w:style>
  <w:style w:type="paragraph" w:customStyle="1" w:styleId="SideHeading">
    <w:name w:val="Side Heading"/>
    <w:basedOn w:val="HeadingBase"/>
    <w:rsid w:val="00586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76A"/>
    <w:pPr>
      <w:numPr>
        <w:numId w:val="12"/>
      </w:numPr>
    </w:pPr>
  </w:style>
  <w:style w:type="paragraph" w:styleId="PlainText">
    <w:name w:val="Plain Text"/>
    <w:basedOn w:val="Normal"/>
    <w:link w:val="PlainTextChar"/>
    <w:rsid w:val="0058676A"/>
    <w:rPr>
      <w:sz w:val="20"/>
    </w:rPr>
  </w:style>
  <w:style w:type="character" w:customStyle="1" w:styleId="PlainTextChar">
    <w:name w:val="Plain Text Char"/>
    <w:basedOn w:val="DefaultParagraphFont"/>
    <w:link w:val="PlainText"/>
    <w:rsid w:val="0058676A"/>
    <w:rPr>
      <w:rFonts w:ascii="Courier New" w:eastAsia="Times New Roman" w:hAnsi="Courier New" w:cs="Times New Roman"/>
      <w:sz w:val="20"/>
      <w:szCs w:val="20"/>
      <w:lang w:eastAsia="en-US"/>
    </w:rPr>
  </w:style>
  <w:style w:type="character" w:customStyle="1" w:styleId="MenuOption">
    <w:name w:val="Menu Option"/>
    <w:basedOn w:val="DefaultParagraphFont"/>
    <w:rsid w:val="0058676A"/>
    <w:rPr>
      <w:b/>
      <w:smallCaps/>
    </w:rPr>
  </w:style>
  <w:style w:type="paragraph" w:customStyle="1" w:styleId="TableListNumber">
    <w:name w:val="Table List Number"/>
    <w:basedOn w:val="ListNumber"/>
    <w:rsid w:val="0058676A"/>
    <w:pPr>
      <w:numPr>
        <w:numId w:val="0"/>
      </w:numPr>
    </w:pPr>
  </w:style>
  <w:style w:type="paragraph" w:styleId="TOC4">
    <w:name w:val="toc 4"/>
    <w:basedOn w:val="TOCBase"/>
    <w:next w:val="Normal"/>
    <w:semiHidden/>
    <w:rsid w:val="0058676A"/>
    <w:pPr>
      <w:tabs>
        <w:tab w:val="right" w:leader="dot" w:pos="9071"/>
      </w:tabs>
      <w:ind w:left="1701"/>
    </w:pPr>
  </w:style>
  <w:style w:type="paragraph" w:customStyle="1" w:styleId="ListAlpha">
    <w:name w:val="List Alpha"/>
    <w:basedOn w:val="List"/>
    <w:rsid w:val="0058676A"/>
    <w:pPr>
      <w:numPr>
        <w:numId w:val="9"/>
      </w:numPr>
    </w:pPr>
  </w:style>
  <w:style w:type="paragraph" w:customStyle="1" w:styleId="ListAlpha2">
    <w:name w:val="List Alpha 2"/>
    <w:basedOn w:val="List2"/>
    <w:rsid w:val="0058676A"/>
    <w:pPr>
      <w:numPr>
        <w:numId w:val="8"/>
      </w:numPr>
    </w:pPr>
  </w:style>
  <w:style w:type="paragraph" w:styleId="List2">
    <w:name w:val="List 2"/>
    <w:basedOn w:val="BodyText"/>
    <w:rsid w:val="0058676A"/>
    <w:pPr>
      <w:tabs>
        <w:tab w:val="left" w:pos="680"/>
      </w:tabs>
      <w:spacing w:before="60" w:after="60"/>
      <w:ind w:left="680" w:hanging="340"/>
    </w:pPr>
  </w:style>
  <w:style w:type="paragraph" w:styleId="List3">
    <w:name w:val="List 3"/>
    <w:basedOn w:val="BodyText"/>
    <w:rsid w:val="0058676A"/>
    <w:pPr>
      <w:tabs>
        <w:tab w:val="left" w:pos="1021"/>
      </w:tabs>
      <w:spacing w:before="60" w:after="60"/>
      <w:ind w:left="1020" w:hanging="340"/>
    </w:pPr>
  </w:style>
  <w:style w:type="paragraph" w:styleId="List4">
    <w:name w:val="List 4"/>
    <w:basedOn w:val="BodyText"/>
    <w:rsid w:val="0058676A"/>
    <w:pPr>
      <w:tabs>
        <w:tab w:val="left" w:pos="1361"/>
      </w:tabs>
      <w:spacing w:before="60" w:after="60"/>
      <w:ind w:left="1361" w:hanging="340"/>
    </w:pPr>
  </w:style>
  <w:style w:type="paragraph" w:styleId="List5">
    <w:name w:val="List 5"/>
    <w:basedOn w:val="BodyText"/>
    <w:rsid w:val="0058676A"/>
    <w:pPr>
      <w:tabs>
        <w:tab w:val="left" w:pos="1701"/>
      </w:tabs>
      <w:spacing w:before="60" w:after="60"/>
      <w:ind w:left="1701" w:hanging="340"/>
    </w:pPr>
  </w:style>
  <w:style w:type="paragraph" w:styleId="ListBullet3">
    <w:name w:val="List Bullet 3"/>
    <w:basedOn w:val="List3"/>
    <w:rsid w:val="0058676A"/>
    <w:pPr>
      <w:numPr>
        <w:numId w:val="15"/>
      </w:numPr>
      <w:tabs>
        <w:tab w:val="clear" w:pos="1021"/>
      </w:tabs>
      <w:ind w:left="1037" w:hanging="357"/>
    </w:pPr>
  </w:style>
  <w:style w:type="paragraph" w:styleId="ListBullet4">
    <w:name w:val="List Bullet 4"/>
    <w:basedOn w:val="List4"/>
    <w:rsid w:val="0058676A"/>
    <w:pPr>
      <w:numPr>
        <w:numId w:val="3"/>
      </w:numPr>
    </w:pPr>
  </w:style>
  <w:style w:type="paragraph" w:styleId="ListBullet5">
    <w:name w:val="List Bullet 5"/>
    <w:basedOn w:val="List5"/>
    <w:rsid w:val="0058676A"/>
    <w:pPr>
      <w:numPr>
        <w:numId w:val="4"/>
      </w:numPr>
    </w:pPr>
  </w:style>
  <w:style w:type="paragraph" w:styleId="ListContinue2">
    <w:name w:val="List Continue 2"/>
    <w:basedOn w:val="List2"/>
    <w:rsid w:val="0058676A"/>
    <w:pPr>
      <w:ind w:firstLine="0"/>
    </w:pPr>
  </w:style>
  <w:style w:type="paragraph" w:styleId="ListContinue3">
    <w:name w:val="List Continue 3"/>
    <w:basedOn w:val="List3"/>
    <w:rsid w:val="0058676A"/>
    <w:pPr>
      <w:ind w:left="1021" w:firstLine="0"/>
    </w:pPr>
  </w:style>
  <w:style w:type="paragraph" w:styleId="ListContinue4">
    <w:name w:val="List Continue 4"/>
    <w:basedOn w:val="List4"/>
    <w:rsid w:val="0058676A"/>
    <w:pPr>
      <w:ind w:firstLine="0"/>
    </w:pPr>
  </w:style>
  <w:style w:type="paragraph" w:styleId="ListContinue5">
    <w:name w:val="List Continue 5"/>
    <w:basedOn w:val="List5"/>
    <w:rsid w:val="0058676A"/>
    <w:pPr>
      <w:ind w:firstLine="0"/>
    </w:pPr>
  </w:style>
  <w:style w:type="paragraph" w:styleId="ListNumber3">
    <w:name w:val="List Number 3"/>
    <w:basedOn w:val="List3"/>
    <w:rsid w:val="0058676A"/>
    <w:pPr>
      <w:numPr>
        <w:numId w:val="5"/>
      </w:numPr>
    </w:pPr>
  </w:style>
  <w:style w:type="paragraph" w:styleId="ListNumber4">
    <w:name w:val="List Number 4"/>
    <w:basedOn w:val="List4"/>
    <w:rsid w:val="0058676A"/>
    <w:pPr>
      <w:numPr>
        <w:numId w:val="6"/>
      </w:numPr>
    </w:pPr>
  </w:style>
  <w:style w:type="paragraph" w:styleId="ListNumber5">
    <w:name w:val="List Number 5"/>
    <w:basedOn w:val="List5"/>
    <w:rsid w:val="0058676A"/>
    <w:pPr>
      <w:numPr>
        <w:numId w:val="7"/>
      </w:numPr>
    </w:pPr>
  </w:style>
  <w:style w:type="paragraph" w:styleId="BlockText">
    <w:name w:val="Block Text"/>
    <w:basedOn w:val="Normal"/>
    <w:rsid w:val="0058676A"/>
    <w:pPr>
      <w:spacing w:after="120"/>
      <w:ind w:left="1440" w:right="1440"/>
    </w:pPr>
  </w:style>
  <w:style w:type="character" w:customStyle="1" w:styleId="Subscript">
    <w:name w:val="Subscript"/>
    <w:basedOn w:val="DefaultParagraphFont"/>
    <w:rsid w:val="0058676A"/>
    <w:rPr>
      <w:sz w:val="16"/>
      <w:vertAlign w:val="subscript"/>
    </w:rPr>
  </w:style>
  <w:style w:type="character" w:customStyle="1" w:styleId="Superscript">
    <w:name w:val="Superscript"/>
    <w:basedOn w:val="DefaultParagraphFont"/>
    <w:rsid w:val="0058676A"/>
    <w:rPr>
      <w:sz w:val="16"/>
      <w:vertAlign w:val="superscript"/>
    </w:rPr>
  </w:style>
  <w:style w:type="character" w:customStyle="1" w:styleId="Symbols">
    <w:name w:val="Symbols"/>
    <w:basedOn w:val="DefaultParagraphFont"/>
    <w:rsid w:val="0058676A"/>
    <w:rPr>
      <w:rFonts w:ascii="Symbol" w:hAnsi="Symbol"/>
    </w:rPr>
  </w:style>
  <w:style w:type="character" w:customStyle="1" w:styleId="MenuOptions">
    <w:name w:val="Menu Options"/>
    <w:basedOn w:val="DefaultParagraphFont"/>
    <w:rsid w:val="0058676A"/>
    <w:rPr>
      <w:rFonts w:ascii="Arial Narrow" w:hAnsi="Arial Narrow"/>
      <w:smallCaps/>
    </w:rPr>
  </w:style>
  <w:style w:type="character" w:customStyle="1" w:styleId="Buttons">
    <w:name w:val="Buttons"/>
    <w:basedOn w:val="DefaultParagraphFont"/>
    <w:rsid w:val="0058676A"/>
    <w:rPr>
      <w:b/>
    </w:rPr>
  </w:style>
  <w:style w:type="character" w:customStyle="1" w:styleId="Underlined">
    <w:name w:val="Underlined"/>
    <w:basedOn w:val="DefaultParagraphFont"/>
    <w:rsid w:val="0058676A"/>
    <w:rPr>
      <w:u w:val="single"/>
    </w:rPr>
  </w:style>
  <w:style w:type="paragraph" w:customStyle="1" w:styleId="TableBodyTextRight">
    <w:name w:val="Table Body Text Right"/>
    <w:basedOn w:val="TableBodyText"/>
    <w:rsid w:val="0058676A"/>
    <w:pPr>
      <w:widowControl w:val="0"/>
      <w:autoSpaceDE w:val="0"/>
      <w:autoSpaceDN w:val="0"/>
      <w:adjustRightInd w:val="0"/>
      <w:jc w:val="right"/>
    </w:pPr>
    <w:rPr>
      <w:rFonts w:cs="Arial"/>
      <w:szCs w:val="18"/>
    </w:rPr>
  </w:style>
  <w:style w:type="paragraph" w:customStyle="1" w:styleId="CopyrightText">
    <w:name w:val="Copyright Text"/>
    <w:basedOn w:val="BodyText"/>
    <w:rsid w:val="0058676A"/>
    <w:rPr>
      <w:sz w:val="18"/>
    </w:rPr>
  </w:style>
  <w:style w:type="paragraph" w:customStyle="1" w:styleId="BodySmallRight">
    <w:name w:val="Body Small Right"/>
    <w:basedOn w:val="BodyTextRight"/>
    <w:rsid w:val="0058676A"/>
    <w:rPr>
      <w:sz w:val="18"/>
      <w:szCs w:val="18"/>
    </w:rPr>
  </w:style>
  <w:style w:type="paragraph" w:customStyle="1" w:styleId="MarginEdition">
    <w:name w:val="Margin Edition"/>
    <w:basedOn w:val="MarginNote"/>
    <w:rsid w:val="0058676A"/>
    <w:pPr>
      <w:spacing w:before="0" w:after="0"/>
    </w:pPr>
    <w:rPr>
      <w:rFonts w:ascii="Times New Roman" w:hAnsi="Times New Roman"/>
      <w:color w:val="999999"/>
    </w:rPr>
  </w:style>
  <w:style w:type="paragraph" w:customStyle="1" w:styleId="Spacer">
    <w:name w:val="Spacer"/>
    <w:basedOn w:val="Normal"/>
    <w:rsid w:val="0058676A"/>
    <w:rPr>
      <w:sz w:val="2"/>
      <w:szCs w:val="2"/>
    </w:rPr>
  </w:style>
  <w:style w:type="character" w:customStyle="1" w:styleId="Small">
    <w:name w:val="Small"/>
    <w:basedOn w:val="DefaultParagraphFont"/>
    <w:rsid w:val="0058676A"/>
    <w:rPr>
      <w:sz w:val="16"/>
    </w:rPr>
  </w:style>
  <w:style w:type="paragraph" w:customStyle="1" w:styleId="WideTable">
    <w:name w:val="Wide Table"/>
    <w:basedOn w:val="Normal"/>
    <w:rsid w:val="0058676A"/>
    <w:pPr>
      <w:ind w:left="-1418"/>
    </w:pPr>
    <w:rPr>
      <w:sz w:val="2"/>
      <w:szCs w:val="2"/>
    </w:rPr>
  </w:style>
  <w:style w:type="character" w:styleId="PageNumber">
    <w:name w:val="page number"/>
    <w:basedOn w:val="DefaultParagraphFont"/>
    <w:rsid w:val="0058676A"/>
  </w:style>
  <w:style w:type="paragraph" w:styleId="Quote">
    <w:name w:val="Quote"/>
    <w:basedOn w:val="Heading1"/>
    <w:link w:val="QuoteChar"/>
    <w:qFormat/>
    <w:rsid w:val="0058676A"/>
    <w:rPr>
      <w:b w:val="0"/>
      <w:sz w:val="72"/>
      <w:szCs w:val="72"/>
      <w:lang w:val="en-NZ"/>
    </w:rPr>
  </w:style>
  <w:style w:type="character" w:customStyle="1" w:styleId="QuoteChar">
    <w:name w:val="Quote Char"/>
    <w:basedOn w:val="DefaultParagraphFont"/>
    <w:link w:val="Quote"/>
    <w:rsid w:val="00586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76A"/>
    <w:pPr>
      <w:pageBreakBefore/>
    </w:pPr>
  </w:style>
  <w:style w:type="paragraph" w:customStyle="1" w:styleId="Border">
    <w:name w:val="Border"/>
    <w:basedOn w:val="Normal"/>
    <w:qFormat/>
    <w:rsid w:val="00586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76A"/>
    <w:rPr>
      <w:b/>
      <w:bCs/>
      <w:i/>
      <w:iCs/>
      <w:color w:val="auto"/>
    </w:rPr>
  </w:style>
  <w:style w:type="paragraph" w:styleId="IntenseQuote">
    <w:name w:val="Intense Quote"/>
    <w:basedOn w:val="Normal"/>
    <w:next w:val="Normal"/>
    <w:link w:val="IntenseQuoteChar"/>
    <w:uiPriority w:val="30"/>
    <w:qFormat/>
    <w:rsid w:val="00586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76A"/>
    <w:rPr>
      <w:smallCaps/>
      <w:color w:val="auto"/>
      <w:u w:val="single"/>
    </w:rPr>
  </w:style>
  <w:style w:type="character" w:styleId="IntenseReference">
    <w:name w:val="Intense Reference"/>
    <w:basedOn w:val="DefaultParagraphFont"/>
    <w:uiPriority w:val="32"/>
    <w:qFormat/>
    <w:rsid w:val="0058676A"/>
    <w:rPr>
      <w:b/>
      <w:bCs/>
      <w:smallCaps/>
      <w:color w:val="auto"/>
      <w:spacing w:val="5"/>
      <w:u w:val="single"/>
    </w:rPr>
  </w:style>
  <w:style w:type="paragraph" w:customStyle="1" w:styleId="2ColumnHeading">
    <w:name w:val="2Column Heading"/>
    <w:basedOn w:val="BodyText"/>
    <w:qFormat/>
    <w:rsid w:val="0058676A"/>
    <w:pPr>
      <w:spacing w:after="60"/>
      <w:ind w:left="-2268"/>
    </w:pPr>
    <w:rPr>
      <w:b/>
    </w:rPr>
  </w:style>
  <w:style w:type="paragraph" w:customStyle="1" w:styleId="Heading1TOC">
    <w:name w:val="Heading1 TOC"/>
    <w:basedOn w:val="Normal"/>
    <w:qFormat/>
    <w:rsid w:val="0058676A"/>
    <w:pPr>
      <w:spacing w:before="240" w:after="120"/>
    </w:pPr>
    <w:rPr>
      <w:rFonts w:ascii="Times New Roman" w:hAnsi="Times New Roman"/>
      <w:b/>
      <w:sz w:val="32"/>
    </w:rPr>
  </w:style>
  <w:style w:type="paragraph" w:customStyle="1" w:styleId="Heading2TOC">
    <w:name w:val="Heading2 TOC"/>
    <w:basedOn w:val="Normal"/>
    <w:qFormat/>
    <w:rsid w:val="0058676A"/>
    <w:pPr>
      <w:spacing w:before="240" w:after="60"/>
    </w:pPr>
    <w:rPr>
      <w:rFonts w:ascii="Times New Roman" w:hAnsi="Times New Roman"/>
      <w:b/>
      <w:sz w:val="28"/>
    </w:rPr>
  </w:style>
  <w:style w:type="character" w:customStyle="1" w:styleId="Underline">
    <w:name w:val="Underline"/>
    <w:basedOn w:val="DefaultParagraphFont"/>
    <w:qFormat/>
    <w:rsid w:val="0058676A"/>
    <w:rPr>
      <w:u w:val="single"/>
    </w:rPr>
  </w:style>
  <w:style w:type="paragraph" w:styleId="BalloonText">
    <w:name w:val="Balloon Text"/>
    <w:basedOn w:val="Normal"/>
    <w:link w:val="BalloonTextChar"/>
    <w:rsid w:val="0058676A"/>
    <w:rPr>
      <w:rFonts w:ascii="Tahoma" w:hAnsi="Tahoma" w:cs="Tahoma"/>
      <w:sz w:val="16"/>
      <w:szCs w:val="16"/>
    </w:rPr>
  </w:style>
  <w:style w:type="character" w:customStyle="1" w:styleId="BalloonTextChar">
    <w:name w:val="Balloon Text Char"/>
    <w:basedOn w:val="DefaultParagraphFont"/>
    <w:link w:val="BalloonText"/>
    <w:rsid w:val="00586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7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76A"/>
    <w:rPr>
      <w:b/>
      <w:color w:val="660033"/>
      <w:spacing w:val="0"/>
    </w:rPr>
  </w:style>
  <w:style w:type="paragraph" w:customStyle="1" w:styleId="Nameditemlist">
    <w:name w:val="Named item list"/>
    <w:basedOn w:val="BodyText"/>
    <w:qFormat/>
    <w:rsid w:val="005867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7435</Characters>
  <Application>Microsoft Office Word</Application>
  <DocSecurity>0</DocSecurity>
  <Lines>233</Lines>
  <Paragraphs>141</Paragraphs>
  <ScaleCrop>false</ScaleCrop>
  <Company>Author-it Software Corporation Ltd.</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MTMP3004A Assess effective stunning and bleeding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2012-06-18T22:28:00Z</dcterms:created>
  <dcterms:modified xsi:type="dcterms:W3CDTF">2012-06-18T22:28:00Z</dcterms:modified>
</cp:coreProperties>
</file>