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D0F" w:rsidP="00272D0F">
      <w:pPr>
        <w:pStyle w:val="Title"/>
      </w:pPr>
      <w:r>
        <w:fldChar w:fldCharType="begin"/>
      </w:r>
      <w:r>
        <w:instrText xml:space="preserve"> TITLE   \* MERGEFORMAT </w:instrText>
      </w:r>
      <w:r>
        <w:fldChar w:fldCharType="separate"/>
      </w:r>
      <w:r>
        <w:t>MTMP3001C Knock and stun animal</w:t>
      </w:r>
      <w:r>
        <w:fldChar w:fldCharType="end"/>
      </w:r>
    </w:p>
    <w:p w:rsidR="00272D0F" w:rsidP="00272D0F">
      <w:pPr>
        <w:pStyle w:val="Version"/>
        <w:sectPr w:rsidSect="003D5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236" w:rsidP="003D5236">
      <w:pPr>
        <w:pStyle w:val="SuperHeading"/>
      </w:pPr>
      <w:r w:rsidRPr="003D5236">
        <w:t>MTMP3001C Knock and stun animal</w:t>
      </w:r>
    </w:p>
    <w:p w:rsidR="00000000" w:rsidRPr="003D5236" w:rsidP="003D5236">
      <w:pPr>
        <w:pStyle w:val="Heading1"/>
      </w:pPr>
      <w:bookmarkStart w:id="1" w:name="O_334877"/>
      <w:bookmarkEnd w:id="1"/>
      <w:r w:rsidRPr="003D5236">
        <w:t>Modification History</w:t>
      </w:r>
    </w:p>
    <w:p w:rsidR="00000000" w:rsidRPr="003D5236" w:rsidP="003D5236">
      <w:pPr>
        <w:pStyle w:val="BodyText"/>
      </w:pPr>
      <w:r w:rsidRPr="003D5236">
        <w:t>Not applicable.</w:t>
      </w:r>
    </w:p>
    <w:p w:rsidR="00000000" w:rsidRPr="003D5236" w:rsidP="003D5236">
      <w:pPr>
        <w:pStyle w:val="AllowPageBreak"/>
      </w:pPr>
    </w:p>
    <w:p w:rsidR="00000000" w:rsidRPr="003D5236" w:rsidP="003D5236">
      <w:pPr>
        <w:pStyle w:val="Heading1"/>
      </w:pPr>
      <w:bookmarkStart w:id="2" w:name="O_334875"/>
      <w:bookmarkEnd w:id="2"/>
      <w:r w:rsidRPr="003D5236">
        <w:t>Unit Descriptor</w:t>
      </w:r>
    </w:p>
    <w:tbl>
      <w:tblPr>
        <w:tblW w:w="0" w:type="auto"/>
        <w:tblLayout w:type="fixed"/>
        <w:tblCellMar>
          <w:left w:w="62" w:type="dxa"/>
          <w:right w:w="62" w:type="dxa"/>
        </w:tblCellMar>
        <w:tblLook w:val="0000"/>
      </w:tblPr>
      <w:tblGrid>
        <w:gridCol w:w="2673"/>
        <w:gridCol w:w="5849"/>
      </w:tblGrid>
      <w:tr w:rsidTr="00272D0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This unit covers the skills and knowledge required for the humane, effective and hygienic stunning of animals.</w:t>
            </w:r>
          </w:p>
        </w:tc>
      </w:tr>
    </w:tbl>
    <w:p w:rsidR="00272D0F" w:rsidP="003D5236">
      <w:pPr>
        <w:pStyle w:val="BodyText"/>
      </w:pPr>
    </w:p>
    <w:p w:rsidR="00272D0F" w:rsidP="003D5236">
      <w:pPr>
        <w:pStyle w:val="BodyText"/>
      </w:pPr>
    </w:p>
    <w:p w:rsidR="00000000" w:rsidRPr="003D5236" w:rsidP="003D5236">
      <w:pPr>
        <w:pStyle w:val="Heading1"/>
      </w:pPr>
      <w:bookmarkStart w:id="3" w:name="O_334858"/>
      <w:bookmarkEnd w:id="3"/>
      <w:r w:rsidRPr="003D5236">
        <w:t>Application of the Unit</w:t>
      </w:r>
    </w:p>
    <w:tbl>
      <w:tblPr>
        <w:tblW w:w="0" w:type="auto"/>
        <w:tblLayout w:type="fixed"/>
        <w:tblCellMar>
          <w:left w:w="62" w:type="dxa"/>
          <w:right w:w="62" w:type="dxa"/>
        </w:tblCellMar>
        <w:tblLook w:val="0000"/>
      </w:tblPr>
      <w:tblGrid>
        <w:gridCol w:w="2756"/>
        <w:gridCol w:w="5766"/>
      </w:tblGrid>
      <w:tr w:rsidTr="00272D0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This unit is applicable to abattoir and knackery operations.</w:t>
            </w:r>
          </w:p>
        </w:tc>
      </w:tr>
    </w:tbl>
    <w:p w:rsidR="00272D0F" w:rsidP="003D5236">
      <w:pPr>
        <w:pStyle w:val="BodyText"/>
      </w:pPr>
    </w:p>
    <w:p w:rsidR="00272D0F" w:rsidP="003D5236">
      <w:pPr>
        <w:pStyle w:val="BodyText"/>
      </w:pPr>
    </w:p>
    <w:p w:rsidR="00000000" w:rsidRPr="003D5236" w:rsidP="003D5236">
      <w:pPr>
        <w:pStyle w:val="Heading1"/>
      </w:pPr>
      <w:bookmarkStart w:id="4" w:name="O_334871"/>
      <w:bookmarkEnd w:id="4"/>
      <w:r w:rsidRPr="003D5236">
        <w:t>Licensing/Regulatory Information</w:t>
      </w:r>
    </w:p>
    <w:p w:rsidR="00000000" w:rsidRPr="003D5236" w:rsidP="003D5236">
      <w:pPr>
        <w:pStyle w:val="BodyText"/>
      </w:pPr>
      <w:r w:rsidRPr="003D5236">
        <w:t>Not Applicable</w:t>
      </w:r>
    </w:p>
    <w:p w:rsidR="00000000" w:rsidRPr="003D5236" w:rsidP="003D5236">
      <w:pPr>
        <w:pStyle w:val="AllowPageBreak"/>
      </w:pPr>
    </w:p>
    <w:p w:rsidR="00000000" w:rsidRPr="003D5236" w:rsidP="003D5236">
      <w:pPr>
        <w:pStyle w:val="Heading1"/>
      </w:pPr>
      <w:bookmarkStart w:id="5" w:name="O_334872"/>
      <w:bookmarkEnd w:id="5"/>
      <w:r w:rsidRPr="003D5236">
        <w:t>Pre-Requisites</w:t>
      </w:r>
    </w:p>
    <w:tbl>
      <w:tblPr>
        <w:tblW w:w="0" w:type="auto"/>
        <w:tblLayout w:type="fixed"/>
        <w:tblCellMar>
          <w:left w:w="62" w:type="dxa"/>
          <w:right w:w="62" w:type="dxa"/>
        </w:tblCellMar>
        <w:tblLook w:val="0000"/>
      </w:tblPr>
      <w:tblGrid>
        <w:gridCol w:w="2771"/>
        <w:gridCol w:w="1313"/>
        <w:gridCol w:w="4438"/>
      </w:tblGrid>
      <w:tr w:rsidTr="00272D0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Nil</w:t>
            </w:r>
          </w:p>
        </w:tc>
      </w:tr>
      <w:tr w:rsidTr="00272D0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p>
        </w:tc>
      </w:tr>
      <w:tr w:rsidTr="00272D0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p>
        </w:tc>
      </w:tr>
    </w:tbl>
    <w:p w:rsidR="00272D0F" w:rsidP="003D5236">
      <w:pPr>
        <w:pStyle w:val="BodyText"/>
      </w:pPr>
    </w:p>
    <w:p w:rsidR="00272D0F" w:rsidP="003D5236">
      <w:pPr>
        <w:pStyle w:val="BodyText"/>
      </w:pPr>
    </w:p>
    <w:p w:rsidR="00000000" w:rsidRPr="003D5236" w:rsidP="003D5236">
      <w:pPr>
        <w:pStyle w:val="Heading1"/>
      </w:pPr>
      <w:bookmarkStart w:id="6" w:name="O_334865"/>
      <w:bookmarkEnd w:id="6"/>
      <w:r w:rsidRPr="003D5236">
        <w:t>Employability Skills Information</w:t>
      </w:r>
    </w:p>
    <w:tbl>
      <w:tblPr>
        <w:tblW w:w="0" w:type="auto"/>
        <w:tblLayout w:type="fixed"/>
        <w:tblCellMar>
          <w:left w:w="62" w:type="dxa"/>
          <w:right w:w="62" w:type="dxa"/>
        </w:tblCellMar>
        <w:tblLook w:val="0000"/>
      </w:tblPr>
      <w:tblGrid>
        <w:gridCol w:w="2802"/>
        <w:gridCol w:w="5720"/>
      </w:tblGrid>
      <w:tr w:rsidTr="00272D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This unit contains employability skills.</w:t>
            </w:r>
          </w:p>
        </w:tc>
      </w:tr>
    </w:tbl>
    <w:p w:rsidR="00272D0F" w:rsidP="003D5236">
      <w:pPr>
        <w:pStyle w:val="BodyText"/>
      </w:pPr>
    </w:p>
    <w:p w:rsidR="00272D0F" w:rsidP="003D5236">
      <w:pPr>
        <w:pStyle w:val="BodyText"/>
      </w:pPr>
    </w:p>
    <w:p w:rsidR="00000000" w:rsidRPr="003D5236" w:rsidP="003D5236">
      <w:pPr>
        <w:pStyle w:val="Heading1"/>
      </w:pPr>
      <w:bookmarkStart w:id="7" w:name="O_334864"/>
      <w:bookmarkEnd w:id="7"/>
      <w:r w:rsidRPr="003D5236">
        <w:t>Elements and Performance Criteria Pre-Content</w:t>
      </w:r>
    </w:p>
    <w:tbl>
      <w:tblPr>
        <w:tblW w:w="0" w:type="auto"/>
        <w:tblLayout w:type="fixed"/>
        <w:tblCellMar>
          <w:left w:w="62" w:type="dxa"/>
          <w:right w:w="62" w:type="dxa"/>
        </w:tblCellMar>
        <w:tblLook w:val="0000"/>
      </w:tblPr>
      <w:tblGrid>
        <w:gridCol w:w="2558"/>
        <w:gridCol w:w="5964"/>
      </w:tblGrid>
      <w:tr w:rsidTr="00272D0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Performance criteria describe the performance needed to demonstrate achievement of the element. Where bold italicised text is used, further information is detailed in the required skills and knowledge section and the range statement. Assessment of performa</w:t>
            </w:r>
            <w:r w:rsidRPr="003D5236">
              <w:t>nce is to be consistent with the evidence guide.</w:t>
            </w:r>
          </w:p>
        </w:tc>
      </w:tr>
    </w:tbl>
    <w:p w:rsidR="00000000" w:rsidRPr="003D5236" w:rsidP="003D5236">
      <w:pPr>
        <w:pStyle w:val="BodyText"/>
      </w:pPr>
    </w:p>
    <w:p w:rsidR="00000000" w:rsidRPr="003D5236" w:rsidP="003D5236">
      <w:pPr>
        <w:pStyle w:val="AllowPageBreak"/>
      </w:pPr>
    </w:p>
    <w:p w:rsidR="00000000" w:rsidRPr="003D5236" w:rsidP="003D5236">
      <w:pPr>
        <w:pStyle w:val="Heading1"/>
      </w:pPr>
      <w:bookmarkStart w:id="8" w:name="O_334862"/>
      <w:bookmarkEnd w:id="8"/>
      <w:r w:rsidRPr="003D5236">
        <w:t>Elements and Performance Criteria</w:t>
      </w:r>
    </w:p>
    <w:tbl>
      <w:tblPr>
        <w:tblW w:w="0" w:type="auto"/>
        <w:tblLayout w:type="fixed"/>
        <w:tblCellMar>
          <w:left w:w="62" w:type="dxa"/>
          <w:right w:w="62" w:type="dxa"/>
        </w:tblCellMar>
        <w:tblLook w:val="0000"/>
      </w:tblPr>
      <w:tblGrid>
        <w:gridCol w:w="2558"/>
        <w:gridCol w:w="5964"/>
      </w:tblGrid>
      <w:tr w:rsidTr="00272D0F">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PERFORMANCE CRITERIA</w:t>
            </w:r>
          </w:p>
        </w:tc>
      </w:tr>
      <w:tr w:rsidTr="00272D0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List"/>
              <w:rPr>
                <w:lang w:val="en-NZ"/>
              </w:rPr>
            </w:pPr>
            <w:r w:rsidRPr="003D5236">
              <w:t>1.</w:t>
            </w:r>
            <w:r w:rsidRPr="003D5236">
              <w:tab/>
              <w:t>Restrain animal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2"/>
            </w:pPr>
            <w:r w:rsidRPr="003D5236">
              <w:t>1.1.</w:t>
            </w:r>
            <w:r w:rsidRPr="003D5236">
              <w:tab/>
              <w:t xml:space="preserve">Animal is restrained humanely and safely in appropriate position in accordance with </w:t>
            </w:r>
            <w:r w:rsidRPr="003D5236">
              <w:rPr>
                <w:rStyle w:val="BoldandItalics"/>
              </w:rPr>
              <w:t>Animal Welfare</w:t>
            </w:r>
            <w:r w:rsidRPr="003D5236">
              <w:t xml:space="preserve"> Code of Practice.</w:t>
            </w:r>
          </w:p>
          <w:p w:rsidR="00000000" w:rsidRPr="003D5236" w:rsidP="003D5236">
            <w:pPr>
              <w:pStyle w:val="List2"/>
            </w:pPr>
            <w:r w:rsidRPr="003D5236">
              <w:t>1.2.</w:t>
            </w:r>
            <w:r w:rsidRPr="003D5236">
              <w:tab/>
              <w:t>Animal is restrained in correct position for stunning as required.</w:t>
            </w:r>
          </w:p>
          <w:p w:rsidR="00000000" w:rsidP="003D5236">
            <w:pPr>
              <w:pStyle w:val="List2"/>
              <w:rPr>
                <w:lang w:val="en-NZ"/>
              </w:rPr>
            </w:pPr>
            <w:r w:rsidRPr="003D5236">
              <w:t>1.3.</w:t>
            </w:r>
            <w:r w:rsidRPr="003D5236">
              <w:tab/>
              <w:t xml:space="preserve">Animal is restrained with appropriate </w:t>
            </w:r>
            <w:r w:rsidRPr="003D5236">
              <w:rPr>
                <w:rStyle w:val="BoldandItalics"/>
              </w:rPr>
              <w:t>restraining equipment</w:t>
            </w:r>
            <w:r w:rsidRPr="003D5236">
              <w:t>.</w:t>
            </w:r>
          </w:p>
        </w:tc>
      </w:tr>
      <w:tr w:rsidTr="00272D0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List"/>
              <w:rPr>
                <w:lang w:val="en-NZ"/>
              </w:rPr>
            </w:pPr>
            <w:r w:rsidRPr="003D5236">
              <w:t>2.</w:t>
            </w:r>
            <w:r w:rsidRPr="003D5236">
              <w:tab/>
              <w:t>Operate stunning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2"/>
            </w:pPr>
            <w:r w:rsidRPr="003D5236">
              <w:t>2.1.</w:t>
            </w:r>
            <w:r w:rsidRPr="003D5236">
              <w:tab/>
              <w:t xml:space="preserve">Stunning equipment is operated in accordance with </w:t>
            </w:r>
            <w:r w:rsidRPr="003D5236">
              <w:rPr>
                <w:rStyle w:val="BoldandItalics"/>
              </w:rPr>
              <w:t>workplace</w:t>
            </w:r>
            <w:r w:rsidRPr="003D5236">
              <w:t xml:space="preserve"> and</w:t>
            </w:r>
            <w:r w:rsidRPr="003D5236">
              <w:t xml:space="preserve"> </w:t>
            </w:r>
            <w:r w:rsidRPr="003D5236">
              <w:rPr>
                <w:rStyle w:val="BoldandItalics"/>
              </w:rPr>
              <w:t>regulatory requirements</w:t>
            </w:r>
            <w:r w:rsidRPr="003D5236">
              <w:t>.</w:t>
            </w:r>
          </w:p>
          <w:p w:rsidR="00000000" w:rsidRPr="003D5236" w:rsidP="003D5236">
            <w:pPr>
              <w:pStyle w:val="List2"/>
            </w:pPr>
            <w:r w:rsidRPr="003D5236">
              <w:t>2.2.</w:t>
            </w:r>
            <w:r w:rsidRPr="003D5236">
              <w:tab/>
              <w:t>Stunning equipment and facilities are maintained in effective working order.</w:t>
            </w:r>
          </w:p>
          <w:p w:rsidR="00000000" w:rsidP="003D5236">
            <w:pPr>
              <w:pStyle w:val="List2"/>
              <w:rPr>
                <w:lang w:val="en-NZ"/>
              </w:rPr>
            </w:pPr>
            <w:r w:rsidRPr="003D5236">
              <w:t>2.3.</w:t>
            </w:r>
            <w:r w:rsidRPr="003D5236">
              <w:tab/>
              <w:t>Stunning equipment is operated humanely in accordance with the Animal Welfare Code of Practice.</w:t>
            </w:r>
          </w:p>
        </w:tc>
      </w:tr>
      <w:tr w:rsidTr="00272D0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List"/>
              <w:rPr>
                <w:lang w:val="en-NZ"/>
              </w:rPr>
            </w:pPr>
            <w:r w:rsidRPr="003D5236">
              <w:t>3.</w:t>
            </w:r>
            <w:r w:rsidRPr="003D5236">
              <w:tab/>
              <w:t>Stun the animal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2"/>
            </w:pPr>
            <w:r w:rsidRPr="003D5236">
              <w:t>3.1.</w:t>
            </w:r>
            <w:r w:rsidRPr="003D5236">
              <w:tab/>
            </w:r>
            <w:r w:rsidRPr="003D5236">
              <w:t>Animal is stunned in accordance with Animal Welfare Code of Practice.</w:t>
            </w:r>
          </w:p>
          <w:p w:rsidR="00000000" w:rsidRPr="003D5236" w:rsidP="003D5236">
            <w:pPr>
              <w:pStyle w:val="List2"/>
            </w:pPr>
            <w:r w:rsidRPr="003D5236">
              <w:t>3.2.</w:t>
            </w:r>
            <w:r w:rsidRPr="003D5236">
              <w:tab/>
              <w:t xml:space="preserve">Animal is stunned to workplace and </w:t>
            </w:r>
            <w:r w:rsidRPr="003D5236">
              <w:rPr>
                <w:rStyle w:val="BoldandItalics"/>
              </w:rPr>
              <w:t>Occupational Health and Safety</w:t>
            </w:r>
            <w:r w:rsidRPr="003D5236">
              <w:t xml:space="preserve"> (</w:t>
            </w:r>
            <w:r w:rsidRPr="003D5236">
              <w:rPr>
                <w:rStyle w:val="BoldandItalics"/>
              </w:rPr>
              <w:t>OH</w:t>
            </w:r>
            <w:r w:rsidRPr="003D5236">
              <w:t>&amp;</w:t>
            </w:r>
            <w:r w:rsidRPr="003D5236">
              <w:rPr>
                <w:rStyle w:val="BoldandItalics"/>
              </w:rPr>
              <w:t>S</w:t>
            </w:r>
            <w:r w:rsidRPr="003D5236">
              <w:t xml:space="preserve">) </w:t>
            </w:r>
            <w:r w:rsidRPr="003D5236">
              <w:rPr>
                <w:rStyle w:val="BoldandItalics"/>
              </w:rPr>
              <w:t>requirements</w:t>
            </w:r>
            <w:r w:rsidRPr="003D5236">
              <w:t>.</w:t>
            </w:r>
          </w:p>
          <w:p w:rsidR="00000000" w:rsidRPr="003D5236" w:rsidP="003D5236">
            <w:pPr>
              <w:pStyle w:val="List2"/>
            </w:pPr>
            <w:r w:rsidRPr="003D5236">
              <w:t>3.3.</w:t>
            </w:r>
            <w:r w:rsidRPr="003D5236">
              <w:tab/>
              <w:t>Stun is checked, where part of work instructions, and corrective action is taken when eff</w:t>
            </w:r>
            <w:r w:rsidRPr="003D5236">
              <w:t>ective stun is not achieved.</w:t>
            </w:r>
          </w:p>
        </w:tc>
      </w:tr>
    </w:tbl>
    <w:p w:rsidR="00272D0F" w:rsidP="003D5236">
      <w:pPr>
        <w:pStyle w:val="BodyText"/>
      </w:pPr>
    </w:p>
    <w:p w:rsidR="00272D0F" w:rsidP="003D5236">
      <w:pPr>
        <w:pStyle w:val="BodyText"/>
      </w:pPr>
    </w:p>
    <w:p w:rsidR="00000000" w:rsidRPr="003D5236" w:rsidP="003D5236">
      <w:pPr>
        <w:pStyle w:val="Heading1"/>
      </w:pPr>
      <w:bookmarkStart w:id="9" w:name="O_334874"/>
      <w:bookmarkEnd w:id="9"/>
      <w:r w:rsidRPr="003D5236">
        <w:t>Required Skills and Knowledge</w:t>
      </w:r>
    </w:p>
    <w:tbl>
      <w:tblPr>
        <w:tblW w:w="0" w:type="auto"/>
        <w:tblLayout w:type="fixed"/>
        <w:tblCellMar>
          <w:left w:w="62" w:type="dxa"/>
          <w:right w:w="62" w:type="dxa"/>
        </w:tblCellMar>
        <w:tblLook w:val="0000"/>
      </w:tblPr>
      <w:tblGrid>
        <w:gridCol w:w="8522"/>
      </w:tblGrid>
      <w:tr w:rsidTr="00272D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REQUIRED SKILLS AND KNOWLEDGE</w:t>
            </w:r>
          </w:p>
        </w:tc>
      </w:tr>
      <w:tr w:rsidTr="00272D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This section describes the skills and knowledge required for this unit.</w:t>
            </w:r>
          </w:p>
        </w:tc>
      </w:tr>
      <w:tr w:rsidTr="00272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Required skills</w:t>
            </w:r>
          </w:p>
        </w:tc>
      </w:tr>
      <w:tr w:rsidTr="00272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 xml:space="preserve">Ability to: </w:t>
            </w:r>
          </w:p>
          <w:p w:rsidR="00000000" w:rsidRPr="003D5236" w:rsidP="003D5236">
            <w:pPr>
              <w:pStyle w:val="ListBullet"/>
            </w:pPr>
            <w:r w:rsidRPr="003D5236">
              <w:t>restrain animal effectively and safely, with minimum stress to the animal</w:t>
            </w:r>
          </w:p>
          <w:p w:rsidR="00000000" w:rsidRPr="003D5236" w:rsidP="003D5236">
            <w:pPr>
              <w:pStyle w:val="ListBullet"/>
            </w:pPr>
            <w:r w:rsidRPr="003D5236">
              <w:t>stun animal effectively in accordance with OH&amp;S, workplace and regulatory requirements</w:t>
            </w:r>
          </w:p>
          <w:p w:rsidR="00000000" w:rsidRPr="003D5236" w:rsidP="003D5236">
            <w:pPr>
              <w:pStyle w:val="ListBullet"/>
            </w:pPr>
            <w:r w:rsidRPr="003D5236">
              <w:t xml:space="preserve">correctly use </w:t>
            </w:r>
            <w:r w:rsidRPr="003D5236">
              <w:rPr>
                <w:rStyle w:val="BoldandItalics"/>
              </w:rPr>
              <w:t>measuring equipment</w:t>
            </w:r>
            <w:r w:rsidRPr="003D5236">
              <w:t xml:space="preserve"> for voltage and/or gas levels</w:t>
            </w:r>
          </w:p>
          <w:p w:rsidR="00000000" w:rsidRPr="003D5236" w:rsidP="003D5236">
            <w:pPr>
              <w:pStyle w:val="ListBullet"/>
            </w:pPr>
            <w:r w:rsidRPr="003D5236">
              <w:t xml:space="preserve">demonstrate procedures if stun </w:t>
            </w:r>
            <w:r w:rsidRPr="003D5236">
              <w:t>is not effective</w:t>
            </w:r>
          </w:p>
          <w:p w:rsidR="00000000" w:rsidRPr="003D5236" w:rsidP="003D5236">
            <w:pPr>
              <w:pStyle w:val="ListBullet"/>
            </w:pPr>
            <w:r w:rsidRPr="003D5236">
              <w:t>check, operate and maintain stunning equipment according to workplace requirements</w:t>
            </w:r>
          </w:p>
          <w:p w:rsidR="00000000" w:rsidRPr="003D5236" w:rsidP="003D5236">
            <w:pPr>
              <w:pStyle w:val="ListBullet"/>
            </w:pPr>
            <w:r w:rsidRPr="003D5236">
              <w:t xml:space="preserve">apply relevant </w:t>
            </w:r>
            <w:r w:rsidRPr="003D5236">
              <w:rPr>
                <w:rStyle w:val="BoldandItalics"/>
              </w:rPr>
              <w:t>communication</w:t>
            </w:r>
            <w:r w:rsidRPr="003D5236">
              <w:t xml:space="preserve"> and </w:t>
            </w:r>
            <w:r w:rsidRPr="003D5236">
              <w:rPr>
                <w:rStyle w:val="BoldandItalics"/>
              </w:rPr>
              <w:t>mathematical skills</w:t>
            </w:r>
          </w:p>
          <w:p w:rsidR="00000000" w:rsidRPr="003D5236" w:rsidP="003D5236">
            <w:pPr>
              <w:pStyle w:val="ListBullet"/>
            </w:pPr>
            <w:r w:rsidRPr="003D5236">
              <w:t>report equipment faults according to workplace requirements</w:t>
            </w:r>
          </w:p>
          <w:p w:rsidR="00000000" w:rsidRPr="003D5236" w:rsidP="003D5236">
            <w:pPr>
              <w:pStyle w:val="ListBullet"/>
            </w:pPr>
            <w:r w:rsidRPr="003D5236">
              <w:t>work effectively as an individual and as pa</w:t>
            </w:r>
            <w:r w:rsidRPr="003D5236">
              <w:t>rt of a team</w:t>
            </w:r>
          </w:p>
          <w:p w:rsidR="00000000" w:rsidRPr="003D5236" w:rsidP="003D5236">
            <w:pPr>
              <w:pStyle w:val="ListBullet"/>
            </w:pPr>
            <w:r w:rsidRPr="003D5236">
              <w:t>apply relevant regulatory requirements</w:t>
            </w:r>
          </w:p>
          <w:p w:rsidR="00000000" w:rsidP="003D5236">
            <w:pPr>
              <w:pStyle w:val="ListBullet"/>
              <w:rPr>
                <w:lang w:val="en-NZ"/>
              </w:rPr>
            </w:pPr>
            <w:r w:rsidRPr="003D5236">
              <w:t>take action to improve work performance as a result of self-evaluation, feedback from others, or in response to changed work practices or technology</w:t>
            </w:r>
          </w:p>
        </w:tc>
      </w:tr>
      <w:tr w:rsidTr="00272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Required knowledge</w:t>
            </w:r>
          </w:p>
        </w:tc>
      </w:tr>
      <w:tr w:rsidTr="00272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Knowledge of:</w:t>
            </w:r>
          </w:p>
          <w:p w:rsidR="00000000" w:rsidRPr="003D5236" w:rsidP="003D5236">
            <w:pPr>
              <w:pStyle w:val="ListBullet"/>
            </w:pPr>
            <w:r w:rsidRPr="003D5236">
              <w:t xml:space="preserve">alternative </w:t>
            </w:r>
            <w:r w:rsidRPr="003D5236">
              <w:rPr>
                <w:rStyle w:val="BoldandItalics"/>
              </w:rPr>
              <w:t>methods of stunning</w:t>
            </w:r>
          </w:p>
          <w:p w:rsidR="00000000" w:rsidRPr="003D5236" w:rsidP="003D5236">
            <w:pPr>
              <w:pStyle w:val="ListBullet"/>
            </w:pPr>
            <w:r w:rsidRPr="003D5236">
              <w:t>animal welfare requirements including importing country requirements where appropriate</w:t>
            </w:r>
          </w:p>
          <w:p w:rsidR="00000000" w:rsidRPr="003D5236" w:rsidP="003D5236">
            <w:pPr>
              <w:pStyle w:val="ListBullet"/>
            </w:pPr>
            <w:r w:rsidRPr="003D5236">
              <w:t>purpose of stunning animal</w:t>
            </w:r>
          </w:p>
          <w:p w:rsidR="00000000" w:rsidRPr="003D5236" w:rsidP="003D5236">
            <w:pPr>
              <w:pStyle w:val="ListBullet"/>
            </w:pPr>
            <w:r w:rsidRPr="003D5236">
              <w:t>risks of potential contamination and cross-contamination during stunning</w:t>
            </w:r>
          </w:p>
          <w:p w:rsidR="00000000" w:rsidRPr="003D5236" w:rsidP="003D5236">
            <w:pPr>
              <w:pStyle w:val="ListBullet"/>
            </w:pPr>
            <w:r w:rsidRPr="003D5236">
              <w:t>OH&amp;S consequences of not achieving an effective s</w:t>
            </w:r>
            <w:r w:rsidRPr="003D5236">
              <w:t>tun</w:t>
            </w:r>
          </w:p>
          <w:p w:rsidR="00000000" w:rsidRPr="003D5236" w:rsidP="003D5236">
            <w:pPr>
              <w:pStyle w:val="ListBullet"/>
            </w:pPr>
            <w:r w:rsidRPr="003D5236">
              <w:t>impact of ineffective restraining and stunning on product quality</w:t>
            </w:r>
          </w:p>
          <w:p w:rsidR="00000000" w:rsidRPr="003D5236" w:rsidP="003D5236">
            <w:pPr>
              <w:pStyle w:val="ListBullet"/>
            </w:pPr>
            <w:r w:rsidRPr="003D5236">
              <w:t>relevant regulatory requirements</w:t>
            </w:r>
          </w:p>
        </w:tc>
      </w:tr>
    </w:tbl>
    <w:p w:rsidR="00272D0F" w:rsidP="003D5236">
      <w:pPr>
        <w:pStyle w:val="BodyText"/>
      </w:pPr>
    </w:p>
    <w:p w:rsidR="00272D0F" w:rsidP="003D5236">
      <w:pPr>
        <w:pStyle w:val="BodyText"/>
      </w:pPr>
    </w:p>
    <w:p w:rsidR="00000000" w:rsidRPr="003D5236" w:rsidP="003D5236">
      <w:pPr>
        <w:pStyle w:val="AllowPageBreak"/>
      </w:pPr>
    </w:p>
    <w:p w:rsidR="00000000" w:rsidRPr="003D5236" w:rsidP="003D5236">
      <w:pPr>
        <w:pStyle w:val="Heading1"/>
      </w:pPr>
      <w:bookmarkStart w:id="10" w:name="O_334869"/>
      <w:bookmarkEnd w:id="10"/>
      <w:r w:rsidRPr="003D5236">
        <w:t>Evidence Guide</w:t>
      </w:r>
    </w:p>
    <w:tbl>
      <w:tblPr>
        <w:tblW w:w="9570" w:type="dxa"/>
        <w:tblLayout w:type="fixed"/>
        <w:tblCellMar>
          <w:left w:w="62" w:type="dxa"/>
          <w:right w:w="62" w:type="dxa"/>
        </w:tblCellMar>
        <w:tblLook w:val="0000"/>
      </w:tblPr>
      <w:tblGrid>
        <w:gridCol w:w="3908"/>
        <w:gridCol w:w="5662"/>
      </w:tblGrid>
      <w:tr w:rsidTr="00272D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EVIDENCE GUIDE</w:t>
            </w:r>
          </w:p>
        </w:tc>
      </w:tr>
      <w:tr w:rsidTr="00272D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The evidence guide provides advice on assessment and must be read in conjunction with the performance criteria, required skills and knowledge, range statement and the Assessment Guidelines for the Training Package.</w:t>
            </w:r>
          </w:p>
        </w:tc>
      </w:tr>
      <w:tr w:rsidTr="00272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The mea</w:t>
            </w:r>
            <w:r w:rsidRPr="003D5236">
              <w:t>t industry has specific and clear requirements for evidence. A minimum of three forms of evidence is required to demonstrate competency in the meat industry. This is specifically designed to provide evidence that covers the demonstration in the workplace o</w:t>
            </w:r>
            <w:r w:rsidRPr="003D5236">
              <w:t>f all aspects of competency over time.</w:t>
            </w:r>
          </w:p>
          <w:p w:rsidR="00000000" w:rsidRPr="003D5236" w:rsidP="003D5236">
            <w:pPr>
              <w:pStyle w:val="BodyText"/>
            </w:pPr>
            <w:r w:rsidRPr="003D5236">
              <w:t>These requirements are in addition to the requirements for valid, current, authentic and sufficient evidence.</w:t>
            </w:r>
          </w:p>
          <w:p w:rsidR="00000000" w:rsidRPr="003D5236" w:rsidP="003D5236">
            <w:pPr>
              <w:pStyle w:val="BodyText"/>
            </w:pPr>
          </w:p>
          <w:p w:rsidR="00000000" w:rsidRPr="003D5236" w:rsidP="003D5236">
            <w:pPr>
              <w:pStyle w:val="BodyText"/>
            </w:pPr>
            <w:r w:rsidRPr="003D5236">
              <w:t>Three forms of evidence means three different kinds of evidence - not three pieces of the same kind. In pr</w:t>
            </w:r>
            <w:r w:rsidRPr="003D5236">
              <w:t>actice it will mean that most of the unit is covered twice. This increases the legitimacy of the evidence.</w:t>
            </w:r>
          </w:p>
          <w:p w:rsidR="00000000" w:rsidRPr="003D5236" w:rsidP="003D5236">
            <w:pPr>
              <w:pStyle w:val="BodyText"/>
            </w:pPr>
          </w:p>
          <w:p w:rsidR="00000000" w:rsidP="003D5236">
            <w:pPr>
              <w:pStyle w:val="BodyText"/>
              <w:rPr>
                <w:lang w:val="en-NZ"/>
              </w:rPr>
            </w:pPr>
            <w:r w:rsidRPr="003D5236">
              <w:t>All assessment must be conducted against Australian meat industry standards and regulations.</w:t>
            </w:r>
          </w:p>
        </w:tc>
      </w:tr>
      <w:tr w:rsidTr="00272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 xml:space="preserve">Critical aspects for assessment and evidence required </w:t>
            </w:r>
            <w:r w:rsidRPr="003D5236">
              <w:rPr>
                <w:rStyle w:val="SpecialBold"/>
              </w:rPr>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Competency must be demonstrated at normal production speed with a range of types of stock.</w:t>
            </w:r>
          </w:p>
        </w:tc>
      </w:tr>
      <w:tr w:rsidTr="00272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Context of</w:t>
            </w:r>
            <w:r w:rsidRPr="003D5236">
              <w:t xml:space="preserve">, </w:t>
            </w:r>
            <w:r w:rsidRPr="003D523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Assessment must be performed in an operating abattoir or knackery.</w:t>
            </w:r>
          </w:p>
        </w:tc>
      </w:tr>
      <w:tr w:rsidTr="00272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 xml:space="preserve">Method </w:t>
            </w:r>
            <w:r w:rsidRPr="003D5236">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Recommended methods of assessment include:</w:t>
            </w:r>
          </w:p>
          <w:p w:rsidR="00000000" w:rsidRPr="003D5236" w:rsidP="003D5236">
            <w:pPr>
              <w:pStyle w:val="ListBullet"/>
            </w:pPr>
            <w:r w:rsidRPr="003D5236">
              <w:t>quiz of underpinning knowledge</w:t>
            </w:r>
          </w:p>
          <w:p w:rsidR="00000000" w:rsidRPr="003D5236" w:rsidP="003D5236">
            <w:pPr>
              <w:pStyle w:val="ListBullet"/>
            </w:pPr>
            <w:r w:rsidRPr="003D5236">
              <w:t xml:space="preserve">workplace demonstration </w:t>
            </w:r>
          </w:p>
          <w:p w:rsidR="00000000" w:rsidRPr="003D5236" w:rsidP="003D5236">
            <w:pPr>
              <w:pStyle w:val="ListBullet"/>
            </w:pPr>
            <w:r w:rsidRPr="003D5236">
              <w:t>workplace referee or third-party report of performance over time.</w:t>
            </w:r>
          </w:p>
          <w:p w:rsidR="00000000" w:rsidRPr="003D5236" w:rsidP="003D5236">
            <w:pPr>
              <w:pStyle w:val="BodyText"/>
            </w:pPr>
          </w:p>
          <w:p w:rsidR="00000000" w:rsidP="003D5236">
            <w:pPr>
              <w:pStyle w:val="BodyText"/>
              <w:rPr>
                <w:lang w:val="en-NZ"/>
              </w:rPr>
            </w:pPr>
            <w:r w:rsidRPr="003D5236">
              <w:t>Assessment practices should take into account any relevant language or cultural issues related to Aboriginality or Torres Strait Islander, gender, or language backgrounds other than English. Language and literacy demands of the assessment task should not b</w:t>
            </w:r>
            <w:r w:rsidRPr="003D5236">
              <w:t>e higher than those of the work role.</w:t>
            </w:r>
          </w:p>
        </w:tc>
      </w:tr>
      <w:tr w:rsidTr="00272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r w:rsidRPr="003D5236">
              <w:t xml:space="preserve">A current list of resources for this unit of competency is available from MINTRAC </w:t>
            </w:r>
            <w:r w:rsidRPr="003D5236">
              <w:rPr>
                <w:rStyle w:val="Underline"/>
              </w:rPr>
              <w:t>www</w:t>
            </w:r>
            <w:r w:rsidRPr="003D5236">
              <w:t>.</w:t>
            </w:r>
            <w:r w:rsidRPr="003D5236">
              <w:rPr>
                <w:rStyle w:val="Underline"/>
              </w:rPr>
              <w:t>mintrac</w:t>
            </w:r>
            <w:r w:rsidRPr="003D5236">
              <w:t>.</w:t>
            </w:r>
            <w:r w:rsidRPr="003D5236">
              <w:rPr>
                <w:rStyle w:val="Underline"/>
              </w:rPr>
              <w:t>com</w:t>
            </w:r>
            <w:r w:rsidRPr="003D5236">
              <w:t>.</w:t>
            </w:r>
            <w:r w:rsidRPr="003D5236">
              <w:rPr>
                <w:rStyle w:val="Underline"/>
              </w:rPr>
              <w:t>au</w:t>
            </w:r>
            <w:r w:rsidRPr="003D5236">
              <w:t xml:space="preserve">  or telephone 1800 817 462.</w:t>
            </w:r>
          </w:p>
        </w:tc>
      </w:tr>
    </w:tbl>
    <w:p w:rsidR="00272D0F" w:rsidP="003D5236">
      <w:pPr>
        <w:pStyle w:val="BodyText"/>
      </w:pPr>
    </w:p>
    <w:p w:rsidR="00272D0F" w:rsidP="003D5236">
      <w:pPr>
        <w:pStyle w:val="BodyText"/>
      </w:pPr>
    </w:p>
    <w:p w:rsidR="00000000" w:rsidRPr="003D5236" w:rsidP="003D5236">
      <w:pPr>
        <w:pStyle w:val="Heading1"/>
      </w:pPr>
      <w:bookmarkStart w:id="11" w:name="O_334873"/>
      <w:bookmarkEnd w:id="11"/>
      <w:r w:rsidRPr="003D5236">
        <w:t>Range Statement</w:t>
      </w:r>
    </w:p>
    <w:tbl>
      <w:tblPr>
        <w:tblW w:w="0" w:type="auto"/>
        <w:tblLayout w:type="fixed"/>
        <w:tblCellMar>
          <w:left w:w="62" w:type="dxa"/>
          <w:right w:w="62" w:type="dxa"/>
        </w:tblCellMar>
        <w:tblLook w:val="0000"/>
      </w:tblPr>
      <w:tblGrid>
        <w:gridCol w:w="3511"/>
        <w:gridCol w:w="5011"/>
      </w:tblGrid>
      <w:tr w:rsidTr="00272D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RANGE STATEMENT</w:t>
            </w:r>
          </w:p>
        </w:tc>
      </w:tr>
      <w:tr w:rsidTr="00272D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t>The range statement relates to the unit of competency as a whole. It allows for different work environments and situations that may affect performance. Bold italicised wording, if used in the performance criteria, is detailed below. Essen</w:t>
            </w:r>
            <w:r w:rsidRPr="003D5236">
              <w:t>tial operating conditions that may be present with training and assessment (depending on the work situation, needs of the candidate, accessibility of the item, and local industry and regional contexts) may also be included.</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Animal welfare</w:t>
            </w:r>
            <w:r w:rsidRPr="003D5236">
              <w:t xml:space="preserve"> requirements ma</w:t>
            </w:r>
            <w:r w:rsidRPr="003D5236">
              <w:t>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Animal Welfare Standard</w:t>
            </w:r>
          </w:p>
          <w:p w:rsidR="00000000" w:rsidRPr="003D5236" w:rsidP="003D5236">
            <w:pPr>
              <w:pStyle w:val="ListBullet"/>
            </w:pPr>
            <w:r w:rsidRPr="003D5236">
              <w:t>enterprise ethical standards</w:t>
            </w:r>
          </w:p>
          <w:p w:rsidR="00000000" w:rsidRPr="003D5236" w:rsidP="003D5236">
            <w:pPr>
              <w:pStyle w:val="ListBullet"/>
            </w:pPr>
            <w:r w:rsidRPr="003D5236">
              <w:t>European Union (EU) and other importing country animal welfare regulations</w:t>
            </w:r>
          </w:p>
          <w:p w:rsidR="00000000" w:rsidP="003D5236">
            <w:pPr>
              <w:pStyle w:val="ListBullet"/>
              <w:rPr>
                <w:lang w:val="en-NZ"/>
              </w:rPr>
            </w:pPr>
            <w:r w:rsidRPr="003D5236">
              <w:t>state legislation.</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Restraining equipment</w:t>
            </w:r>
            <w:r w:rsidRPr="003D52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catching enclosure</w:t>
            </w:r>
          </w:p>
          <w:p w:rsidR="00000000" w:rsidRPr="003D5236" w:rsidP="003D5236">
            <w:pPr>
              <w:pStyle w:val="ListBullet"/>
            </w:pPr>
            <w:r w:rsidRPr="003D5236">
              <w:t>double rail restrainer</w:t>
            </w:r>
          </w:p>
          <w:p w:rsidR="00000000" w:rsidRPr="003D5236" w:rsidP="003D5236">
            <w:pPr>
              <w:pStyle w:val="ListBullet"/>
            </w:pPr>
            <w:r w:rsidRPr="003D5236">
              <w:t>knocking (stunning) box</w:t>
            </w:r>
          </w:p>
          <w:p w:rsidR="00000000" w:rsidP="003D5236">
            <w:pPr>
              <w:pStyle w:val="ListBullet"/>
              <w:rPr>
                <w:lang w:val="en-NZ"/>
              </w:rPr>
            </w:pPr>
            <w:r w:rsidRPr="003D5236">
              <w:t>'V' belt conveyer.</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Workplace</w:t>
            </w:r>
            <w:r w:rsidRPr="003D523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enterprise-specific requirements</w:t>
            </w:r>
          </w:p>
          <w:p w:rsidR="00000000" w:rsidRPr="003D5236" w:rsidP="003D5236">
            <w:pPr>
              <w:pStyle w:val="ListBullet"/>
            </w:pPr>
            <w:r w:rsidRPr="003D5236">
              <w:t>OH&amp;S requirements</w:t>
            </w:r>
          </w:p>
          <w:p w:rsidR="00000000" w:rsidRPr="003D5236" w:rsidP="003D5236">
            <w:pPr>
              <w:pStyle w:val="ListBullet"/>
            </w:pPr>
            <w:r w:rsidRPr="003D5236">
              <w:t>Quality Assurance (QA) requirements</w:t>
            </w:r>
          </w:p>
          <w:p w:rsidR="00000000" w:rsidRPr="003D5236" w:rsidP="003D5236">
            <w:pPr>
              <w:pStyle w:val="ListBullet"/>
            </w:pPr>
            <w:r w:rsidRPr="003D5236">
              <w:t>Standard Operating Procedures (SOPs)</w:t>
            </w:r>
          </w:p>
          <w:p w:rsidR="00000000" w:rsidRPr="003D5236" w:rsidP="003D5236">
            <w:pPr>
              <w:pStyle w:val="ListBullet"/>
            </w:pPr>
            <w:r w:rsidRPr="003D5236">
              <w:t>the ability to perform the task to production requirements</w:t>
            </w:r>
          </w:p>
          <w:p w:rsidR="00000000" w:rsidP="003D5236">
            <w:pPr>
              <w:pStyle w:val="ListBullet"/>
              <w:rPr>
                <w:lang w:val="en-NZ"/>
              </w:rPr>
            </w:pPr>
            <w:r w:rsidRPr="003D5236">
              <w:t>work instructions.</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Regulatory requirements</w:t>
            </w:r>
            <w:r w:rsidRPr="003D52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Export Control Act</w:t>
            </w:r>
          </w:p>
          <w:p w:rsidR="00000000" w:rsidRPr="003D5236" w:rsidP="003D5236">
            <w:pPr>
              <w:pStyle w:val="ListBullet"/>
            </w:pPr>
            <w:r w:rsidRPr="003D5236">
              <w:t>hygiene and sanitation requirements</w:t>
            </w:r>
          </w:p>
          <w:p w:rsidR="00000000" w:rsidRPr="003D5236" w:rsidP="003D5236">
            <w:pPr>
              <w:pStyle w:val="ListBullet"/>
            </w:pPr>
            <w:r w:rsidRPr="003D5236">
              <w:t>relevant Australian Standards</w:t>
            </w:r>
          </w:p>
          <w:p w:rsidR="00000000" w:rsidRPr="003D5236" w:rsidP="003D5236">
            <w:pPr>
              <w:pStyle w:val="ListBullet"/>
            </w:pPr>
            <w:r w:rsidRPr="003D5236">
              <w:t>relevant regulations</w:t>
            </w:r>
          </w:p>
          <w:p w:rsidR="00000000" w:rsidRPr="003D5236" w:rsidP="003D5236">
            <w:pPr>
              <w:pStyle w:val="ListBullet"/>
            </w:pPr>
            <w:r w:rsidRPr="003D5236">
              <w:t>requirements set out in AS 4696:2</w:t>
            </w:r>
            <w:r w:rsidRPr="003D5236">
              <w:t>007 Australian Standard for Hygienic Production and Transportation of Meat and Meat Products for Human Consumption</w:t>
            </w:r>
          </w:p>
          <w:p w:rsidR="00000000" w:rsidP="003D5236">
            <w:pPr>
              <w:pStyle w:val="ListBullet"/>
              <w:rPr>
                <w:lang w:val="en-NZ"/>
              </w:rPr>
            </w:pPr>
            <w:r w:rsidRPr="003D5236">
              <w:t>state and territory regulations regarding meat processing.</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OH</w:t>
            </w:r>
            <w:r w:rsidRPr="003D5236">
              <w:t>&amp;</w:t>
            </w:r>
            <w:r w:rsidRPr="003D5236">
              <w:rPr>
                <w:rStyle w:val="BoldandItalics"/>
              </w:rPr>
              <w:t>S requirements</w:t>
            </w:r>
            <w:r w:rsidRPr="003D52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enterprise OH&amp;S policies, procedures and programs</w:t>
            </w:r>
          </w:p>
          <w:p w:rsidR="00000000" w:rsidRPr="003D5236" w:rsidP="003D5236">
            <w:pPr>
              <w:pStyle w:val="ListBullet"/>
            </w:pPr>
            <w:r w:rsidRPr="003D5236">
              <w:t>OH&amp;S legal requirements</w:t>
            </w:r>
          </w:p>
          <w:p w:rsidR="00000000" w:rsidRPr="003D5236" w:rsidP="003D5236">
            <w:pPr>
              <w:pStyle w:val="ListBullet"/>
            </w:pPr>
            <w:r w:rsidRPr="003D5236">
              <w:t>Personal Protective Equipment (PPE) which may include:</w:t>
            </w:r>
          </w:p>
          <w:p w:rsidR="00000000" w:rsidRPr="003D5236" w:rsidP="003D5236">
            <w:pPr>
              <w:pStyle w:val="ListBullet2"/>
            </w:pPr>
            <w:r w:rsidRPr="003D5236">
              <w:t>coats and aprons</w:t>
            </w:r>
          </w:p>
          <w:p w:rsidR="00000000" w:rsidRPr="003D5236" w:rsidP="003D5236">
            <w:pPr>
              <w:pStyle w:val="ListBullet2"/>
            </w:pPr>
            <w:r w:rsidRPr="003D5236">
              <w:t>ear plugs or muffs</w:t>
            </w:r>
          </w:p>
          <w:p w:rsidR="00000000" w:rsidRPr="003D5236" w:rsidP="003D5236">
            <w:pPr>
              <w:pStyle w:val="ListBullet2"/>
            </w:pPr>
            <w:r w:rsidRPr="003D5236">
              <w:t>eye and facial protection</w:t>
            </w:r>
          </w:p>
          <w:p w:rsidR="00000000" w:rsidRPr="003D5236" w:rsidP="003D5236">
            <w:pPr>
              <w:pStyle w:val="ListBullet2"/>
            </w:pPr>
            <w:r w:rsidRPr="003D5236">
              <w:t>head-wear</w:t>
            </w:r>
          </w:p>
          <w:p w:rsidR="00000000" w:rsidRPr="003D5236" w:rsidP="003D5236">
            <w:pPr>
              <w:pStyle w:val="ListBullet2"/>
            </w:pPr>
            <w:r w:rsidRPr="003D5236">
              <w:t>lifting assistance</w:t>
            </w:r>
          </w:p>
          <w:p w:rsidR="00000000" w:rsidRPr="003D5236" w:rsidP="003D5236">
            <w:pPr>
              <w:pStyle w:val="ListBullet2"/>
            </w:pPr>
            <w:r w:rsidRPr="003D5236">
              <w:t>mesh aprons</w:t>
            </w:r>
          </w:p>
          <w:p w:rsidR="00000000" w:rsidRPr="003D5236" w:rsidP="003D5236">
            <w:pPr>
              <w:pStyle w:val="ListBullet2"/>
            </w:pPr>
            <w:r w:rsidRPr="003D5236">
              <w:t>protective boot covers</w:t>
            </w:r>
          </w:p>
          <w:p w:rsidR="00000000" w:rsidRPr="003D5236" w:rsidP="003D5236">
            <w:pPr>
              <w:pStyle w:val="ListBullet2"/>
            </w:pPr>
            <w:r w:rsidRPr="003D5236">
              <w:t>protective hand and arm covering</w:t>
            </w:r>
          </w:p>
          <w:p w:rsidR="00000000" w:rsidRPr="003D5236" w:rsidP="003D5236">
            <w:pPr>
              <w:pStyle w:val="ListBullet2"/>
            </w:pPr>
            <w:r w:rsidRPr="003D5236">
              <w:t>protective head and hair covering</w:t>
            </w:r>
          </w:p>
          <w:p w:rsidR="00000000" w:rsidRPr="003D5236" w:rsidP="003D5236">
            <w:pPr>
              <w:pStyle w:val="ListBullet2"/>
            </w:pPr>
            <w:r w:rsidRPr="003D5236">
              <w:t>uniforms</w:t>
            </w:r>
          </w:p>
          <w:p w:rsidR="00000000" w:rsidRPr="003D5236" w:rsidP="003D5236">
            <w:pPr>
              <w:pStyle w:val="ListBullet2"/>
            </w:pPr>
            <w:r w:rsidRPr="003D5236">
              <w:t>waterproof clothing</w:t>
            </w:r>
          </w:p>
          <w:p w:rsidR="00000000" w:rsidRPr="003D5236" w:rsidP="003D5236">
            <w:pPr>
              <w:pStyle w:val="ListBullet2"/>
            </w:pPr>
            <w:r w:rsidRPr="003D5236">
              <w:t>work, safety or waterproof footwear</w:t>
            </w:r>
          </w:p>
          <w:p w:rsidR="00000000" w:rsidP="003D5236">
            <w:pPr>
              <w:pStyle w:val="ListBullet"/>
              <w:rPr>
                <w:lang w:val="en-NZ"/>
              </w:rPr>
            </w:pPr>
            <w:r w:rsidRPr="003D5236">
              <w:t>requirements set out in standards and codes of practice.</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Measuring equipment</w:t>
            </w:r>
            <w:r w:rsidRPr="003D5236">
              <w:t xml:space="preserve"> for voltage and gas levels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 xml:space="preserve">digital </w:t>
            </w:r>
          </w:p>
          <w:p w:rsidR="00000000" w:rsidP="003D5236">
            <w:pPr>
              <w:pStyle w:val="ListBullet"/>
              <w:rPr>
                <w:lang w:val="en-NZ"/>
              </w:rPr>
            </w:pPr>
            <w:r w:rsidRPr="003D5236">
              <w:t>analogue.</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Communication</w:t>
            </w:r>
            <w:r w:rsidRPr="003D5236">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interpreting the needs of internal and external customers</w:t>
            </w:r>
          </w:p>
          <w:p w:rsidR="00000000" w:rsidRPr="003D5236" w:rsidP="003D5236">
            <w:pPr>
              <w:pStyle w:val="ListBullet"/>
            </w:pPr>
            <w:r w:rsidRPr="003D5236">
              <w:t>listening and understanding</w:t>
            </w:r>
          </w:p>
          <w:p w:rsidR="00000000" w:rsidRPr="003D5236" w:rsidP="003D5236">
            <w:pPr>
              <w:pStyle w:val="ListBullet"/>
            </w:pPr>
            <w:r w:rsidRPr="003D5236">
              <w:t>reading and interpreting workplace documentation</w:t>
            </w:r>
          </w:p>
          <w:p w:rsidR="00000000" w:rsidRPr="003D5236" w:rsidP="003D5236">
            <w:pPr>
              <w:pStyle w:val="ListBullet"/>
            </w:pPr>
            <w:r w:rsidRPr="003D5236">
              <w:t>sharing information</w:t>
            </w:r>
          </w:p>
          <w:p w:rsidR="00000000" w:rsidRPr="003D5236" w:rsidP="003D5236">
            <w:pPr>
              <w:pStyle w:val="ListBullet"/>
            </w:pPr>
            <w:r w:rsidRPr="003D5236">
              <w:t>speaking clearly and directly</w:t>
            </w:r>
          </w:p>
          <w:p w:rsidR="00000000" w:rsidRPr="003D5236" w:rsidP="003D5236">
            <w:pPr>
              <w:pStyle w:val="ListBullet"/>
            </w:pPr>
            <w:r w:rsidRPr="003D5236">
              <w:t>working with diverse individuals and groups</w:t>
            </w:r>
          </w:p>
          <w:p w:rsidR="00000000" w:rsidP="003D5236">
            <w:pPr>
              <w:pStyle w:val="ListBullet"/>
              <w:rPr>
                <w:lang w:val="en-NZ"/>
              </w:rPr>
            </w:pPr>
            <w:r w:rsidRPr="003D5236">
              <w:t>writi</w:t>
            </w:r>
            <w:r w:rsidRPr="003D5236">
              <w:t>ng to audience needs.</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Mathematical skills</w:t>
            </w:r>
            <w:r w:rsidRPr="003D52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 xml:space="preserve">include calculation, checking and calibrating equipment </w:t>
            </w:r>
          </w:p>
          <w:p w:rsidR="00000000" w:rsidRPr="003D5236" w:rsidP="003D5236">
            <w:pPr>
              <w:pStyle w:val="ListBullet"/>
            </w:pPr>
            <w:r w:rsidRPr="003D5236">
              <w:t>measurements relating to time, gas levels and time voltage ratios</w:t>
            </w:r>
          </w:p>
          <w:p w:rsidR="00000000" w:rsidP="003D5236">
            <w:pPr>
              <w:pStyle w:val="ListBullet"/>
              <w:rPr>
                <w:lang w:val="en-NZ"/>
              </w:rPr>
            </w:pPr>
            <w:r w:rsidRPr="003D5236">
              <w:t>recording malfunctions using maths symbols, figures and abbreviations.</w:t>
            </w:r>
          </w:p>
        </w:tc>
      </w:tr>
      <w:tr w:rsidTr="00272D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BoldandItalics"/>
              </w:rPr>
              <w:t>Methods of stunning</w:t>
            </w:r>
            <w:r w:rsidRPr="003D52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ListBullet"/>
            </w:pPr>
            <w:r w:rsidRPr="003D5236">
              <w:t>captive bolt stunner</w:t>
            </w:r>
          </w:p>
          <w:p w:rsidR="00000000" w:rsidRPr="003D5236" w:rsidP="003D5236">
            <w:pPr>
              <w:pStyle w:val="ListBullet"/>
            </w:pPr>
            <w:r w:rsidRPr="003D5236">
              <w:t>electric stunner</w:t>
            </w:r>
          </w:p>
          <w:p w:rsidR="00000000" w:rsidRPr="003D5236" w:rsidP="003D5236">
            <w:pPr>
              <w:pStyle w:val="ListBullet"/>
            </w:pPr>
            <w:r w:rsidRPr="003D5236">
              <w:t>gas chamber.</w:t>
            </w:r>
          </w:p>
        </w:tc>
      </w:tr>
    </w:tbl>
    <w:p w:rsidR="00272D0F" w:rsidP="003D5236">
      <w:pPr>
        <w:pStyle w:val="BodyText"/>
      </w:pPr>
    </w:p>
    <w:p w:rsidR="00272D0F" w:rsidP="003D5236">
      <w:pPr>
        <w:pStyle w:val="BodyText"/>
      </w:pPr>
    </w:p>
    <w:p w:rsidR="00000000" w:rsidRPr="003D5236" w:rsidP="003D5236">
      <w:pPr>
        <w:pStyle w:val="Heading1"/>
      </w:pPr>
      <w:bookmarkStart w:id="12" w:name="O_334876"/>
      <w:bookmarkEnd w:id="12"/>
      <w:r w:rsidRPr="003D5236">
        <w:t>Unit Sector(s)</w:t>
      </w:r>
    </w:p>
    <w:tbl>
      <w:tblPr>
        <w:tblW w:w="0" w:type="auto"/>
        <w:tblLayout w:type="fixed"/>
        <w:tblCellMar>
          <w:left w:w="62" w:type="dxa"/>
          <w:right w:w="62" w:type="dxa"/>
        </w:tblCellMar>
        <w:tblLook w:val="0000"/>
      </w:tblPr>
      <w:tblGrid>
        <w:gridCol w:w="2654"/>
        <w:gridCol w:w="5868"/>
      </w:tblGrid>
      <w:tr w:rsidTr="00272D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p>
        </w:tc>
      </w:tr>
    </w:tbl>
    <w:p w:rsidR="00272D0F" w:rsidP="003D5236">
      <w:pPr>
        <w:pStyle w:val="BodyText"/>
      </w:pPr>
    </w:p>
    <w:p w:rsidR="00272D0F" w:rsidP="003D5236">
      <w:pPr>
        <w:pStyle w:val="BodyText"/>
      </w:pPr>
    </w:p>
    <w:p w:rsidR="00000000" w:rsidRPr="003D5236" w:rsidP="003D5236">
      <w:pPr>
        <w:pStyle w:val="Heading1"/>
      </w:pPr>
      <w:bookmarkStart w:id="13" w:name="O_334861"/>
      <w:bookmarkEnd w:id="13"/>
      <w:r w:rsidRPr="003D5236">
        <w:t>Co-requisite units</w:t>
      </w:r>
    </w:p>
    <w:tbl>
      <w:tblPr>
        <w:tblW w:w="0" w:type="auto"/>
        <w:tblLayout w:type="fixed"/>
        <w:tblCellMar>
          <w:left w:w="62" w:type="dxa"/>
          <w:right w:w="62" w:type="dxa"/>
        </w:tblCellMar>
        <w:tblLook w:val="0000"/>
      </w:tblPr>
      <w:tblGrid>
        <w:gridCol w:w="2641"/>
        <w:gridCol w:w="1322"/>
        <w:gridCol w:w="4559"/>
      </w:tblGrid>
      <w:tr w:rsidTr="00272D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p>
        </w:tc>
      </w:tr>
      <w:tr w:rsidTr="00272D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p>
        </w:tc>
      </w:tr>
      <w:tr w:rsidTr="00272D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p>
        </w:tc>
      </w:tr>
    </w:tbl>
    <w:p w:rsidR="00272D0F" w:rsidP="003D5236">
      <w:pPr>
        <w:pStyle w:val="BodyText"/>
      </w:pPr>
    </w:p>
    <w:p w:rsidR="00272D0F" w:rsidP="003D5236">
      <w:pPr>
        <w:pStyle w:val="BodyText"/>
      </w:pPr>
    </w:p>
    <w:p w:rsidR="00000000" w:rsidRPr="003D5236" w:rsidP="003D5236">
      <w:pPr>
        <w:pStyle w:val="Heading1"/>
      </w:pPr>
      <w:bookmarkStart w:id="14" w:name="O_334859"/>
      <w:bookmarkEnd w:id="14"/>
      <w:r w:rsidRPr="003D5236">
        <w:t>Competency field</w:t>
      </w:r>
    </w:p>
    <w:tbl>
      <w:tblPr>
        <w:tblW w:w="0" w:type="auto"/>
        <w:tblLayout w:type="fixed"/>
        <w:tblCellMar>
          <w:left w:w="62" w:type="dxa"/>
          <w:right w:w="62" w:type="dxa"/>
        </w:tblCellMar>
        <w:tblLook w:val="0000"/>
      </w:tblPr>
      <w:tblGrid>
        <w:gridCol w:w="2784"/>
        <w:gridCol w:w="5738"/>
      </w:tblGrid>
      <w:tr w:rsidTr="00272D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236">
            <w:pPr>
              <w:pStyle w:val="BodyText"/>
              <w:rPr>
                <w:lang w:val="en-NZ"/>
              </w:rPr>
            </w:pPr>
            <w:r w:rsidRPr="003D52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236" w:rsidP="003D5236">
            <w:pPr>
              <w:pStyle w:val="BodyText"/>
            </w:pPr>
          </w:p>
        </w:tc>
      </w:tr>
    </w:tbl>
    <w:p w:rsidR="00272D0F" w:rsidP="003D5236">
      <w:pPr>
        <w:pStyle w:val="BodyText"/>
      </w:pPr>
    </w:p>
    <w:p w:rsidR="00272D0F" w:rsidP="003D5236">
      <w:pPr>
        <w:pStyle w:val="BodyText"/>
      </w:pPr>
    </w:p>
    <w:p w:rsidR="00000000" w:rsidRPr="003D5236" w:rsidP="003D5236"/>
    <w:sectPr w:rsidSect="003D5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D0F" w:rsidP="00272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0F" w:rsidP="003D5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2D0F" w:rsidP="003D52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2D0F" w:rsidP="003D52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D0F" w:rsidP="00272D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0F" w:rsidP="003D5236">
    <w:pPr>
      <w:pStyle w:val="Header"/>
      <w:framePr w:wrap="around"/>
    </w:pPr>
    <w:r>
      <w:fldChar w:fldCharType="begin"/>
    </w:r>
    <w:r>
      <w:instrText xml:space="preserve"> TITLE   \* MERGEFORMAT </w:instrText>
    </w:r>
    <w:r>
      <w:fldChar w:fldCharType="separate"/>
    </w:r>
    <w:r>
      <w:t>MTMP3001C Knock and stun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2D0F" w:rsidP="003D52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A6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66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000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2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5236"/>
    <w:pPr>
      <w:spacing w:before="360" w:after="60"/>
      <w:outlineLvl w:val="0"/>
    </w:pPr>
    <w:rPr>
      <w:sz w:val="32"/>
    </w:rPr>
  </w:style>
  <w:style w:type="paragraph" w:styleId="Heading2">
    <w:name w:val="heading 2"/>
    <w:basedOn w:val="HeadingBase"/>
    <w:next w:val="BodyText"/>
    <w:link w:val="Heading2Char"/>
    <w:qFormat/>
    <w:rsid w:val="003D5236"/>
    <w:pPr>
      <w:keepLines/>
      <w:spacing w:before="240" w:after="120"/>
      <w:outlineLvl w:val="1"/>
    </w:pPr>
    <w:rPr>
      <w:sz w:val="28"/>
      <w:szCs w:val="40"/>
    </w:rPr>
  </w:style>
  <w:style w:type="paragraph" w:styleId="Heading3">
    <w:name w:val="heading 3"/>
    <w:basedOn w:val="HeadingBase"/>
    <w:next w:val="BodyText"/>
    <w:link w:val="Heading3Char"/>
    <w:qFormat/>
    <w:rsid w:val="003D5236"/>
    <w:pPr>
      <w:spacing w:before="180" w:after="120"/>
      <w:outlineLvl w:val="2"/>
    </w:pPr>
    <w:rPr>
      <w:spacing w:val="-10"/>
      <w:kern w:val="32"/>
    </w:rPr>
  </w:style>
  <w:style w:type="paragraph" w:styleId="Heading4">
    <w:name w:val="heading 4"/>
    <w:basedOn w:val="HeadingBase"/>
    <w:next w:val="BodyText"/>
    <w:link w:val="Heading4Char"/>
    <w:qFormat/>
    <w:rsid w:val="003D5236"/>
    <w:pPr>
      <w:spacing w:before="160" w:after="120"/>
      <w:outlineLvl w:val="3"/>
    </w:pPr>
    <w:rPr>
      <w:sz w:val="22"/>
    </w:rPr>
  </w:style>
  <w:style w:type="paragraph" w:styleId="Heading5">
    <w:name w:val="heading 5"/>
    <w:basedOn w:val="HeadingBase"/>
    <w:next w:val="Normal"/>
    <w:link w:val="Heading5Char"/>
    <w:qFormat/>
    <w:rsid w:val="003D5236"/>
    <w:pPr>
      <w:spacing w:before="80"/>
      <w:outlineLvl w:val="4"/>
    </w:pPr>
    <w:rPr>
      <w:color w:val="918585"/>
      <w:sz w:val="20"/>
    </w:rPr>
  </w:style>
  <w:style w:type="paragraph" w:styleId="Heading6">
    <w:name w:val="heading 6"/>
    <w:basedOn w:val="HeadingBase"/>
    <w:next w:val="Normal"/>
    <w:link w:val="Heading6Char"/>
    <w:qFormat/>
    <w:rsid w:val="003D5236"/>
    <w:pPr>
      <w:spacing w:before="60"/>
      <w:outlineLvl w:val="5"/>
    </w:pPr>
    <w:rPr>
      <w:color w:val="918585"/>
      <w:sz w:val="20"/>
    </w:rPr>
  </w:style>
  <w:style w:type="paragraph" w:styleId="Heading7">
    <w:name w:val="heading 7"/>
    <w:basedOn w:val="Normal"/>
    <w:next w:val="Normal"/>
    <w:link w:val="Heading7Char"/>
    <w:qFormat/>
    <w:rsid w:val="003D5236"/>
    <w:pPr>
      <w:ind w:left="720"/>
      <w:outlineLvl w:val="6"/>
    </w:pPr>
    <w:rPr>
      <w:i/>
    </w:rPr>
  </w:style>
  <w:style w:type="paragraph" w:styleId="Heading8">
    <w:name w:val="heading 8"/>
    <w:basedOn w:val="Normal"/>
    <w:next w:val="Normal"/>
    <w:link w:val="Heading8Char"/>
    <w:qFormat/>
    <w:rsid w:val="003D5236"/>
    <w:pPr>
      <w:ind w:left="720"/>
      <w:outlineLvl w:val="7"/>
    </w:pPr>
    <w:rPr>
      <w:i/>
    </w:rPr>
  </w:style>
  <w:style w:type="paragraph" w:styleId="Heading9">
    <w:name w:val="heading 9"/>
    <w:basedOn w:val="Normal"/>
    <w:next w:val="Normal"/>
    <w:link w:val="Heading9Char"/>
    <w:qFormat/>
    <w:rsid w:val="003D5236"/>
    <w:pPr>
      <w:ind w:left="720"/>
      <w:outlineLvl w:val="8"/>
    </w:pPr>
    <w:rPr>
      <w:i/>
    </w:rPr>
  </w:style>
  <w:style w:type="character" w:default="1" w:styleId="DefaultParagraphFont">
    <w:name w:val="Default Paragraph Font"/>
    <w:uiPriority w:val="1"/>
    <w:unhideWhenUsed/>
    <w:rsid w:val="003D5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236"/>
  </w:style>
  <w:style w:type="character" w:customStyle="1" w:styleId="Heading1Char">
    <w:name w:val="Heading 1 Char"/>
    <w:basedOn w:val="DefaultParagraphFont"/>
    <w:link w:val="Heading1"/>
    <w:rsid w:val="003D5236"/>
    <w:rPr>
      <w:rFonts w:ascii="Times New Roman" w:eastAsia="Times New Roman" w:hAnsi="Times New Roman" w:cs="Times New Roman"/>
      <w:b/>
      <w:sz w:val="32"/>
      <w:szCs w:val="20"/>
      <w:lang w:eastAsia="en-US"/>
    </w:rPr>
  </w:style>
  <w:style w:type="paragraph" w:styleId="BodyText">
    <w:name w:val="Body Text"/>
    <w:basedOn w:val="Normal"/>
    <w:link w:val="BodyTextChar"/>
    <w:rsid w:val="003D5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236"/>
    <w:rPr>
      <w:rFonts w:ascii="Times New Roman" w:eastAsia="Times New Roman" w:hAnsi="Times New Roman" w:cs="Times New Roman"/>
      <w:sz w:val="24"/>
      <w:lang w:val="en-US" w:eastAsia="en-US"/>
    </w:rPr>
  </w:style>
  <w:style w:type="paragraph" w:styleId="Footer">
    <w:name w:val="footer"/>
    <w:basedOn w:val="Normal"/>
    <w:link w:val="FooterChar"/>
    <w:rsid w:val="003D5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236"/>
    <w:rPr>
      <w:rFonts w:ascii="Times New Roman" w:eastAsia="Times New Roman" w:hAnsi="Times New Roman" w:cs="Times New Roman"/>
      <w:sz w:val="16"/>
      <w:lang w:val="en-US" w:eastAsia="en-US"/>
    </w:rPr>
  </w:style>
  <w:style w:type="paragraph" w:styleId="List">
    <w:name w:val="List"/>
    <w:basedOn w:val="BodyText"/>
    <w:next w:val="BodyText"/>
    <w:rsid w:val="003D5236"/>
    <w:pPr>
      <w:tabs>
        <w:tab w:val="left" w:pos="340"/>
      </w:tabs>
      <w:spacing w:before="60" w:after="60"/>
      <w:ind w:left="340" w:hanging="340"/>
    </w:pPr>
  </w:style>
  <w:style w:type="paragraph" w:styleId="ListBullet">
    <w:name w:val="List Bullet"/>
    <w:basedOn w:val="List"/>
    <w:rsid w:val="003D5236"/>
    <w:pPr>
      <w:numPr>
        <w:numId w:val="13"/>
      </w:numPr>
      <w:tabs>
        <w:tab w:val="clear" w:pos="340"/>
      </w:tabs>
      <w:spacing w:before="40" w:after="40"/>
    </w:pPr>
  </w:style>
  <w:style w:type="character" w:customStyle="1" w:styleId="SpecialBold">
    <w:name w:val="Special Bold"/>
    <w:basedOn w:val="DefaultParagraphFont"/>
    <w:rsid w:val="003D5236"/>
    <w:rPr>
      <w:b/>
      <w:spacing w:val="0"/>
    </w:rPr>
  </w:style>
  <w:style w:type="paragraph" w:styleId="ListBullet2">
    <w:name w:val="List Bullet 2"/>
    <w:basedOn w:val="List2"/>
    <w:rsid w:val="003D5236"/>
    <w:pPr>
      <w:numPr>
        <w:numId w:val="14"/>
      </w:numPr>
      <w:tabs>
        <w:tab w:val="clear" w:pos="680"/>
      </w:tabs>
    </w:pPr>
  </w:style>
  <w:style w:type="paragraph" w:styleId="Header">
    <w:name w:val="header"/>
    <w:basedOn w:val="Normal"/>
    <w:link w:val="HeaderChar"/>
    <w:rsid w:val="003D5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2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5236"/>
    <w:pPr>
      <w:spacing w:before="240" w:after="120"/>
      <w:outlineLvl w:val="0"/>
    </w:pPr>
    <w:rPr>
      <w:rFonts w:ascii="Times New Roman" w:hAnsi="Times New Roman"/>
      <w:b/>
      <w:sz w:val="28"/>
    </w:rPr>
  </w:style>
  <w:style w:type="paragraph" w:customStyle="1" w:styleId="AllowPageBreak">
    <w:name w:val="AllowPageBreak"/>
    <w:rsid w:val="003D52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5236"/>
    <w:pPr>
      <w:tabs>
        <w:tab w:val="left" w:pos="680"/>
      </w:tabs>
      <w:spacing w:before="60" w:after="60"/>
      <w:ind w:left="680" w:hanging="340"/>
    </w:pPr>
  </w:style>
  <w:style w:type="character" w:customStyle="1" w:styleId="Underline">
    <w:name w:val="Underline"/>
    <w:basedOn w:val="DefaultParagraphFont"/>
    <w:qFormat/>
    <w:rsid w:val="003D5236"/>
    <w:rPr>
      <w:u w:val="single"/>
    </w:rPr>
  </w:style>
  <w:style w:type="character" w:customStyle="1" w:styleId="BoldandItalics">
    <w:name w:val="Bold and Italics"/>
    <w:qFormat/>
    <w:rsid w:val="003D5236"/>
    <w:rPr>
      <w:b/>
      <w:i/>
      <w:u w:val="none"/>
    </w:rPr>
  </w:style>
  <w:style w:type="character" w:customStyle="1" w:styleId="Heading2Char">
    <w:name w:val="Heading 2 Char"/>
    <w:basedOn w:val="DefaultParagraphFont"/>
    <w:link w:val="Heading2"/>
    <w:rsid w:val="003D5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2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52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5236"/>
    <w:rPr>
      <w:rFonts w:ascii="Courier New" w:eastAsia="Times New Roman" w:hAnsi="Courier New" w:cs="Times New Roman"/>
      <w:i/>
      <w:szCs w:val="20"/>
      <w:lang w:val="en-US" w:eastAsia="en-US"/>
    </w:rPr>
  </w:style>
  <w:style w:type="paragraph" w:customStyle="1" w:styleId="HeadingBase">
    <w:name w:val="Heading Base"/>
    <w:rsid w:val="003D5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236"/>
    <w:pPr>
      <w:tabs>
        <w:tab w:val="right" w:leader="dot" w:pos="9072"/>
      </w:tabs>
      <w:ind w:left="567"/>
    </w:pPr>
    <w:rPr>
      <w:szCs w:val="22"/>
    </w:rPr>
  </w:style>
  <w:style w:type="paragraph" w:customStyle="1" w:styleId="TOCBase">
    <w:name w:val="TOC Base"/>
    <w:rsid w:val="003D5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236"/>
    <w:pPr>
      <w:tabs>
        <w:tab w:val="right" w:leader="dot" w:pos="9072"/>
      </w:tabs>
      <w:spacing w:before="40" w:after="40"/>
      <w:ind w:left="284"/>
    </w:pPr>
    <w:rPr>
      <w:rFonts w:ascii="Times New Roman" w:hAnsi="Times New Roman"/>
    </w:rPr>
  </w:style>
  <w:style w:type="paragraph" w:styleId="TOC1">
    <w:name w:val="toc 1"/>
    <w:basedOn w:val="TOCBase"/>
    <w:next w:val="Normal"/>
    <w:rsid w:val="003D52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236"/>
    <w:pPr>
      <w:spacing w:before="5040"/>
      <w:jc w:val="center"/>
    </w:pPr>
    <w:rPr>
      <w:sz w:val="48"/>
      <w:szCs w:val="72"/>
      <w:lang w:val="en-US"/>
    </w:rPr>
  </w:style>
  <w:style w:type="character" w:customStyle="1" w:styleId="TitleChar">
    <w:name w:val="Title Char"/>
    <w:basedOn w:val="DefaultParagraphFont"/>
    <w:link w:val="Title"/>
    <w:rsid w:val="003D5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236"/>
    <w:pPr>
      <w:tabs>
        <w:tab w:val="left" w:pos="3600"/>
        <w:tab w:val="left" w:pos="3958"/>
      </w:tabs>
    </w:pPr>
  </w:style>
  <w:style w:type="paragraph" w:customStyle="1" w:styleId="Note">
    <w:name w:val="Note"/>
    <w:basedOn w:val="BodyText"/>
    <w:rsid w:val="003D5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236"/>
    <w:pPr>
      <w:framePr w:wrap="auto" w:hAnchor="text" w:y="6049"/>
    </w:pPr>
    <w:rPr>
      <w:color w:val="000000"/>
      <w:sz w:val="40"/>
    </w:rPr>
  </w:style>
  <w:style w:type="paragraph" w:customStyle="1" w:styleId="TOCTitle">
    <w:name w:val="TOCTitle"/>
    <w:basedOn w:val="Heading1"/>
    <w:rsid w:val="003D5236"/>
    <w:pPr>
      <w:spacing w:after="240"/>
      <w:jc w:val="center"/>
      <w:outlineLvl w:val="9"/>
    </w:pPr>
    <w:rPr>
      <w:caps/>
    </w:rPr>
  </w:style>
  <w:style w:type="paragraph" w:customStyle="1" w:styleId="Version">
    <w:name w:val="Version"/>
    <w:rsid w:val="003D5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236"/>
    <w:pPr>
      <w:keepNext w:val="0"/>
      <w:tabs>
        <w:tab w:val="right" w:pos="4176"/>
      </w:tabs>
      <w:ind w:left="198" w:hanging="198"/>
    </w:pPr>
    <w:rPr>
      <w:rFonts w:ascii="Garamond" w:hAnsi="Garamond"/>
    </w:rPr>
  </w:style>
  <w:style w:type="paragraph" w:styleId="IndexHeading">
    <w:name w:val="index heading"/>
    <w:basedOn w:val="Normal"/>
    <w:next w:val="Index1"/>
    <w:semiHidden/>
    <w:rsid w:val="003D5236"/>
    <w:pPr>
      <w:spacing w:before="120" w:after="120"/>
    </w:pPr>
    <w:rPr>
      <w:rFonts w:ascii="Arial" w:hAnsi="Arial"/>
      <w:b/>
      <w:color w:val="918585"/>
      <w:sz w:val="24"/>
    </w:rPr>
  </w:style>
  <w:style w:type="paragraph" w:customStyle="1" w:styleId="Chapter">
    <w:name w:val="Chapter"/>
    <w:basedOn w:val="Normal"/>
    <w:rsid w:val="003D5236"/>
    <w:pPr>
      <w:spacing w:before="240"/>
    </w:pPr>
    <w:rPr>
      <w:rFonts w:ascii="Times New Roman" w:hAnsi="Times New Roman"/>
      <w:smallCaps/>
      <w:spacing w:val="80"/>
      <w:sz w:val="28"/>
    </w:rPr>
  </w:style>
  <w:style w:type="paragraph" w:customStyle="1" w:styleId="InChapter">
    <w:name w:val="InChapter"/>
    <w:basedOn w:val="Heading3"/>
    <w:rsid w:val="003D5236"/>
    <w:pPr>
      <w:spacing w:after="240"/>
      <w:outlineLvl w:val="9"/>
    </w:pPr>
    <w:rPr>
      <w:noProof/>
    </w:rPr>
  </w:style>
  <w:style w:type="paragraph" w:styleId="Index2">
    <w:name w:val="index 2"/>
    <w:basedOn w:val="Normal"/>
    <w:next w:val="Normal"/>
    <w:semiHidden/>
    <w:rsid w:val="003D5236"/>
    <w:pPr>
      <w:tabs>
        <w:tab w:val="right" w:pos="4176"/>
      </w:tabs>
      <w:ind w:left="568" w:hanging="284"/>
    </w:pPr>
    <w:rPr>
      <w:rFonts w:ascii="Garamond" w:hAnsi="Garamond"/>
    </w:rPr>
  </w:style>
  <w:style w:type="paragraph" w:customStyle="1" w:styleId="Byline">
    <w:name w:val="Byline"/>
    <w:rsid w:val="003D5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236"/>
    <w:pPr>
      <w:tabs>
        <w:tab w:val="clear" w:pos="3600"/>
        <w:tab w:val="clear" w:pos="3958"/>
      </w:tabs>
      <w:jc w:val="right"/>
    </w:pPr>
  </w:style>
  <w:style w:type="character" w:styleId="Emphasis">
    <w:name w:val="Emphasis"/>
    <w:basedOn w:val="DefaultParagraphFont"/>
    <w:qFormat/>
    <w:rsid w:val="003D5236"/>
    <w:rPr>
      <w:i/>
    </w:rPr>
  </w:style>
  <w:style w:type="paragraph" w:styleId="Caption">
    <w:name w:val="caption"/>
    <w:basedOn w:val="BodyText"/>
    <w:next w:val="Normal"/>
    <w:qFormat/>
    <w:rsid w:val="003D5236"/>
    <w:pPr>
      <w:framePr w:w="2268" w:hSpace="181" w:vSpace="181" w:wrap="around" w:vAnchor="text" w:hAnchor="page" w:x="1135" w:y="285" w:anchorLock="1"/>
    </w:pPr>
    <w:rPr>
      <w:i/>
    </w:rPr>
  </w:style>
  <w:style w:type="paragraph" w:customStyle="1" w:styleId="MiniTOCTitle">
    <w:name w:val="MiniTOCTitle"/>
    <w:basedOn w:val="Heading4"/>
    <w:rsid w:val="003D5236"/>
    <w:pPr>
      <w:spacing w:before="240"/>
      <w:outlineLvl w:val="9"/>
    </w:pPr>
    <w:rPr>
      <w:noProof/>
      <w:sz w:val="24"/>
    </w:rPr>
  </w:style>
  <w:style w:type="paragraph" w:customStyle="1" w:styleId="MiniTOCItem">
    <w:name w:val="MiniTOCItem"/>
    <w:basedOn w:val="ListBullet"/>
    <w:rsid w:val="003D5236"/>
    <w:pPr>
      <w:numPr>
        <w:numId w:val="0"/>
      </w:numPr>
      <w:tabs>
        <w:tab w:val="right" w:leader="dot" w:pos="6521"/>
      </w:tabs>
      <w:spacing w:before="0" w:after="0"/>
    </w:pPr>
  </w:style>
  <w:style w:type="paragraph" w:customStyle="1" w:styleId="TOFTitle">
    <w:name w:val="TOFTitle"/>
    <w:basedOn w:val="TOCTitle"/>
    <w:rsid w:val="003D5236"/>
  </w:style>
  <w:style w:type="paragraph" w:styleId="TableofFigures">
    <w:name w:val="table of figures"/>
    <w:basedOn w:val="Normal"/>
    <w:next w:val="Normal"/>
    <w:semiHidden/>
    <w:rsid w:val="003D5236"/>
    <w:pPr>
      <w:tabs>
        <w:tab w:val="right" w:leader="dot" w:pos="9072"/>
      </w:tabs>
      <w:ind w:left="970" w:hanging="403"/>
    </w:pPr>
    <w:rPr>
      <w:rFonts w:ascii="Times New Roman" w:hAnsi="Times New Roman"/>
      <w:b/>
    </w:rPr>
  </w:style>
  <w:style w:type="paragraph" w:styleId="ListNumber">
    <w:name w:val="List Number"/>
    <w:basedOn w:val="List"/>
    <w:rsid w:val="003D5236"/>
    <w:pPr>
      <w:numPr>
        <w:numId w:val="11"/>
      </w:numPr>
    </w:pPr>
  </w:style>
  <w:style w:type="character" w:customStyle="1" w:styleId="WingdingSymbols">
    <w:name w:val="Wingding Symbols"/>
    <w:rsid w:val="003D5236"/>
    <w:rPr>
      <w:rFonts w:ascii="Wingdings" w:hAnsi="Wingdings"/>
    </w:rPr>
  </w:style>
  <w:style w:type="paragraph" w:customStyle="1" w:styleId="TableHeading">
    <w:name w:val="Table Heading"/>
    <w:basedOn w:val="HeadingBase"/>
    <w:rsid w:val="003D5236"/>
    <w:pPr>
      <w:keepLines/>
      <w:pBdr>
        <w:bottom w:val="single" w:sz="6" w:space="1" w:color="918585"/>
      </w:pBdr>
      <w:spacing w:before="240"/>
    </w:pPr>
  </w:style>
  <w:style w:type="character" w:customStyle="1" w:styleId="HotSpot">
    <w:name w:val="HotSpot"/>
    <w:rsid w:val="003D5236"/>
    <w:rPr>
      <w:color w:val="0033CC"/>
      <w:u w:val="none"/>
    </w:rPr>
  </w:style>
  <w:style w:type="paragraph" w:customStyle="1" w:styleId="BodyTextRight">
    <w:name w:val="Body Text Right"/>
    <w:basedOn w:val="BodyText"/>
    <w:rsid w:val="003D5236"/>
    <w:pPr>
      <w:spacing w:before="0" w:after="0"/>
      <w:jc w:val="right"/>
    </w:pPr>
  </w:style>
  <w:style w:type="paragraph" w:styleId="Index3">
    <w:name w:val="index 3"/>
    <w:basedOn w:val="ListNumber2"/>
    <w:next w:val="Normal"/>
    <w:semiHidden/>
    <w:rsid w:val="003D5236"/>
    <w:pPr>
      <w:numPr>
        <w:numId w:val="0"/>
      </w:numPr>
      <w:tabs>
        <w:tab w:val="right" w:leader="dot" w:pos="4176"/>
      </w:tabs>
    </w:pPr>
  </w:style>
  <w:style w:type="paragraph" w:styleId="ListNumber2">
    <w:name w:val="List Number 2"/>
    <w:basedOn w:val="List2"/>
    <w:rsid w:val="003D5236"/>
    <w:pPr>
      <w:numPr>
        <w:numId w:val="10"/>
      </w:numPr>
      <w:tabs>
        <w:tab w:val="clear" w:pos="1060"/>
      </w:tabs>
    </w:pPr>
  </w:style>
  <w:style w:type="paragraph" w:customStyle="1" w:styleId="MarginNote">
    <w:name w:val="Margin Note"/>
    <w:basedOn w:val="BodyText"/>
    <w:rsid w:val="003D5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2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5236"/>
    <w:rPr>
      <w:sz w:val="32"/>
    </w:rPr>
  </w:style>
  <w:style w:type="paragraph" w:customStyle="1" w:styleId="HeadingProcedure">
    <w:name w:val="Heading Procedure"/>
    <w:basedOn w:val="HeadingBase"/>
    <w:next w:val="Normal"/>
    <w:rsid w:val="003D5236"/>
    <w:pPr>
      <w:tabs>
        <w:tab w:val="left" w:pos="0"/>
      </w:tabs>
      <w:spacing w:before="120" w:after="60"/>
    </w:pPr>
    <w:rPr>
      <w:i/>
      <w:color w:val="918585"/>
      <w:sz w:val="22"/>
    </w:rPr>
  </w:style>
  <w:style w:type="paragraph" w:customStyle="1" w:styleId="TableBodyText">
    <w:name w:val="Table Body Text"/>
    <w:basedOn w:val="BodyText"/>
    <w:rsid w:val="003D5236"/>
    <w:pPr>
      <w:spacing w:before="60" w:after="60"/>
    </w:pPr>
  </w:style>
  <w:style w:type="paragraph" w:styleId="ListContinue">
    <w:name w:val="List Continue"/>
    <w:basedOn w:val="List"/>
    <w:rsid w:val="003D5236"/>
    <w:pPr>
      <w:ind w:firstLine="0"/>
    </w:pPr>
  </w:style>
  <w:style w:type="paragraph" w:customStyle="1" w:styleId="ListNote">
    <w:name w:val="List Note"/>
    <w:basedOn w:val="List"/>
    <w:rsid w:val="003D5236"/>
    <w:pPr>
      <w:pBdr>
        <w:top w:val="single" w:sz="6" w:space="2" w:color="918585"/>
        <w:bottom w:val="single" w:sz="6" w:space="2" w:color="918585"/>
      </w:pBdr>
      <w:tabs>
        <w:tab w:val="left" w:pos="1021"/>
      </w:tabs>
      <w:ind w:firstLine="0"/>
    </w:pPr>
  </w:style>
  <w:style w:type="paragraph" w:customStyle="1" w:styleId="Warning">
    <w:name w:val="Warning"/>
    <w:basedOn w:val="BodyText"/>
    <w:rsid w:val="003D5236"/>
    <w:pPr>
      <w:shd w:val="clear" w:color="auto" w:fill="D9D9D9"/>
      <w:tabs>
        <w:tab w:val="left" w:pos="992"/>
      </w:tabs>
      <w:ind w:left="119" w:right="119"/>
    </w:pPr>
    <w:rPr>
      <w:sz w:val="20"/>
    </w:rPr>
  </w:style>
  <w:style w:type="paragraph" w:customStyle="1" w:styleId="MarginIcons">
    <w:name w:val="Margin Icons"/>
    <w:basedOn w:val="BodyText"/>
    <w:rsid w:val="003D5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236"/>
    <w:rPr>
      <w:rFonts w:ascii="Courier New" w:hAnsi="Courier New"/>
    </w:rPr>
  </w:style>
  <w:style w:type="paragraph" w:customStyle="1" w:styleId="NoteBullet">
    <w:name w:val="Note Bullet"/>
    <w:basedOn w:val="Note"/>
    <w:rsid w:val="003D5236"/>
    <w:pPr>
      <w:tabs>
        <w:tab w:val="clear" w:pos="680"/>
      </w:tabs>
      <w:spacing w:before="60" w:after="60"/>
    </w:pPr>
  </w:style>
  <w:style w:type="paragraph" w:customStyle="1" w:styleId="SubHeading2">
    <w:name w:val="SubHeading2"/>
    <w:basedOn w:val="HeadingBase"/>
    <w:rsid w:val="003D5236"/>
    <w:pPr>
      <w:spacing w:before="240" w:after="60"/>
    </w:pPr>
    <w:rPr>
      <w:sz w:val="20"/>
    </w:rPr>
  </w:style>
  <w:style w:type="paragraph" w:customStyle="1" w:styleId="SubHeading1">
    <w:name w:val="SubHeading1"/>
    <w:basedOn w:val="HeadingBase"/>
    <w:rsid w:val="003D5236"/>
    <w:pPr>
      <w:spacing w:before="240" w:after="60"/>
    </w:pPr>
    <w:rPr>
      <w:color w:val="918585"/>
      <w:sz w:val="22"/>
    </w:rPr>
  </w:style>
  <w:style w:type="paragraph" w:customStyle="1" w:styleId="SideHeading">
    <w:name w:val="Side Heading"/>
    <w:basedOn w:val="HeadingBase"/>
    <w:rsid w:val="003D5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236"/>
    <w:pPr>
      <w:numPr>
        <w:numId w:val="12"/>
      </w:numPr>
    </w:pPr>
  </w:style>
  <w:style w:type="paragraph" w:styleId="PlainText">
    <w:name w:val="Plain Text"/>
    <w:basedOn w:val="Normal"/>
    <w:link w:val="PlainTextChar"/>
    <w:rsid w:val="003D5236"/>
    <w:rPr>
      <w:sz w:val="20"/>
    </w:rPr>
  </w:style>
  <w:style w:type="character" w:customStyle="1" w:styleId="PlainTextChar">
    <w:name w:val="Plain Text Char"/>
    <w:basedOn w:val="DefaultParagraphFont"/>
    <w:link w:val="PlainText"/>
    <w:rsid w:val="003D52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5236"/>
    <w:rPr>
      <w:b/>
      <w:smallCaps/>
    </w:rPr>
  </w:style>
  <w:style w:type="paragraph" w:customStyle="1" w:styleId="TableListNumber">
    <w:name w:val="Table List Number"/>
    <w:basedOn w:val="ListNumber"/>
    <w:rsid w:val="003D5236"/>
    <w:pPr>
      <w:numPr>
        <w:numId w:val="0"/>
      </w:numPr>
    </w:pPr>
  </w:style>
  <w:style w:type="paragraph" w:styleId="TOC4">
    <w:name w:val="toc 4"/>
    <w:basedOn w:val="TOCBase"/>
    <w:next w:val="Normal"/>
    <w:semiHidden/>
    <w:rsid w:val="003D5236"/>
    <w:pPr>
      <w:tabs>
        <w:tab w:val="right" w:leader="dot" w:pos="9071"/>
      </w:tabs>
      <w:ind w:left="1701"/>
    </w:pPr>
  </w:style>
  <w:style w:type="paragraph" w:customStyle="1" w:styleId="ListAlpha">
    <w:name w:val="List Alpha"/>
    <w:basedOn w:val="List"/>
    <w:rsid w:val="003D5236"/>
    <w:pPr>
      <w:numPr>
        <w:numId w:val="9"/>
      </w:numPr>
    </w:pPr>
  </w:style>
  <w:style w:type="paragraph" w:customStyle="1" w:styleId="ListAlpha2">
    <w:name w:val="List Alpha 2"/>
    <w:basedOn w:val="List2"/>
    <w:rsid w:val="003D5236"/>
    <w:pPr>
      <w:numPr>
        <w:numId w:val="8"/>
      </w:numPr>
    </w:pPr>
  </w:style>
  <w:style w:type="paragraph" w:styleId="List3">
    <w:name w:val="List 3"/>
    <w:basedOn w:val="BodyText"/>
    <w:rsid w:val="003D5236"/>
    <w:pPr>
      <w:tabs>
        <w:tab w:val="left" w:pos="1021"/>
      </w:tabs>
      <w:spacing w:before="60" w:after="60"/>
      <w:ind w:left="1020" w:hanging="340"/>
    </w:pPr>
  </w:style>
  <w:style w:type="paragraph" w:styleId="List4">
    <w:name w:val="List 4"/>
    <w:basedOn w:val="BodyText"/>
    <w:rsid w:val="003D5236"/>
    <w:pPr>
      <w:tabs>
        <w:tab w:val="left" w:pos="1361"/>
      </w:tabs>
      <w:spacing w:before="60" w:after="60"/>
      <w:ind w:left="1361" w:hanging="340"/>
    </w:pPr>
  </w:style>
  <w:style w:type="paragraph" w:styleId="List5">
    <w:name w:val="List 5"/>
    <w:basedOn w:val="BodyText"/>
    <w:rsid w:val="003D5236"/>
    <w:pPr>
      <w:tabs>
        <w:tab w:val="left" w:pos="1701"/>
      </w:tabs>
      <w:spacing w:before="60" w:after="60"/>
      <w:ind w:left="1701" w:hanging="340"/>
    </w:pPr>
  </w:style>
  <w:style w:type="paragraph" w:styleId="ListBullet3">
    <w:name w:val="List Bullet 3"/>
    <w:basedOn w:val="List3"/>
    <w:rsid w:val="003D5236"/>
    <w:pPr>
      <w:numPr>
        <w:numId w:val="15"/>
      </w:numPr>
      <w:tabs>
        <w:tab w:val="clear" w:pos="1021"/>
      </w:tabs>
      <w:ind w:left="1037" w:hanging="357"/>
    </w:pPr>
  </w:style>
  <w:style w:type="paragraph" w:styleId="ListBullet4">
    <w:name w:val="List Bullet 4"/>
    <w:basedOn w:val="List4"/>
    <w:rsid w:val="003D5236"/>
    <w:pPr>
      <w:numPr>
        <w:numId w:val="3"/>
      </w:numPr>
    </w:pPr>
  </w:style>
  <w:style w:type="paragraph" w:styleId="ListBullet5">
    <w:name w:val="List Bullet 5"/>
    <w:basedOn w:val="List5"/>
    <w:rsid w:val="003D5236"/>
    <w:pPr>
      <w:numPr>
        <w:numId w:val="4"/>
      </w:numPr>
    </w:pPr>
  </w:style>
  <w:style w:type="paragraph" w:styleId="ListContinue2">
    <w:name w:val="List Continue 2"/>
    <w:basedOn w:val="List2"/>
    <w:rsid w:val="003D5236"/>
    <w:pPr>
      <w:ind w:firstLine="0"/>
    </w:pPr>
  </w:style>
  <w:style w:type="paragraph" w:styleId="ListContinue3">
    <w:name w:val="List Continue 3"/>
    <w:basedOn w:val="List3"/>
    <w:rsid w:val="003D5236"/>
    <w:pPr>
      <w:ind w:left="1021" w:firstLine="0"/>
    </w:pPr>
  </w:style>
  <w:style w:type="paragraph" w:styleId="ListContinue4">
    <w:name w:val="List Continue 4"/>
    <w:basedOn w:val="List4"/>
    <w:rsid w:val="003D5236"/>
    <w:pPr>
      <w:ind w:firstLine="0"/>
    </w:pPr>
  </w:style>
  <w:style w:type="paragraph" w:styleId="ListContinue5">
    <w:name w:val="List Continue 5"/>
    <w:basedOn w:val="List5"/>
    <w:rsid w:val="003D5236"/>
    <w:pPr>
      <w:ind w:firstLine="0"/>
    </w:pPr>
  </w:style>
  <w:style w:type="paragraph" w:styleId="ListNumber3">
    <w:name w:val="List Number 3"/>
    <w:basedOn w:val="List3"/>
    <w:rsid w:val="003D5236"/>
    <w:pPr>
      <w:numPr>
        <w:numId w:val="5"/>
      </w:numPr>
    </w:pPr>
  </w:style>
  <w:style w:type="paragraph" w:styleId="ListNumber4">
    <w:name w:val="List Number 4"/>
    <w:basedOn w:val="List4"/>
    <w:rsid w:val="003D5236"/>
    <w:pPr>
      <w:numPr>
        <w:numId w:val="6"/>
      </w:numPr>
    </w:pPr>
  </w:style>
  <w:style w:type="paragraph" w:styleId="ListNumber5">
    <w:name w:val="List Number 5"/>
    <w:basedOn w:val="List5"/>
    <w:rsid w:val="003D5236"/>
    <w:pPr>
      <w:numPr>
        <w:numId w:val="7"/>
      </w:numPr>
    </w:pPr>
  </w:style>
  <w:style w:type="paragraph" w:styleId="BlockText">
    <w:name w:val="Block Text"/>
    <w:basedOn w:val="Normal"/>
    <w:rsid w:val="003D5236"/>
    <w:pPr>
      <w:spacing w:after="120"/>
      <w:ind w:left="1440" w:right="1440"/>
    </w:pPr>
  </w:style>
  <w:style w:type="character" w:customStyle="1" w:styleId="Subscript">
    <w:name w:val="Subscript"/>
    <w:basedOn w:val="DefaultParagraphFont"/>
    <w:rsid w:val="003D5236"/>
    <w:rPr>
      <w:sz w:val="16"/>
      <w:vertAlign w:val="subscript"/>
    </w:rPr>
  </w:style>
  <w:style w:type="character" w:customStyle="1" w:styleId="Superscript">
    <w:name w:val="Superscript"/>
    <w:basedOn w:val="DefaultParagraphFont"/>
    <w:rsid w:val="003D5236"/>
    <w:rPr>
      <w:sz w:val="16"/>
      <w:vertAlign w:val="superscript"/>
    </w:rPr>
  </w:style>
  <w:style w:type="character" w:customStyle="1" w:styleId="Symbols">
    <w:name w:val="Symbols"/>
    <w:basedOn w:val="DefaultParagraphFont"/>
    <w:rsid w:val="003D5236"/>
    <w:rPr>
      <w:rFonts w:ascii="Symbol" w:hAnsi="Symbol"/>
    </w:rPr>
  </w:style>
  <w:style w:type="character" w:customStyle="1" w:styleId="MenuOptions">
    <w:name w:val="Menu Options"/>
    <w:basedOn w:val="DefaultParagraphFont"/>
    <w:rsid w:val="003D5236"/>
    <w:rPr>
      <w:rFonts w:ascii="Arial Narrow" w:hAnsi="Arial Narrow"/>
      <w:smallCaps/>
    </w:rPr>
  </w:style>
  <w:style w:type="character" w:customStyle="1" w:styleId="Buttons">
    <w:name w:val="Buttons"/>
    <w:basedOn w:val="DefaultParagraphFont"/>
    <w:rsid w:val="003D5236"/>
    <w:rPr>
      <w:b/>
    </w:rPr>
  </w:style>
  <w:style w:type="character" w:customStyle="1" w:styleId="Underlined">
    <w:name w:val="Underlined"/>
    <w:basedOn w:val="DefaultParagraphFont"/>
    <w:rsid w:val="003D5236"/>
    <w:rPr>
      <w:u w:val="single"/>
    </w:rPr>
  </w:style>
  <w:style w:type="paragraph" w:customStyle="1" w:styleId="TableBodyTextRight">
    <w:name w:val="Table Body Text Right"/>
    <w:basedOn w:val="TableBodyText"/>
    <w:rsid w:val="003D5236"/>
    <w:pPr>
      <w:widowControl w:val="0"/>
      <w:autoSpaceDE w:val="0"/>
      <w:autoSpaceDN w:val="0"/>
      <w:adjustRightInd w:val="0"/>
      <w:jc w:val="right"/>
    </w:pPr>
    <w:rPr>
      <w:rFonts w:cs="Arial"/>
      <w:szCs w:val="18"/>
    </w:rPr>
  </w:style>
  <w:style w:type="paragraph" w:customStyle="1" w:styleId="CopyrightText">
    <w:name w:val="Copyright Text"/>
    <w:basedOn w:val="BodyText"/>
    <w:rsid w:val="003D5236"/>
    <w:rPr>
      <w:sz w:val="18"/>
    </w:rPr>
  </w:style>
  <w:style w:type="paragraph" w:customStyle="1" w:styleId="BodySmallRight">
    <w:name w:val="Body Small Right"/>
    <w:basedOn w:val="BodyTextRight"/>
    <w:rsid w:val="003D5236"/>
    <w:rPr>
      <w:sz w:val="18"/>
      <w:szCs w:val="18"/>
    </w:rPr>
  </w:style>
  <w:style w:type="paragraph" w:customStyle="1" w:styleId="MarginEdition">
    <w:name w:val="Margin Edition"/>
    <w:basedOn w:val="MarginNote"/>
    <w:rsid w:val="003D5236"/>
    <w:pPr>
      <w:spacing w:before="0" w:after="0"/>
    </w:pPr>
    <w:rPr>
      <w:rFonts w:ascii="Times New Roman" w:hAnsi="Times New Roman"/>
      <w:color w:val="999999"/>
    </w:rPr>
  </w:style>
  <w:style w:type="paragraph" w:customStyle="1" w:styleId="Spacer">
    <w:name w:val="Spacer"/>
    <w:basedOn w:val="Normal"/>
    <w:rsid w:val="003D5236"/>
    <w:rPr>
      <w:sz w:val="2"/>
      <w:szCs w:val="2"/>
    </w:rPr>
  </w:style>
  <w:style w:type="character" w:customStyle="1" w:styleId="Small">
    <w:name w:val="Small"/>
    <w:basedOn w:val="DefaultParagraphFont"/>
    <w:rsid w:val="003D5236"/>
    <w:rPr>
      <w:sz w:val="16"/>
    </w:rPr>
  </w:style>
  <w:style w:type="paragraph" w:customStyle="1" w:styleId="WideTable">
    <w:name w:val="Wide Table"/>
    <w:basedOn w:val="Normal"/>
    <w:rsid w:val="003D5236"/>
    <w:pPr>
      <w:ind w:left="-1418"/>
    </w:pPr>
    <w:rPr>
      <w:sz w:val="2"/>
      <w:szCs w:val="2"/>
    </w:rPr>
  </w:style>
  <w:style w:type="character" w:styleId="PageNumber">
    <w:name w:val="page number"/>
    <w:basedOn w:val="DefaultParagraphFont"/>
    <w:rsid w:val="003D5236"/>
  </w:style>
  <w:style w:type="paragraph" w:styleId="Quote">
    <w:name w:val="Quote"/>
    <w:basedOn w:val="Heading1"/>
    <w:link w:val="QuoteChar"/>
    <w:qFormat/>
    <w:rsid w:val="003D5236"/>
    <w:rPr>
      <w:b w:val="0"/>
      <w:sz w:val="72"/>
      <w:szCs w:val="72"/>
      <w:lang w:val="en-NZ"/>
    </w:rPr>
  </w:style>
  <w:style w:type="character" w:customStyle="1" w:styleId="QuoteChar">
    <w:name w:val="Quote Char"/>
    <w:basedOn w:val="DefaultParagraphFont"/>
    <w:link w:val="Quote"/>
    <w:rsid w:val="003D5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236"/>
    <w:pPr>
      <w:pageBreakBefore/>
    </w:pPr>
  </w:style>
  <w:style w:type="paragraph" w:customStyle="1" w:styleId="Border">
    <w:name w:val="Border"/>
    <w:basedOn w:val="Normal"/>
    <w:qFormat/>
    <w:rsid w:val="003D5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236"/>
    <w:rPr>
      <w:b/>
      <w:bCs/>
      <w:i/>
      <w:iCs/>
      <w:color w:val="auto"/>
    </w:rPr>
  </w:style>
  <w:style w:type="paragraph" w:styleId="IntenseQuote">
    <w:name w:val="Intense Quote"/>
    <w:basedOn w:val="Normal"/>
    <w:next w:val="Normal"/>
    <w:link w:val="IntenseQuoteChar"/>
    <w:uiPriority w:val="30"/>
    <w:qFormat/>
    <w:rsid w:val="003D5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2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5236"/>
    <w:rPr>
      <w:smallCaps/>
      <w:color w:val="auto"/>
      <w:u w:val="single"/>
    </w:rPr>
  </w:style>
  <w:style w:type="character" w:styleId="IntenseReference">
    <w:name w:val="Intense Reference"/>
    <w:basedOn w:val="DefaultParagraphFont"/>
    <w:uiPriority w:val="32"/>
    <w:qFormat/>
    <w:rsid w:val="003D5236"/>
    <w:rPr>
      <w:b/>
      <w:bCs/>
      <w:smallCaps/>
      <w:color w:val="auto"/>
      <w:spacing w:val="5"/>
      <w:u w:val="single"/>
    </w:rPr>
  </w:style>
  <w:style w:type="paragraph" w:customStyle="1" w:styleId="2ColumnHeading">
    <w:name w:val="2Column Heading"/>
    <w:basedOn w:val="BodyText"/>
    <w:qFormat/>
    <w:rsid w:val="003D5236"/>
    <w:pPr>
      <w:spacing w:after="60"/>
      <w:ind w:left="-2268"/>
    </w:pPr>
    <w:rPr>
      <w:b/>
    </w:rPr>
  </w:style>
  <w:style w:type="paragraph" w:customStyle="1" w:styleId="Heading1TOC">
    <w:name w:val="Heading1 TOC"/>
    <w:basedOn w:val="Normal"/>
    <w:qFormat/>
    <w:rsid w:val="003D5236"/>
    <w:pPr>
      <w:spacing w:before="240" w:after="120"/>
    </w:pPr>
    <w:rPr>
      <w:rFonts w:ascii="Times New Roman" w:hAnsi="Times New Roman"/>
      <w:b/>
      <w:sz w:val="32"/>
    </w:rPr>
  </w:style>
  <w:style w:type="paragraph" w:customStyle="1" w:styleId="Heading2TOC">
    <w:name w:val="Heading2 TOC"/>
    <w:basedOn w:val="Normal"/>
    <w:qFormat/>
    <w:rsid w:val="003D5236"/>
    <w:pPr>
      <w:spacing w:before="240" w:after="60"/>
    </w:pPr>
    <w:rPr>
      <w:rFonts w:ascii="Times New Roman" w:hAnsi="Times New Roman"/>
      <w:b/>
      <w:sz w:val="28"/>
    </w:rPr>
  </w:style>
  <w:style w:type="paragraph" w:styleId="BalloonText">
    <w:name w:val="Balloon Text"/>
    <w:basedOn w:val="Normal"/>
    <w:link w:val="BalloonTextChar"/>
    <w:rsid w:val="003D5236"/>
    <w:rPr>
      <w:rFonts w:ascii="Tahoma" w:hAnsi="Tahoma" w:cs="Tahoma"/>
      <w:sz w:val="16"/>
      <w:szCs w:val="16"/>
    </w:rPr>
  </w:style>
  <w:style w:type="character" w:customStyle="1" w:styleId="BalloonTextChar">
    <w:name w:val="Balloon Text Char"/>
    <w:basedOn w:val="DefaultParagraphFont"/>
    <w:link w:val="BalloonText"/>
    <w:rsid w:val="003D52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5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2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1074</Words>
  <Characters>6761</Characters>
  <Application>Microsoft Office Word</Application>
  <DocSecurity>0</DocSecurity>
  <Lines>272</Lines>
  <Paragraphs>150</Paragraphs>
  <ScaleCrop>false</ScaleCrop>
  <Company>Author-it Software Corporation Ltd.</Company>
  <LinksUpToDate>false</LinksUpToDate>
  <CharactersWithSpaces>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MTMP3001C Knock and stun animal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