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2B4C" w:rsidP="00B32B4C">
      <w:pPr>
        <w:pStyle w:val="Title"/>
      </w:pPr>
      <w:r>
        <w:fldChar w:fldCharType="begin"/>
      </w:r>
      <w:r>
        <w:instrText xml:space="preserve"> TITLE   \* MERGEFORMAT </w:instrText>
      </w:r>
      <w:r>
        <w:fldChar w:fldCharType="separate"/>
      </w:r>
      <w:r>
        <w:t>MTMP2198C Clean after operations - slaughter floor</w:t>
      </w:r>
      <w:r>
        <w:fldChar w:fldCharType="end"/>
      </w:r>
    </w:p>
    <w:p w:rsidR="00B32B4C" w:rsidP="00B32B4C">
      <w:pPr>
        <w:pStyle w:val="Version"/>
        <w:sectPr w:rsidSect="001711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11EB" w:rsidP="001711EB">
      <w:pPr>
        <w:pStyle w:val="SuperHeading"/>
      </w:pPr>
      <w:r w:rsidRPr="001711EB">
        <w:t>MTMP2198C  Clean after operations - slaughter floor</w:t>
      </w:r>
    </w:p>
    <w:p w:rsidR="00000000" w:rsidRPr="001711EB" w:rsidP="001711EB">
      <w:pPr>
        <w:pStyle w:val="Heading1"/>
      </w:pPr>
      <w:bookmarkStart w:id="1" w:name="O_334797"/>
      <w:bookmarkEnd w:id="1"/>
      <w:r w:rsidRPr="001711EB">
        <w:t>Modification History</w:t>
      </w:r>
    </w:p>
    <w:p w:rsidR="00000000" w:rsidRPr="001711EB" w:rsidP="001711EB">
      <w:pPr>
        <w:pStyle w:val="BodyText"/>
      </w:pPr>
      <w:r w:rsidRPr="001711EB">
        <w:t>Not applicable.</w:t>
      </w:r>
    </w:p>
    <w:p w:rsidR="00000000" w:rsidRPr="001711EB" w:rsidP="001711EB">
      <w:pPr>
        <w:pStyle w:val="AllowPageBreak"/>
      </w:pPr>
    </w:p>
    <w:p w:rsidR="00000000" w:rsidRPr="001711EB" w:rsidP="001711EB">
      <w:pPr>
        <w:pStyle w:val="Heading1"/>
      </w:pPr>
      <w:bookmarkStart w:id="2" w:name="O_334795"/>
      <w:bookmarkEnd w:id="2"/>
      <w:r w:rsidRPr="001711EB">
        <w:t>Unit Descriptor</w:t>
      </w:r>
    </w:p>
    <w:tbl>
      <w:tblPr>
        <w:tblW w:w="0" w:type="auto"/>
        <w:tblLayout w:type="fixed"/>
        <w:tblCellMar>
          <w:left w:w="62" w:type="dxa"/>
          <w:right w:w="62" w:type="dxa"/>
        </w:tblCellMar>
        <w:tblLook w:val="0000"/>
      </w:tblPr>
      <w:tblGrid>
        <w:gridCol w:w="2673"/>
        <w:gridCol w:w="5849"/>
      </w:tblGrid>
      <w:tr w:rsidTr="00B32B4C">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B">
            <w:pPr>
              <w:pStyle w:val="BodyText"/>
              <w:rPr>
                <w:lang w:val="en-NZ"/>
              </w:rPr>
            </w:pPr>
            <w:r w:rsidRPr="001711EB">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1EB" w:rsidP="001711EB">
            <w:pPr>
              <w:pStyle w:val="BodyText"/>
            </w:pPr>
            <w:r w:rsidRPr="001711EB">
              <w:t>This unit covers the skills and knowledge required to clean and sanitise a slaughter floor after operations. It deals with the skills and knowledge required to op</w:t>
            </w:r>
            <w:r w:rsidRPr="001711EB">
              <w:t>erate, strip down and clean all the mechanical aids on the slaughter floor (e.g. knocking or stunning equipment, hoists, rails, chutes, bins, viscera tables). It also includes the operation of high pressure cleaning equipment and the use of approved cleani</w:t>
            </w:r>
            <w:r w:rsidRPr="001711EB">
              <w:t>ng chemicals in the plant.</w:t>
            </w:r>
          </w:p>
        </w:tc>
      </w:tr>
    </w:tbl>
    <w:p w:rsidR="00B32B4C" w:rsidP="001711EB">
      <w:pPr>
        <w:pStyle w:val="BodyText"/>
      </w:pPr>
    </w:p>
    <w:p w:rsidR="00B32B4C" w:rsidP="001711EB">
      <w:pPr>
        <w:pStyle w:val="BodyText"/>
      </w:pPr>
    </w:p>
    <w:p w:rsidR="00000000" w:rsidRPr="001711EB" w:rsidP="001711EB">
      <w:pPr>
        <w:pStyle w:val="Heading1"/>
      </w:pPr>
      <w:bookmarkStart w:id="3" w:name="O_334783"/>
      <w:bookmarkEnd w:id="3"/>
      <w:r w:rsidRPr="001711EB">
        <w:t>Application of the Unit</w:t>
      </w:r>
    </w:p>
    <w:tbl>
      <w:tblPr>
        <w:tblW w:w="0" w:type="auto"/>
        <w:tblLayout w:type="fixed"/>
        <w:tblCellMar>
          <w:left w:w="62" w:type="dxa"/>
          <w:right w:w="62" w:type="dxa"/>
        </w:tblCellMar>
        <w:tblLook w:val="0000"/>
      </w:tblPr>
      <w:tblGrid>
        <w:gridCol w:w="2756"/>
        <w:gridCol w:w="5766"/>
      </w:tblGrid>
      <w:tr w:rsidTr="00B32B4C">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B">
            <w:pPr>
              <w:pStyle w:val="BodyText"/>
              <w:rPr>
                <w:lang w:val="en-NZ"/>
              </w:rPr>
            </w:pPr>
            <w:r w:rsidRPr="001711EB">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1EB" w:rsidP="001711EB">
            <w:pPr>
              <w:pStyle w:val="BodyText"/>
            </w:pPr>
            <w:r w:rsidRPr="001711EB">
              <w:t>This unit is applicable to workers in abattoirs, knackeries and game processing plants.</w:t>
            </w:r>
          </w:p>
        </w:tc>
      </w:tr>
    </w:tbl>
    <w:p w:rsidR="00B32B4C" w:rsidP="001711EB">
      <w:pPr>
        <w:pStyle w:val="BodyText"/>
      </w:pPr>
    </w:p>
    <w:p w:rsidR="00B32B4C" w:rsidP="001711EB">
      <w:pPr>
        <w:pStyle w:val="BodyText"/>
      </w:pPr>
    </w:p>
    <w:p w:rsidR="00000000" w:rsidRPr="001711EB" w:rsidP="001711EB">
      <w:pPr>
        <w:pStyle w:val="Heading1"/>
      </w:pPr>
      <w:bookmarkStart w:id="4" w:name="O_334791"/>
      <w:bookmarkEnd w:id="4"/>
      <w:r w:rsidRPr="001711EB">
        <w:t>Licensing/Regulatory Information</w:t>
      </w:r>
    </w:p>
    <w:p w:rsidR="00000000" w:rsidRPr="001711EB" w:rsidP="001711EB">
      <w:pPr>
        <w:pStyle w:val="BodyText"/>
      </w:pPr>
      <w:r w:rsidRPr="001711EB">
        <w:t>Not Applicable</w:t>
      </w:r>
    </w:p>
    <w:p w:rsidR="00000000" w:rsidRPr="001711EB" w:rsidP="001711EB">
      <w:pPr>
        <w:pStyle w:val="AllowPageBreak"/>
      </w:pPr>
    </w:p>
    <w:p w:rsidR="00000000" w:rsidRPr="001711EB" w:rsidP="001711EB">
      <w:pPr>
        <w:pStyle w:val="Heading1"/>
      </w:pPr>
      <w:bookmarkStart w:id="5" w:name="O_334792"/>
      <w:bookmarkEnd w:id="5"/>
      <w:r w:rsidRPr="001711EB">
        <w:t>Pre-Requisites</w:t>
      </w:r>
    </w:p>
    <w:tbl>
      <w:tblPr>
        <w:tblW w:w="0" w:type="auto"/>
        <w:tblLayout w:type="fixed"/>
        <w:tblCellMar>
          <w:left w:w="62" w:type="dxa"/>
          <w:right w:w="62" w:type="dxa"/>
        </w:tblCellMar>
        <w:tblLook w:val="0000"/>
      </w:tblPr>
      <w:tblGrid>
        <w:gridCol w:w="2775"/>
        <w:gridCol w:w="1295"/>
        <w:gridCol w:w="4452"/>
      </w:tblGrid>
      <w:tr w:rsidTr="00B32B4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B">
            <w:pPr>
              <w:pStyle w:val="BodyText"/>
              <w:rPr>
                <w:lang w:val="en-NZ"/>
              </w:rPr>
            </w:pPr>
            <w:r w:rsidRPr="001711E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B">
            <w:pPr>
              <w:pStyle w:val="BodyText"/>
              <w:rPr>
                <w:lang w:val="en-NZ"/>
              </w:rPr>
            </w:pPr>
          </w:p>
        </w:tc>
      </w:tr>
      <w:tr w:rsidTr="00B32B4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B">
            <w:pPr>
              <w:pStyle w:val="BodyText"/>
              <w:rPr>
                <w:lang w:val="en-NZ"/>
              </w:rPr>
            </w:pPr>
          </w:p>
        </w:tc>
      </w:tr>
      <w:tr w:rsidTr="00B32B4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1EB" w:rsidP="001711EB">
            <w:pPr>
              <w:pStyle w:val="BodyText"/>
            </w:pPr>
          </w:p>
        </w:tc>
      </w:tr>
    </w:tbl>
    <w:p w:rsidR="00B32B4C" w:rsidP="001711EB">
      <w:pPr>
        <w:pStyle w:val="BodyText"/>
      </w:pPr>
    </w:p>
    <w:p w:rsidR="00B32B4C" w:rsidP="001711EB">
      <w:pPr>
        <w:pStyle w:val="BodyText"/>
      </w:pPr>
    </w:p>
    <w:p w:rsidR="00000000" w:rsidRPr="001711EB" w:rsidP="001711EB">
      <w:pPr>
        <w:pStyle w:val="Heading1"/>
      </w:pPr>
      <w:bookmarkStart w:id="6" w:name="O_334788"/>
      <w:bookmarkEnd w:id="6"/>
      <w:r w:rsidRPr="001711EB">
        <w:t>Employability Skills Information</w:t>
      </w:r>
    </w:p>
    <w:tbl>
      <w:tblPr>
        <w:tblW w:w="0" w:type="auto"/>
        <w:tblLayout w:type="fixed"/>
        <w:tblCellMar>
          <w:left w:w="62" w:type="dxa"/>
          <w:right w:w="62" w:type="dxa"/>
        </w:tblCellMar>
        <w:tblLook w:val="0000"/>
      </w:tblPr>
      <w:tblGrid>
        <w:gridCol w:w="2802"/>
        <w:gridCol w:w="5720"/>
      </w:tblGrid>
      <w:tr w:rsidTr="00B32B4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B">
            <w:pPr>
              <w:pStyle w:val="BodyText"/>
              <w:rPr>
                <w:lang w:val="en-NZ"/>
              </w:rPr>
            </w:pPr>
            <w:r w:rsidRPr="001711E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1EB" w:rsidP="001711EB">
            <w:pPr>
              <w:pStyle w:val="BodyText"/>
            </w:pPr>
            <w:r w:rsidRPr="001711EB">
              <w:t>This unit contains employability skills.</w:t>
            </w:r>
          </w:p>
        </w:tc>
      </w:tr>
    </w:tbl>
    <w:p w:rsidR="00B32B4C" w:rsidP="001711EB">
      <w:pPr>
        <w:pStyle w:val="BodyText"/>
      </w:pPr>
    </w:p>
    <w:p w:rsidR="00B32B4C" w:rsidP="001711EB">
      <w:pPr>
        <w:pStyle w:val="BodyText"/>
      </w:pPr>
    </w:p>
    <w:p w:rsidR="00000000" w:rsidRPr="001711EB" w:rsidP="001711EB">
      <w:pPr>
        <w:pStyle w:val="Heading1"/>
      </w:pPr>
      <w:bookmarkStart w:id="7" w:name="O_334787"/>
      <w:bookmarkEnd w:id="7"/>
      <w:r w:rsidRPr="001711EB">
        <w:t>Elements and Performance Criteria Pre-Content</w:t>
      </w:r>
    </w:p>
    <w:tbl>
      <w:tblPr>
        <w:tblW w:w="0" w:type="auto"/>
        <w:tblLayout w:type="fixed"/>
        <w:tblCellMar>
          <w:left w:w="62" w:type="dxa"/>
          <w:right w:w="62" w:type="dxa"/>
        </w:tblCellMar>
        <w:tblLook w:val="0000"/>
      </w:tblPr>
      <w:tblGrid>
        <w:gridCol w:w="2546"/>
        <w:gridCol w:w="5976"/>
      </w:tblGrid>
      <w:tr w:rsidTr="00B32B4C">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B">
            <w:pPr>
              <w:pStyle w:val="BodyText"/>
              <w:rPr>
                <w:lang w:val="en-NZ"/>
              </w:rPr>
            </w:pPr>
            <w:r w:rsidRPr="001711EB">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1EB" w:rsidP="001711EB">
            <w:pPr>
              <w:pStyle w:val="BodyText"/>
            </w:pPr>
            <w:r w:rsidRPr="001711EB">
              <w:t>Performance criteria describe the performance needed to demonstrate achievement of the element. Where bold italicised text is used, further information is detailed in the required skills and</w:t>
            </w:r>
            <w:r w:rsidRPr="001711EB">
              <w:t xml:space="preserve"> knowledge section and the range statement. Assessment of performance is to be consistent with the evidence guide.</w:t>
            </w:r>
          </w:p>
        </w:tc>
      </w:tr>
    </w:tbl>
    <w:p w:rsidR="00000000" w:rsidRPr="001711EB" w:rsidP="001711EB">
      <w:pPr>
        <w:pStyle w:val="BodyText"/>
      </w:pPr>
    </w:p>
    <w:p w:rsidR="00000000" w:rsidRPr="001711EB" w:rsidP="001711EB">
      <w:pPr>
        <w:pStyle w:val="AllowPageBreak"/>
      </w:pPr>
    </w:p>
    <w:p w:rsidR="00000000" w:rsidRPr="001711EB" w:rsidP="001711EB">
      <w:pPr>
        <w:pStyle w:val="Heading1"/>
      </w:pPr>
      <w:bookmarkStart w:id="8" w:name="O_334786"/>
      <w:bookmarkEnd w:id="8"/>
      <w:r w:rsidRPr="001711EB">
        <w:t>Elements and Performance Criteria</w:t>
      </w:r>
    </w:p>
    <w:tbl>
      <w:tblPr>
        <w:tblW w:w="0" w:type="auto"/>
        <w:tblLayout w:type="fixed"/>
        <w:tblCellMar>
          <w:left w:w="62" w:type="dxa"/>
          <w:right w:w="62" w:type="dxa"/>
        </w:tblCellMar>
        <w:tblLook w:val="0000"/>
      </w:tblPr>
      <w:tblGrid>
        <w:gridCol w:w="2546"/>
        <w:gridCol w:w="5976"/>
      </w:tblGrid>
      <w:tr w:rsidTr="00B32B4C">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1EB" w:rsidP="001711EB">
            <w:pPr>
              <w:pStyle w:val="BodyText"/>
            </w:pPr>
            <w:r w:rsidRPr="001711EB">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B">
            <w:pPr>
              <w:pStyle w:val="BodyText"/>
              <w:rPr>
                <w:lang w:val="en-NZ"/>
              </w:rPr>
            </w:pPr>
            <w:r w:rsidRPr="001711EB">
              <w:rPr>
                <w:rStyle w:val="SpecialBold"/>
              </w:rPr>
              <w:t>PERFORMANCE CRITERIA</w:t>
            </w:r>
          </w:p>
        </w:tc>
      </w:tr>
      <w:tr w:rsidTr="00B32B4C">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B">
            <w:pPr>
              <w:pStyle w:val="List"/>
              <w:rPr>
                <w:lang w:val="en-NZ"/>
              </w:rPr>
            </w:pPr>
            <w:r w:rsidRPr="001711EB">
              <w:t>1.</w:t>
            </w:r>
            <w:r w:rsidRPr="001711EB">
              <w:tab/>
              <w:t xml:space="preserve">Clean slaughter </w:t>
            </w:r>
            <w:r w:rsidRPr="001711EB">
              <w:tab/>
              <w:t>floor</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1EB" w:rsidP="001711EB">
            <w:pPr>
              <w:pStyle w:val="List2"/>
            </w:pPr>
            <w:r w:rsidRPr="001711EB">
              <w:t>1.1.</w:t>
            </w:r>
            <w:r w:rsidRPr="001711EB">
              <w:tab/>
              <w:t xml:space="preserve">Slaughter floor is cleaned </w:t>
            </w:r>
            <w:r w:rsidRPr="001711EB">
              <w:t>in accordance with cleaning schedule and work instructions.</w:t>
            </w:r>
          </w:p>
          <w:p w:rsidR="00000000" w:rsidRPr="001711EB" w:rsidP="001711EB">
            <w:pPr>
              <w:pStyle w:val="List2"/>
            </w:pPr>
            <w:r w:rsidRPr="001711EB">
              <w:t>1.2.</w:t>
            </w:r>
            <w:r w:rsidRPr="001711EB">
              <w:tab/>
              <w:t>Cleaning chemicals are used according to manufacturer's specifications and Occupational Health and Safety (</w:t>
            </w:r>
            <w:r w:rsidRPr="001711EB">
              <w:rPr>
                <w:rStyle w:val="BoldandItalics"/>
              </w:rPr>
              <w:t>OH</w:t>
            </w:r>
            <w:r w:rsidRPr="001711EB">
              <w:t>&amp;</w:t>
            </w:r>
            <w:r w:rsidRPr="001711EB">
              <w:rPr>
                <w:rStyle w:val="BoldandItalics"/>
              </w:rPr>
              <w:t>S</w:t>
            </w:r>
            <w:r w:rsidRPr="001711EB">
              <w:t xml:space="preserve">) </w:t>
            </w:r>
            <w:r w:rsidRPr="001711EB">
              <w:rPr>
                <w:rStyle w:val="BoldandItalics"/>
              </w:rPr>
              <w:t>requirements</w:t>
            </w:r>
            <w:r w:rsidRPr="001711EB">
              <w:t>.</w:t>
            </w:r>
          </w:p>
          <w:p w:rsidR="00000000" w:rsidRPr="001711EB" w:rsidP="001711EB">
            <w:pPr>
              <w:pStyle w:val="List2"/>
            </w:pPr>
            <w:r w:rsidRPr="001711EB">
              <w:t>1.3.</w:t>
            </w:r>
            <w:r w:rsidRPr="001711EB">
              <w:tab/>
              <w:t xml:space="preserve">Post-cleaning monitoring is undertaken in accordance with </w:t>
            </w:r>
            <w:r w:rsidRPr="001711EB">
              <w:rPr>
                <w:rStyle w:val="BoldandItalics"/>
              </w:rPr>
              <w:t>workplace requirements</w:t>
            </w:r>
            <w:r w:rsidRPr="001711EB">
              <w:t>.</w:t>
            </w:r>
          </w:p>
          <w:p w:rsidR="00000000" w:rsidRPr="001711EB" w:rsidP="001711EB">
            <w:pPr>
              <w:pStyle w:val="List2"/>
            </w:pPr>
            <w:r w:rsidRPr="001711EB">
              <w:t>1.4.</w:t>
            </w:r>
            <w:r w:rsidRPr="001711EB">
              <w:tab/>
              <w:t>Slaughter floor cleaning is conducted to OH&amp;S requirements.</w:t>
            </w:r>
          </w:p>
          <w:p w:rsidR="00000000" w:rsidP="001711EB">
            <w:pPr>
              <w:pStyle w:val="List2"/>
              <w:rPr>
                <w:lang w:val="en-NZ"/>
              </w:rPr>
            </w:pPr>
            <w:r w:rsidRPr="001711EB">
              <w:t>1.5.</w:t>
            </w:r>
            <w:r w:rsidRPr="001711EB">
              <w:tab/>
              <w:t>Specific areas of contamination risk for product are identified and cleaned according to workplace requirements.</w:t>
            </w:r>
          </w:p>
        </w:tc>
      </w:tr>
      <w:tr w:rsidTr="00B32B4C">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B">
            <w:pPr>
              <w:pStyle w:val="List"/>
              <w:rPr>
                <w:lang w:val="en-NZ"/>
              </w:rPr>
            </w:pPr>
            <w:r w:rsidRPr="001711EB">
              <w:t>2.</w:t>
            </w:r>
            <w:r w:rsidRPr="001711EB">
              <w:tab/>
              <w:t xml:space="preserve">Clean , </w:t>
            </w:r>
            <w:r w:rsidRPr="001711EB">
              <w:rPr>
                <w:rStyle w:val="BoldandItalics"/>
              </w:rPr>
              <w:t>equipment and fittings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1EB" w:rsidP="001711EB">
            <w:pPr>
              <w:pStyle w:val="List2"/>
            </w:pPr>
            <w:r w:rsidRPr="001711EB">
              <w:t>2.1.</w:t>
            </w:r>
            <w:r w:rsidRPr="001711EB">
              <w:tab/>
              <w:t xml:space="preserve">Knocking </w:t>
            </w:r>
            <w:r w:rsidRPr="001711EB">
              <w:t>or stunning area is cleaned and equipment isolated and/or immobilised.</w:t>
            </w:r>
          </w:p>
          <w:p w:rsidR="00000000" w:rsidRPr="001711EB" w:rsidP="001711EB">
            <w:pPr>
              <w:pStyle w:val="List2"/>
            </w:pPr>
            <w:r w:rsidRPr="001711EB">
              <w:t>2.2.</w:t>
            </w:r>
            <w:r w:rsidRPr="001711EB">
              <w:tab/>
              <w:t>Equipment is tagged out and immobilised during cleaning.</w:t>
            </w:r>
          </w:p>
          <w:p w:rsidR="00000000" w:rsidRPr="001711EB" w:rsidP="001711EB">
            <w:pPr>
              <w:pStyle w:val="List2"/>
            </w:pPr>
            <w:r w:rsidRPr="001711EB">
              <w:t>2.3.</w:t>
            </w:r>
            <w:r w:rsidRPr="001711EB">
              <w:tab/>
              <w:t>Machinery is isolated, stripped down, cleaned and sanitised according to work instructions.</w:t>
            </w:r>
          </w:p>
          <w:p w:rsidR="00000000" w:rsidRPr="001711EB" w:rsidP="001711EB">
            <w:pPr>
              <w:pStyle w:val="List2"/>
            </w:pPr>
            <w:r w:rsidRPr="001711EB">
              <w:t>2.4.</w:t>
            </w:r>
            <w:r w:rsidRPr="001711EB">
              <w:tab/>
              <w:t>Cleaned areas are che</w:t>
            </w:r>
            <w:r w:rsidRPr="001711EB">
              <w:t>cked according to workplace requirements.</w:t>
            </w:r>
          </w:p>
        </w:tc>
      </w:tr>
    </w:tbl>
    <w:p w:rsidR="00B32B4C" w:rsidP="001711EB">
      <w:pPr>
        <w:pStyle w:val="BodyText"/>
      </w:pPr>
    </w:p>
    <w:p w:rsidR="00B32B4C" w:rsidP="001711EB">
      <w:pPr>
        <w:pStyle w:val="BodyText"/>
      </w:pPr>
    </w:p>
    <w:p w:rsidR="00000000" w:rsidRPr="001711EB" w:rsidP="001711EB">
      <w:pPr>
        <w:pStyle w:val="Heading1"/>
      </w:pPr>
      <w:bookmarkStart w:id="9" w:name="O_334794"/>
      <w:bookmarkEnd w:id="9"/>
      <w:r w:rsidRPr="001711EB">
        <w:t>Required Skills and Knowledge</w:t>
      </w:r>
    </w:p>
    <w:tbl>
      <w:tblPr>
        <w:tblW w:w="0" w:type="auto"/>
        <w:tblLayout w:type="fixed"/>
        <w:tblCellMar>
          <w:left w:w="62" w:type="dxa"/>
          <w:right w:w="62" w:type="dxa"/>
        </w:tblCellMar>
        <w:tblLook w:val="0000"/>
      </w:tblPr>
      <w:tblGrid>
        <w:gridCol w:w="8522"/>
      </w:tblGrid>
      <w:tr w:rsidTr="00B32B4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711EB">
            <w:pPr>
              <w:pStyle w:val="BodyText"/>
              <w:rPr>
                <w:lang w:val="en-NZ"/>
              </w:rPr>
            </w:pPr>
            <w:r w:rsidRPr="001711EB">
              <w:rPr>
                <w:rStyle w:val="SpecialBold"/>
              </w:rPr>
              <w:t>REQUIRED SKILLS AND KNOWLEDGE</w:t>
            </w:r>
          </w:p>
        </w:tc>
      </w:tr>
      <w:tr w:rsidTr="00B32B4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711EB">
            <w:pPr>
              <w:pStyle w:val="BodyText"/>
              <w:rPr>
                <w:lang w:val="en-NZ"/>
              </w:rPr>
            </w:pPr>
            <w:r w:rsidRPr="001711EB">
              <w:t>This section describes the skills and knowledge required for this unit.</w:t>
            </w:r>
          </w:p>
        </w:tc>
      </w:tr>
      <w:tr w:rsidTr="00B32B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B">
            <w:pPr>
              <w:pStyle w:val="BodyText"/>
              <w:rPr>
                <w:lang w:val="en-NZ"/>
              </w:rPr>
            </w:pPr>
            <w:r w:rsidRPr="001711EB">
              <w:rPr>
                <w:rStyle w:val="SpecialBold"/>
              </w:rPr>
              <w:t>Required skills</w:t>
            </w:r>
          </w:p>
        </w:tc>
      </w:tr>
      <w:tr w:rsidTr="00B32B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1EB" w:rsidP="001711EB">
            <w:pPr>
              <w:pStyle w:val="BodyText"/>
            </w:pPr>
            <w:r w:rsidRPr="001711EB">
              <w:t xml:space="preserve">Ability to: </w:t>
            </w:r>
          </w:p>
          <w:p w:rsidR="00000000" w:rsidRPr="001711EB" w:rsidP="001711EB">
            <w:pPr>
              <w:pStyle w:val="ListBullet"/>
            </w:pPr>
            <w:r w:rsidRPr="001711EB">
              <w:t>identify significant areas of contamination on slaughter floor</w:t>
            </w:r>
          </w:p>
          <w:p w:rsidR="00000000" w:rsidRPr="001711EB" w:rsidP="001711EB">
            <w:pPr>
              <w:pStyle w:val="ListBullet"/>
            </w:pPr>
            <w:r w:rsidRPr="001711EB">
              <w:t>clean slaughter floor effectively in accordance with cleaning program</w:t>
            </w:r>
          </w:p>
          <w:p w:rsidR="00000000" w:rsidRPr="001711EB" w:rsidP="001711EB">
            <w:pPr>
              <w:pStyle w:val="ListBullet"/>
            </w:pPr>
            <w:r w:rsidRPr="001711EB">
              <w:t>clean slaughter floor equipment in accordance with work instructions and OH&amp;S requirements</w:t>
            </w:r>
          </w:p>
          <w:p w:rsidR="00000000" w:rsidRPr="001711EB" w:rsidP="001711EB">
            <w:pPr>
              <w:pStyle w:val="ListBullet"/>
            </w:pPr>
            <w:r w:rsidRPr="001711EB">
              <w:t>work effectively as an individua</w:t>
            </w:r>
            <w:r w:rsidRPr="001711EB">
              <w:t>l and as part of a team</w:t>
            </w:r>
          </w:p>
          <w:p w:rsidR="00000000" w:rsidRPr="001711EB" w:rsidP="001711EB">
            <w:pPr>
              <w:pStyle w:val="ListBullet"/>
            </w:pPr>
            <w:r w:rsidRPr="001711EB">
              <w:t xml:space="preserve">apply relevant </w:t>
            </w:r>
            <w:r w:rsidRPr="001711EB">
              <w:rPr>
                <w:rStyle w:val="BoldandItalics"/>
              </w:rPr>
              <w:t>regulatory requirements</w:t>
            </w:r>
          </w:p>
          <w:p w:rsidR="00000000" w:rsidRPr="001711EB" w:rsidP="001711EB">
            <w:pPr>
              <w:pStyle w:val="ListBullet"/>
            </w:pPr>
            <w:r w:rsidRPr="001711EB">
              <w:t>take action to improve own work performance as a result of self-evaluation, feedback from others, or in response to changed work practices or technology</w:t>
            </w:r>
          </w:p>
          <w:p w:rsidR="00000000" w:rsidP="001711EB">
            <w:pPr>
              <w:pStyle w:val="ListBullet"/>
              <w:rPr>
                <w:lang w:val="en-NZ"/>
              </w:rPr>
            </w:pPr>
            <w:r w:rsidRPr="001711EB">
              <w:t xml:space="preserve">use relevant </w:t>
            </w:r>
            <w:r w:rsidRPr="001711EB">
              <w:rPr>
                <w:rStyle w:val="BoldandItalics"/>
              </w:rPr>
              <w:t>communication skills</w:t>
            </w:r>
          </w:p>
        </w:tc>
      </w:tr>
      <w:tr w:rsidTr="00B32B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B">
            <w:pPr>
              <w:pStyle w:val="BodyText"/>
              <w:rPr>
                <w:lang w:val="en-NZ"/>
              </w:rPr>
            </w:pPr>
            <w:r w:rsidRPr="001711EB">
              <w:rPr>
                <w:rStyle w:val="SpecialBold"/>
              </w:rPr>
              <w:t>Required knowledge</w:t>
            </w:r>
          </w:p>
        </w:tc>
      </w:tr>
      <w:tr w:rsidTr="00B32B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1EB" w:rsidP="001711EB">
            <w:pPr>
              <w:pStyle w:val="BodyText"/>
            </w:pPr>
            <w:r w:rsidRPr="001711EB">
              <w:t>Knowledge of:</w:t>
            </w:r>
          </w:p>
          <w:p w:rsidR="00000000" w:rsidRPr="001711EB" w:rsidP="001711EB">
            <w:pPr>
              <w:pStyle w:val="ListBullet"/>
            </w:pPr>
            <w:r w:rsidRPr="001711EB">
              <w:t>implications for production if slaughter floor fails to meet pre-operational check requirements</w:t>
            </w:r>
          </w:p>
          <w:p w:rsidR="00000000" w:rsidRPr="001711EB" w:rsidP="001711EB">
            <w:pPr>
              <w:pStyle w:val="ListBullet"/>
            </w:pPr>
            <w:r w:rsidRPr="001711EB">
              <w:t>cleaning schedule for slaughter floor</w:t>
            </w:r>
          </w:p>
          <w:p w:rsidR="00000000" w:rsidRPr="001711EB" w:rsidP="001711EB">
            <w:pPr>
              <w:pStyle w:val="ListBullet"/>
            </w:pPr>
            <w:r w:rsidRPr="001711EB">
              <w:t>hygiene and sanitation monitoring program for slaughter floor</w:t>
            </w:r>
          </w:p>
          <w:p w:rsidR="00000000" w:rsidRPr="001711EB" w:rsidP="001711EB">
            <w:pPr>
              <w:pStyle w:val="ListBullet"/>
            </w:pPr>
            <w:r w:rsidRPr="001711EB">
              <w:t>relevant regulatory requirements</w:t>
            </w:r>
          </w:p>
          <w:p w:rsidR="00000000" w:rsidRPr="001711EB" w:rsidP="001711EB">
            <w:pPr>
              <w:pStyle w:val="ListBullet"/>
            </w:pPr>
            <w:r w:rsidRPr="001711EB">
              <w:t>significant areas of contamination on slaughter floor</w:t>
            </w:r>
          </w:p>
          <w:p w:rsidR="00000000" w:rsidRPr="001711EB" w:rsidP="001711EB">
            <w:pPr>
              <w:pStyle w:val="ListBullet"/>
            </w:pPr>
            <w:r w:rsidRPr="001711EB">
              <w:t>specific OH&amp;S risks associated with cleaning machinery on slaughter floor</w:t>
            </w:r>
          </w:p>
        </w:tc>
      </w:tr>
    </w:tbl>
    <w:p w:rsidR="00B32B4C" w:rsidP="001711EB">
      <w:pPr>
        <w:pStyle w:val="BodyText"/>
      </w:pPr>
    </w:p>
    <w:p w:rsidR="00B32B4C" w:rsidP="001711EB">
      <w:pPr>
        <w:pStyle w:val="BodyText"/>
      </w:pPr>
    </w:p>
    <w:p w:rsidR="00000000" w:rsidRPr="001711EB" w:rsidP="001711EB">
      <w:pPr>
        <w:pStyle w:val="AllowPageBreak"/>
      </w:pPr>
    </w:p>
    <w:p w:rsidR="00000000" w:rsidRPr="001711EB" w:rsidP="001711EB">
      <w:pPr>
        <w:pStyle w:val="Heading1"/>
      </w:pPr>
      <w:bookmarkStart w:id="10" w:name="O_334789"/>
      <w:bookmarkEnd w:id="10"/>
      <w:r w:rsidRPr="001711EB">
        <w:t>Evidence Guide</w:t>
      </w:r>
    </w:p>
    <w:tbl>
      <w:tblPr>
        <w:tblW w:w="9570" w:type="dxa"/>
        <w:tblLayout w:type="fixed"/>
        <w:tblCellMar>
          <w:left w:w="62" w:type="dxa"/>
          <w:right w:w="62" w:type="dxa"/>
        </w:tblCellMar>
        <w:tblLook w:val="0000"/>
      </w:tblPr>
      <w:tblGrid>
        <w:gridCol w:w="3908"/>
        <w:gridCol w:w="5662"/>
      </w:tblGrid>
      <w:tr w:rsidTr="00B32B4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B">
            <w:pPr>
              <w:pStyle w:val="BodyText"/>
              <w:rPr>
                <w:lang w:val="en-NZ"/>
              </w:rPr>
            </w:pPr>
            <w:r w:rsidRPr="001711EB">
              <w:rPr>
                <w:rStyle w:val="SpecialBold"/>
              </w:rPr>
              <w:t>EVIDENCE GUIDE</w:t>
            </w:r>
          </w:p>
        </w:tc>
      </w:tr>
      <w:tr w:rsidTr="00B32B4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B">
            <w:pPr>
              <w:pStyle w:val="BodyText"/>
              <w:rPr>
                <w:lang w:val="en-NZ"/>
              </w:rPr>
            </w:pPr>
            <w:r w:rsidRPr="001711EB">
              <w:t>The evidence gu</w:t>
            </w:r>
            <w:r w:rsidRPr="001711EB">
              <w:t>ide provides advice on assessment and must be read in conjunction with the performance criteria, required skills and knowledge, range statement and the Assessment Guidelines for the Training Package.</w:t>
            </w:r>
          </w:p>
        </w:tc>
      </w:tr>
      <w:tr w:rsidTr="00B32B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B">
            <w:pPr>
              <w:pStyle w:val="BodyText"/>
              <w:rPr>
                <w:lang w:val="en-NZ"/>
              </w:rPr>
            </w:pPr>
            <w:r w:rsidRPr="001711E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1EB" w:rsidP="001711EB">
            <w:pPr>
              <w:pStyle w:val="BodyText"/>
            </w:pPr>
            <w:r w:rsidRPr="001711EB">
              <w:t>The meat industry has specific and clear requirements for evidence. A minimum of three forms of evidence is required to demonstrate competency in the meat industry. This is specifically designed to provide evidence that covers the demonstration in the work</w:t>
            </w:r>
            <w:r w:rsidRPr="001711EB">
              <w:t>place of all aspects of competency over time.</w:t>
            </w:r>
          </w:p>
          <w:p w:rsidR="00000000" w:rsidRPr="001711EB" w:rsidP="001711EB">
            <w:pPr>
              <w:pStyle w:val="BodyText"/>
            </w:pPr>
            <w:r w:rsidRPr="001711EB">
              <w:t>These requirements are in addition to the requirements for valid, current, authentic and sufficient evidence.</w:t>
            </w:r>
          </w:p>
          <w:p w:rsidR="00000000" w:rsidRPr="001711EB" w:rsidP="001711EB">
            <w:pPr>
              <w:pStyle w:val="BodyText"/>
            </w:pPr>
          </w:p>
          <w:p w:rsidR="00000000" w:rsidRPr="001711EB" w:rsidP="001711EB">
            <w:pPr>
              <w:pStyle w:val="BodyText"/>
            </w:pPr>
            <w:r w:rsidRPr="001711EB">
              <w:t>Three forms of evidence means three different kinds of evidence - not three pieces of the same kind</w:t>
            </w:r>
            <w:r w:rsidRPr="001711EB">
              <w:t>. In practice it will mean that most of the unit is covered twice. This increases the legitimacy of the evidence.</w:t>
            </w:r>
          </w:p>
          <w:p w:rsidR="00000000" w:rsidRPr="001711EB" w:rsidP="001711EB">
            <w:pPr>
              <w:pStyle w:val="BodyText"/>
            </w:pPr>
          </w:p>
          <w:p w:rsidR="00000000" w:rsidP="001711EB">
            <w:pPr>
              <w:pStyle w:val="BodyText"/>
              <w:rPr>
                <w:lang w:val="en-NZ"/>
              </w:rPr>
            </w:pPr>
            <w:r w:rsidRPr="001711EB">
              <w:t>All assessment must be conducted against Australian meat industry standards and regulations.</w:t>
            </w:r>
          </w:p>
        </w:tc>
      </w:tr>
      <w:tr w:rsidTr="00B32B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B">
            <w:pPr>
              <w:pStyle w:val="BodyText"/>
              <w:rPr>
                <w:lang w:val="en-NZ"/>
              </w:rPr>
            </w:pPr>
            <w:r w:rsidRPr="001711EB">
              <w:rPr>
                <w:rStyle w:val="SpecialBold"/>
              </w:rPr>
              <w:t>Critical aspects for assessment and evidence re</w:t>
            </w:r>
            <w:r w:rsidRPr="001711EB">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B">
            <w:pPr>
              <w:pStyle w:val="BodyText"/>
              <w:rPr>
                <w:lang w:val="en-NZ"/>
              </w:rPr>
            </w:pPr>
            <w:r w:rsidRPr="001711EB">
              <w:t>Competency must be demonstrated throughout the process area and in cleaning all items of equipment.</w:t>
            </w:r>
          </w:p>
        </w:tc>
      </w:tr>
      <w:tr w:rsidTr="00B32B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B">
            <w:pPr>
              <w:pStyle w:val="BodyText"/>
              <w:rPr>
                <w:lang w:val="en-NZ"/>
              </w:rPr>
            </w:pPr>
            <w:r w:rsidRPr="001711EB">
              <w:rPr>
                <w:rStyle w:val="SpecialBold"/>
              </w:rPr>
              <w:t>Context of</w:t>
            </w:r>
            <w:r w:rsidRPr="001711EB">
              <w:t xml:space="preserve">, </w:t>
            </w:r>
            <w:r w:rsidRPr="001711EB">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B">
            <w:pPr>
              <w:pStyle w:val="BodyText"/>
              <w:rPr>
                <w:lang w:val="en-NZ"/>
              </w:rPr>
            </w:pPr>
            <w:r w:rsidRPr="001711EB">
              <w:t>Assessment must be conducted in an abattoir under normal wo</w:t>
            </w:r>
            <w:r w:rsidRPr="001711EB">
              <w:t>rking conditions.</w:t>
            </w:r>
          </w:p>
        </w:tc>
      </w:tr>
      <w:tr w:rsidTr="00B32B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B">
            <w:pPr>
              <w:pStyle w:val="BodyText"/>
              <w:rPr>
                <w:lang w:val="en-NZ"/>
              </w:rPr>
            </w:pPr>
            <w:r w:rsidRPr="001711E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1EB" w:rsidP="001711EB">
            <w:pPr>
              <w:pStyle w:val="BodyText"/>
            </w:pPr>
            <w:r w:rsidRPr="001711EB">
              <w:t>Recommended methods of assessment include:</w:t>
            </w:r>
          </w:p>
          <w:p w:rsidR="00000000" w:rsidRPr="001711EB" w:rsidP="001711EB">
            <w:pPr>
              <w:pStyle w:val="ListBullet"/>
            </w:pPr>
            <w:r w:rsidRPr="001711EB">
              <w:t>quiz of underpinning knowledge</w:t>
            </w:r>
          </w:p>
          <w:p w:rsidR="00000000" w:rsidRPr="001711EB" w:rsidP="001711EB">
            <w:pPr>
              <w:pStyle w:val="ListBullet"/>
            </w:pPr>
            <w:r w:rsidRPr="001711EB">
              <w:t>workplace demonstration of competency for the assessor</w:t>
            </w:r>
          </w:p>
          <w:p w:rsidR="00000000" w:rsidRPr="001711EB" w:rsidP="001711EB">
            <w:pPr>
              <w:pStyle w:val="ListBullet"/>
            </w:pPr>
            <w:r w:rsidRPr="001711EB">
              <w:t>workplace referee or third party report of performance over time.</w:t>
            </w:r>
          </w:p>
          <w:p w:rsidR="00000000" w:rsidRPr="001711EB" w:rsidP="001711EB">
            <w:pPr>
              <w:pStyle w:val="BodyText"/>
            </w:pPr>
          </w:p>
          <w:p w:rsidR="00000000" w:rsidP="001711EB">
            <w:pPr>
              <w:pStyle w:val="BodyText"/>
              <w:rPr>
                <w:lang w:val="en-NZ"/>
              </w:rPr>
            </w:pPr>
            <w:r w:rsidRPr="001711EB">
              <w:t>Assessment practices should take into account any relevant language or cultural issues related to Aboriginality or Torres Strait Islander, gender, or language backgrounds other than English. Language and literacy demands of the assessment task should not b</w:t>
            </w:r>
            <w:r w:rsidRPr="001711EB">
              <w:t>e higher than those of the work role.</w:t>
            </w:r>
          </w:p>
        </w:tc>
      </w:tr>
      <w:tr w:rsidTr="00B32B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B">
            <w:pPr>
              <w:pStyle w:val="BodyText"/>
              <w:rPr>
                <w:lang w:val="en-NZ"/>
              </w:rPr>
            </w:pPr>
            <w:r w:rsidRPr="001711E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1EB" w:rsidP="001711EB">
            <w:pPr>
              <w:pStyle w:val="BodyText"/>
            </w:pPr>
            <w:r w:rsidRPr="001711EB">
              <w:t xml:space="preserve">A current list of resources for this Unit of Competency is available from MINTRAC </w:t>
            </w:r>
            <w:r w:rsidRPr="001711EB">
              <w:rPr>
                <w:rStyle w:val="Underline"/>
              </w:rPr>
              <w:t>www</w:t>
            </w:r>
            <w:r w:rsidRPr="001711EB">
              <w:t>.</w:t>
            </w:r>
            <w:r w:rsidRPr="001711EB">
              <w:rPr>
                <w:rStyle w:val="Underline"/>
              </w:rPr>
              <w:t>mintrac</w:t>
            </w:r>
            <w:r w:rsidRPr="001711EB">
              <w:t>.</w:t>
            </w:r>
            <w:r w:rsidRPr="001711EB">
              <w:rPr>
                <w:rStyle w:val="Underline"/>
              </w:rPr>
              <w:t>com</w:t>
            </w:r>
            <w:r w:rsidRPr="001711EB">
              <w:t>.</w:t>
            </w:r>
            <w:r w:rsidRPr="001711EB">
              <w:rPr>
                <w:rStyle w:val="Underline"/>
              </w:rPr>
              <w:t>au</w:t>
            </w:r>
            <w:r w:rsidRPr="001711EB">
              <w:t xml:space="preserve">  or telephone 1800 817 462.</w:t>
            </w:r>
          </w:p>
        </w:tc>
      </w:tr>
    </w:tbl>
    <w:p w:rsidR="00B32B4C" w:rsidP="001711EB">
      <w:pPr>
        <w:pStyle w:val="BodyText"/>
      </w:pPr>
    </w:p>
    <w:p w:rsidR="00B32B4C" w:rsidP="001711EB">
      <w:pPr>
        <w:pStyle w:val="BodyText"/>
      </w:pPr>
    </w:p>
    <w:p w:rsidR="00000000" w:rsidRPr="001711EB" w:rsidP="001711EB">
      <w:pPr>
        <w:pStyle w:val="Heading1"/>
      </w:pPr>
      <w:bookmarkStart w:id="11" w:name="O_334793"/>
      <w:bookmarkEnd w:id="11"/>
      <w:r w:rsidRPr="001711EB">
        <w:t>Range Statement</w:t>
      </w:r>
    </w:p>
    <w:tbl>
      <w:tblPr>
        <w:tblW w:w="0" w:type="auto"/>
        <w:tblLayout w:type="fixed"/>
        <w:tblCellMar>
          <w:left w:w="62" w:type="dxa"/>
          <w:right w:w="62" w:type="dxa"/>
        </w:tblCellMar>
        <w:tblLook w:val="0000"/>
      </w:tblPr>
      <w:tblGrid>
        <w:gridCol w:w="3511"/>
        <w:gridCol w:w="5011"/>
      </w:tblGrid>
      <w:tr w:rsidTr="00B32B4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B">
            <w:pPr>
              <w:pStyle w:val="BodyText"/>
              <w:rPr>
                <w:lang w:val="en-NZ"/>
              </w:rPr>
            </w:pPr>
            <w:r w:rsidRPr="001711EB">
              <w:rPr>
                <w:rStyle w:val="SpecialBold"/>
              </w:rPr>
              <w:t>RANGE STATEMENT</w:t>
            </w:r>
          </w:p>
        </w:tc>
      </w:tr>
      <w:tr w:rsidTr="00B32B4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B">
            <w:pPr>
              <w:pStyle w:val="BodyText"/>
              <w:rPr>
                <w:lang w:val="en-NZ"/>
              </w:rPr>
            </w:pPr>
            <w:r w:rsidRPr="001711EB">
              <w:t>The range statement relates to the unit of competency as a whole. It allows for different work environments and situations that may affect performance. Bold italicised wording, if used in the performance criteria, is detailed below. Essen</w:t>
            </w:r>
            <w:r w:rsidRPr="001711EB">
              <w:t>tial operating conditions that may be present with training and assessment (depending on the work situation, needs of the candidate, accessibility of the item, and local industry and regional contexts) may also be included.</w:t>
            </w:r>
          </w:p>
        </w:tc>
      </w:tr>
      <w:tr w:rsidTr="00B32B4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B">
            <w:pPr>
              <w:pStyle w:val="BodyText"/>
              <w:rPr>
                <w:lang w:val="en-NZ"/>
              </w:rPr>
            </w:pPr>
            <w:r w:rsidRPr="001711EB">
              <w:rPr>
                <w:rStyle w:val="BoldandItalics"/>
              </w:rPr>
              <w:t>OH</w:t>
            </w:r>
            <w:r w:rsidRPr="001711EB">
              <w:t>&amp;</w:t>
            </w:r>
            <w:r w:rsidRPr="001711EB">
              <w:rPr>
                <w:rStyle w:val="BoldandItalics"/>
              </w:rPr>
              <w:t>S requirements</w:t>
            </w:r>
            <w:r w:rsidRPr="001711E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1EB" w:rsidP="001711EB">
            <w:pPr>
              <w:pStyle w:val="ListBullet"/>
            </w:pPr>
            <w:r w:rsidRPr="001711EB">
              <w:t>enterprise OH&amp;S policies, procedures and programs</w:t>
            </w:r>
          </w:p>
          <w:p w:rsidR="00000000" w:rsidRPr="001711EB" w:rsidP="001711EB">
            <w:pPr>
              <w:pStyle w:val="ListBullet"/>
            </w:pPr>
            <w:r w:rsidRPr="001711EB">
              <w:t>OH&amp;S legal requirements</w:t>
            </w:r>
          </w:p>
          <w:p w:rsidR="00000000" w:rsidRPr="001711EB" w:rsidP="001711EB">
            <w:pPr>
              <w:pStyle w:val="ListBullet"/>
            </w:pPr>
            <w:r w:rsidRPr="001711EB">
              <w:t>Personal Protective Equipment (PPE) which may include:</w:t>
            </w:r>
          </w:p>
          <w:p w:rsidR="00000000" w:rsidRPr="001711EB" w:rsidP="001711EB">
            <w:pPr>
              <w:pStyle w:val="ListBullet2"/>
            </w:pPr>
            <w:r w:rsidRPr="001711EB">
              <w:t>coats and aprons</w:t>
            </w:r>
          </w:p>
          <w:p w:rsidR="00000000" w:rsidRPr="001711EB" w:rsidP="001711EB">
            <w:pPr>
              <w:pStyle w:val="ListBullet2"/>
            </w:pPr>
            <w:r w:rsidRPr="001711EB">
              <w:t>ear plugs or muffs</w:t>
            </w:r>
          </w:p>
          <w:p w:rsidR="00000000" w:rsidRPr="001711EB" w:rsidP="001711EB">
            <w:pPr>
              <w:pStyle w:val="ListBullet2"/>
            </w:pPr>
            <w:r w:rsidRPr="001711EB">
              <w:t>eye and facial protection</w:t>
            </w:r>
          </w:p>
          <w:p w:rsidR="00000000" w:rsidRPr="001711EB" w:rsidP="001711EB">
            <w:pPr>
              <w:pStyle w:val="ListBullet2"/>
            </w:pPr>
            <w:r w:rsidRPr="001711EB">
              <w:t>head-wear</w:t>
            </w:r>
          </w:p>
          <w:p w:rsidR="00000000" w:rsidRPr="001711EB" w:rsidP="001711EB">
            <w:pPr>
              <w:pStyle w:val="ListBullet2"/>
            </w:pPr>
            <w:r w:rsidRPr="001711EB">
              <w:t>lifting assistance</w:t>
            </w:r>
          </w:p>
          <w:p w:rsidR="00000000" w:rsidRPr="001711EB" w:rsidP="001711EB">
            <w:pPr>
              <w:pStyle w:val="ListBullet2"/>
            </w:pPr>
            <w:r w:rsidRPr="001711EB">
              <w:t>mesh aprons</w:t>
            </w:r>
          </w:p>
          <w:p w:rsidR="00000000" w:rsidRPr="001711EB" w:rsidP="001711EB">
            <w:pPr>
              <w:pStyle w:val="ListBullet2"/>
            </w:pPr>
            <w:r w:rsidRPr="001711EB">
              <w:t>protective boot covers</w:t>
            </w:r>
          </w:p>
          <w:p w:rsidR="00000000" w:rsidRPr="001711EB" w:rsidP="001711EB">
            <w:pPr>
              <w:pStyle w:val="ListBullet2"/>
            </w:pPr>
            <w:r w:rsidRPr="001711EB">
              <w:t>protective hand and arm covering</w:t>
            </w:r>
          </w:p>
          <w:p w:rsidR="00000000" w:rsidRPr="001711EB" w:rsidP="001711EB">
            <w:pPr>
              <w:pStyle w:val="ListBullet2"/>
            </w:pPr>
            <w:r w:rsidRPr="001711EB">
              <w:t>protective head and hair covering</w:t>
            </w:r>
          </w:p>
          <w:p w:rsidR="00000000" w:rsidRPr="001711EB" w:rsidP="001711EB">
            <w:pPr>
              <w:pStyle w:val="ListBullet2"/>
            </w:pPr>
            <w:r w:rsidRPr="001711EB">
              <w:t>uniforms</w:t>
            </w:r>
          </w:p>
          <w:p w:rsidR="00000000" w:rsidRPr="001711EB" w:rsidP="001711EB">
            <w:pPr>
              <w:pStyle w:val="ListBullet2"/>
            </w:pPr>
            <w:r w:rsidRPr="001711EB">
              <w:t>waterproof clothing</w:t>
            </w:r>
          </w:p>
          <w:p w:rsidR="00000000" w:rsidRPr="001711EB" w:rsidP="001711EB">
            <w:pPr>
              <w:pStyle w:val="ListBullet2"/>
            </w:pPr>
            <w:r w:rsidRPr="001711EB">
              <w:t>work, safety or waterproof footwear</w:t>
            </w:r>
          </w:p>
          <w:p w:rsidR="00000000" w:rsidP="001711EB">
            <w:pPr>
              <w:pStyle w:val="ListBullet"/>
              <w:rPr>
                <w:lang w:val="en-NZ"/>
              </w:rPr>
            </w:pPr>
            <w:r w:rsidRPr="001711EB">
              <w:t>requirements set out in standards and codes of practice.</w:t>
            </w:r>
          </w:p>
        </w:tc>
      </w:tr>
      <w:tr w:rsidTr="00B32B4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B">
            <w:pPr>
              <w:pStyle w:val="BodyText"/>
              <w:rPr>
                <w:lang w:val="en-NZ"/>
              </w:rPr>
            </w:pPr>
            <w:r w:rsidRPr="001711EB">
              <w:rPr>
                <w:rStyle w:val="BoldandItalics"/>
              </w:rPr>
              <w:t>Workplace requirements</w:t>
            </w:r>
            <w:r w:rsidRPr="001711E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1EB" w:rsidP="001711EB">
            <w:pPr>
              <w:pStyle w:val="ListBullet"/>
            </w:pPr>
            <w:r w:rsidRPr="001711EB">
              <w:t>enterprise-specific requirements</w:t>
            </w:r>
          </w:p>
          <w:p w:rsidR="00000000" w:rsidRPr="001711EB" w:rsidP="001711EB">
            <w:pPr>
              <w:pStyle w:val="ListBullet"/>
            </w:pPr>
            <w:r w:rsidRPr="001711EB">
              <w:t>OH&amp;S requirements</w:t>
            </w:r>
          </w:p>
          <w:p w:rsidR="00000000" w:rsidRPr="001711EB" w:rsidP="001711EB">
            <w:pPr>
              <w:pStyle w:val="ListBullet"/>
            </w:pPr>
            <w:r w:rsidRPr="001711EB">
              <w:t>Quality Assurance (QA) requirements</w:t>
            </w:r>
          </w:p>
          <w:p w:rsidR="00000000" w:rsidRPr="001711EB" w:rsidP="001711EB">
            <w:pPr>
              <w:pStyle w:val="ListBullet"/>
            </w:pPr>
            <w:r w:rsidRPr="001711EB">
              <w:t>Standard Operating Procedures (SOPs)</w:t>
            </w:r>
          </w:p>
          <w:p w:rsidR="00000000" w:rsidRPr="001711EB" w:rsidP="001711EB">
            <w:pPr>
              <w:pStyle w:val="ListBullet"/>
            </w:pPr>
            <w:r w:rsidRPr="001711EB">
              <w:t>the ability to perform the task to production requirements</w:t>
            </w:r>
          </w:p>
          <w:p w:rsidR="00000000" w:rsidP="001711EB">
            <w:pPr>
              <w:pStyle w:val="ListBullet"/>
              <w:rPr>
                <w:lang w:val="en-NZ"/>
              </w:rPr>
            </w:pPr>
            <w:r w:rsidRPr="001711EB">
              <w:t>work instructions.</w:t>
            </w:r>
          </w:p>
        </w:tc>
      </w:tr>
      <w:tr w:rsidTr="00B32B4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B">
            <w:pPr>
              <w:pStyle w:val="BodyText"/>
              <w:rPr>
                <w:lang w:val="en-NZ"/>
              </w:rPr>
            </w:pPr>
            <w:r w:rsidRPr="001711EB">
              <w:rPr>
                <w:rStyle w:val="BoldandItalics"/>
              </w:rPr>
              <w:t>Equipment</w:t>
            </w:r>
            <w:r w:rsidRPr="001711EB">
              <w:t xml:space="preserve"> and fittings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1EB" w:rsidP="001711EB">
            <w:pPr>
              <w:pStyle w:val="ListBullet"/>
            </w:pPr>
            <w:r w:rsidRPr="001711EB">
              <w:t>knocking boxes</w:t>
            </w:r>
          </w:p>
          <w:p w:rsidR="00000000" w:rsidRPr="001711EB" w:rsidP="001711EB">
            <w:pPr>
              <w:pStyle w:val="ListBullet"/>
            </w:pPr>
            <w:r w:rsidRPr="001711EB">
              <w:t>stunners</w:t>
            </w:r>
          </w:p>
          <w:p w:rsidR="00000000" w:rsidRPr="001711EB" w:rsidP="001711EB">
            <w:pPr>
              <w:pStyle w:val="ListBullet"/>
            </w:pPr>
            <w:r w:rsidRPr="001711EB">
              <w:t>hoists</w:t>
            </w:r>
          </w:p>
          <w:p w:rsidR="00000000" w:rsidRPr="001711EB" w:rsidP="001711EB">
            <w:pPr>
              <w:pStyle w:val="ListBullet"/>
            </w:pPr>
            <w:r w:rsidRPr="001711EB">
              <w:t>rails</w:t>
            </w:r>
          </w:p>
          <w:p w:rsidR="00000000" w:rsidRPr="001711EB" w:rsidP="001711EB">
            <w:pPr>
              <w:pStyle w:val="ListBullet"/>
            </w:pPr>
            <w:r w:rsidRPr="001711EB">
              <w:t>pneumatic cutters</w:t>
            </w:r>
          </w:p>
          <w:p w:rsidR="00000000" w:rsidRPr="001711EB" w:rsidP="001711EB">
            <w:pPr>
              <w:pStyle w:val="ListBullet"/>
            </w:pPr>
            <w:r w:rsidRPr="001711EB">
              <w:t>restrainers</w:t>
            </w:r>
          </w:p>
          <w:p w:rsidR="00000000" w:rsidRPr="001711EB" w:rsidP="001711EB">
            <w:pPr>
              <w:pStyle w:val="ListBullet"/>
            </w:pPr>
            <w:r w:rsidRPr="001711EB">
              <w:t>rise and fall platforms</w:t>
            </w:r>
          </w:p>
          <w:p w:rsidR="00000000" w:rsidRPr="001711EB" w:rsidP="001711EB">
            <w:pPr>
              <w:pStyle w:val="ListBullet"/>
            </w:pPr>
            <w:r w:rsidRPr="001711EB">
              <w:t>breaking saws</w:t>
            </w:r>
          </w:p>
          <w:p w:rsidR="00000000" w:rsidRPr="001711EB" w:rsidP="001711EB">
            <w:pPr>
              <w:pStyle w:val="ListBullet"/>
            </w:pPr>
            <w:r w:rsidRPr="001711EB">
              <w:t>chutes and bins</w:t>
            </w:r>
          </w:p>
          <w:p w:rsidR="00000000" w:rsidP="001711EB">
            <w:pPr>
              <w:pStyle w:val="ListBullet"/>
              <w:rPr>
                <w:lang w:val="en-NZ"/>
              </w:rPr>
            </w:pPr>
            <w:r w:rsidRPr="001711EB">
              <w:t>viscera tables.</w:t>
            </w:r>
          </w:p>
        </w:tc>
      </w:tr>
      <w:tr w:rsidTr="00B32B4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B">
            <w:pPr>
              <w:pStyle w:val="BodyText"/>
              <w:rPr>
                <w:lang w:val="en-NZ"/>
              </w:rPr>
            </w:pPr>
            <w:r w:rsidRPr="001711EB">
              <w:rPr>
                <w:rStyle w:val="BoldandItalics"/>
              </w:rPr>
              <w:t>Regulatory requirements</w:t>
            </w:r>
            <w:r w:rsidRPr="001711E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1EB" w:rsidP="001711EB">
            <w:pPr>
              <w:pStyle w:val="ListBullet"/>
            </w:pPr>
            <w:r w:rsidRPr="001711EB">
              <w:t>environmental protection standards, controls and protocols</w:t>
            </w:r>
          </w:p>
          <w:p w:rsidR="00000000" w:rsidRPr="001711EB" w:rsidP="001711EB">
            <w:pPr>
              <w:pStyle w:val="ListBullet"/>
            </w:pPr>
            <w:r w:rsidRPr="001711EB">
              <w:t>Export Control Act</w:t>
            </w:r>
          </w:p>
          <w:p w:rsidR="00000000" w:rsidRPr="001711EB" w:rsidP="001711EB">
            <w:pPr>
              <w:pStyle w:val="ListBullet"/>
            </w:pPr>
            <w:r w:rsidRPr="001711EB">
              <w:t>hygiene and sanitation requirements</w:t>
            </w:r>
          </w:p>
          <w:p w:rsidR="00000000" w:rsidRPr="001711EB" w:rsidP="001711EB">
            <w:pPr>
              <w:pStyle w:val="ListBullet"/>
            </w:pPr>
            <w:r w:rsidRPr="001711EB">
              <w:t>relevant regulations</w:t>
            </w:r>
          </w:p>
          <w:p w:rsidR="00000000" w:rsidRPr="001711EB" w:rsidP="001711EB">
            <w:pPr>
              <w:pStyle w:val="ListBullet"/>
            </w:pPr>
            <w:r w:rsidRPr="001711EB">
              <w:t>regulations relating to the storage, use and disposal of chemicals</w:t>
            </w:r>
          </w:p>
          <w:p w:rsidR="00000000" w:rsidRPr="001711EB" w:rsidP="001711EB">
            <w:pPr>
              <w:pStyle w:val="ListBullet"/>
            </w:pPr>
            <w:r w:rsidRPr="001711EB">
              <w:t>requirements set out in the AS 4696:2007 Australian Standard for Hygienic Production and Transportation of Meat and Meat Products fo</w:t>
            </w:r>
            <w:r w:rsidRPr="001711EB">
              <w:t>r Human Consumption</w:t>
            </w:r>
          </w:p>
          <w:p w:rsidR="00000000" w:rsidP="001711EB">
            <w:pPr>
              <w:pStyle w:val="ListBullet"/>
              <w:rPr>
                <w:lang w:val="en-NZ"/>
              </w:rPr>
            </w:pPr>
            <w:r w:rsidRPr="001711EB">
              <w:t>state regulations regarding meat processing.</w:t>
            </w:r>
          </w:p>
        </w:tc>
      </w:tr>
      <w:tr w:rsidTr="00B32B4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B">
            <w:pPr>
              <w:pStyle w:val="BodyText"/>
              <w:rPr>
                <w:lang w:val="en-NZ"/>
              </w:rPr>
            </w:pPr>
            <w:r w:rsidRPr="001711EB">
              <w:rPr>
                <w:rStyle w:val="BoldandItalics"/>
              </w:rPr>
              <w:t>Communication skills</w:t>
            </w:r>
            <w:r w:rsidRPr="001711E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1EB" w:rsidP="001711EB">
            <w:pPr>
              <w:pStyle w:val="ListBullet"/>
            </w:pPr>
            <w:r w:rsidRPr="001711EB">
              <w:t>listening and understanding</w:t>
            </w:r>
          </w:p>
          <w:p w:rsidR="00000000" w:rsidRPr="001711EB" w:rsidP="001711EB">
            <w:pPr>
              <w:pStyle w:val="ListBullet"/>
            </w:pPr>
            <w:r w:rsidRPr="001711EB">
              <w:t>reading and interpreting workplace-related documentation</w:t>
            </w:r>
          </w:p>
          <w:p w:rsidR="00000000" w:rsidRPr="001711EB" w:rsidP="001711EB">
            <w:pPr>
              <w:pStyle w:val="ListBullet"/>
            </w:pPr>
            <w:r w:rsidRPr="001711EB">
              <w:t>sharing information</w:t>
            </w:r>
          </w:p>
          <w:p w:rsidR="00000000" w:rsidRPr="001711EB" w:rsidP="001711EB">
            <w:pPr>
              <w:pStyle w:val="ListBullet"/>
            </w:pPr>
            <w:r w:rsidRPr="001711EB">
              <w:t>speaking clearly and directly</w:t>
            </w:r>
          </w:p>
          <w:p w:rsidR="00000000" w:rsidRPr="001711EB" w:rsidP="001711EB">
            <w:pPr>
              <w:pStyle w:val="ListBullet"/>
            </w:pPr>
            <w:r w:rsidRPr="001711EB">
              <w:t>working with diverse individuals and groups.</w:t>
            </w:r>
          </w:p>
        </w:tc>
      </w:tr>
    </w:tbl>
    <w:p w:rsidR="00B32B4C" w:rsidP="001711EB">
      <w:pPr>
        <w:pStyle w:val="BodyText"/>
      </w:pPr>
    </w:p>
    <w:p w:rsidR="00B32B4C" w:rsidP="001711EB">
      <w:pPr>
        <w:pStyle w:val="BodyText"/>
      </w:pPr>
    </w:p>
    <w:p w:rsidR="00000000" w:rsidRPr="001711EB" w:rsidP="001711EB">
      <w:pPr>
        <w:pStyle w:val="Heading1"/>
      </w:pPr>
      <w:bookmarkStart w:id="12" w:name="O_334796"/>
      <w:bookmarkEnd w:id="12"/>
      <w:r w:rsidRPr="001711EB">
        <w:t>Unit Sector(s)</w:t>
      </w:r>
    </w:p>
    <w:tbl>
      <w:tblPr>
        <w:tblW w:w="0" w:type="auto"/>
        <w:tblLayout w:type="fixed"/>
        <w:tblCellMar>
          <w:left w:w="62" w:type="dxa"/>
          <w:right w:w="62" w:type="dxa"/>
        </w:tblCellMar>
        <w:tblLook w:val="0000"/>
      </w:tblPr>
      <w:tblGrid>
        <w:gridCol w:w="2654"/>
        <w:gridCol w:w="5868"/>
      </w:tblGrid>
      <w:tr w:rsidTr="00B32B4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B">
            <w:pPr>
              <w:pStyle w:val="BodyText"/>
              <w:rPr>
                <w:lang w:val="en-NZ"/>
              </w:rPr>
            </w:pPr>
            <w:r w:rsidRPr="001711E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1EB" w:rsidP="001711EB">
            <w:pPr>
              <w:pStyle w:val="BodyText"/>
            </w:pPr>
          </w:p>
        </w:tc>
      </w:tr>
    </w:tbl>
    <w:p w:rsidR="00B32B4C" w:rsidP="001711EB">
      <w:pPr>
        <w:pStyle w:val="BodyText"/>
      </w:pPr>
    </w:p>
    <w:p w:rsidR="00B32B4C" w:rsidP="001711EB">
      <w:pPr>
        <w:pStyle w:val="BodyText"/>
      </w:pPr>
    </w:p>
    <w:p w:rsidR="00000000" w:rsidRPr="001711EB" w:rsidP="001711EB">
      <w:pPr>
        <w:pStyle w:val="Heading1"/>
      </w:pPr>
      <w:bookmarkStart w:id="13" w:name="O_334785"/>
      <w:bookmarkEnd w:id="13"/>
      <w:r w:rsidRPr="001711EB">
        <w:t>Co-requisite units</w:t>
      </w:r>
    </w:p>
    <w:tbl>
      <w:tblPr>
        <w:tblW w:w="0" w:type="auto"/>
        <w:tblLayout w:type="fixed"/>
        <w:tblCellMar>
          <w:left w:w="62" w:type="dxa"/>
          <w:right w:w="62" w:type="dxa"/>
        </w:tblCellMar>
        <w:tblLook w:val="0000"/>
      </w:tblPr>
      <w:tblGrid>
        <w:gridCol w:w="2641"/>
        <w:gridCol w:w="1322"/>
        <w:gridCol w:w="4559"/>
      </w:tblGrid>
      <w:tr w:rsidTr="00B32B4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B">
            <w:pPr>
              <w:pStyle w:val="BodyText"/>
              <w:rPr>
                <w:lang w:val="en-NZ"/>
              </w:rPr>
            </w:pPr>
            <w:r w:rsidRPr="001711E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B">
            <w:pPr>
              <w:pStyle w:val="BodyText"/>
              <w:rPr>
                <w:lang w:val="en-NZ"/>
              </w:rPr>
            </w:pPr>
          </w:p>
        </w:tc>
      </w:tr>
      <w:tr w:rsidTr="00B32B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B">
            <w:pPr>
              <w:pStyle w:val="BodyText"/>
              <w:rPr>
                <w:lang w:val="en-NZ"/>
              </w:rPr>
            </w:pPr>
          </w:p>
        </w:tc>
      </w:tr>
      <w:tr w:rsidTr="00B32B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1EB" w:rsidP="001711EB">
            <w:pPr>
              <w:pStyle w:val="BodyText"/>
            </w:pPr>
          </w:p>
        </w:tc>
      </w:tr>
    </w:tbl>
    <w:p w:rsidR="00B32B4C" w:rsidP="001711EB">
      <w:pPr>
        <w:pStyle w:val="BodyText"/>
      </w:pPr>
    </w:p>
    <w:p w:rsidR="00B32B4C" w:rsidP="001711EB">
      <w:pPr>
        <w:pStyle w:val="BodyText"/>
      </w:pPr>
    </w:p>
    <w:p w:rsidR="00000000" w:rsidRPr="001711EB" w:rsidP="001711EB">
      <w:pPr>
        <w:pStyle w:val="Heading1"/>
      </w:pPr>
      <w:bookmarkStart w:id="14" w:name="O_334784"/>
      <w:bookmarkEnd w:id="14"/>
      <w:r w:rsidRPr="001711EB">
        <w:t>Competency field</w:t>
      </w:r>
    </w:p>
    <w:tbl>
      <w:tblPr>
        <w:tblW w:w="0" w:type="auto"/>
        <w:tblLayout w:type="fixed"/>
        <w:tblCellMar>
          <w:left w:w="62" w:type="dxa"/>
          <w:right w:w="62" w:type="dxa"/>
        </w:tblCellMar>
        <w:tblLook w:val="0000"/>
      </w:tblPr>
      <w:tblGrid>
        <w:gridCol w:w="2784"/>
        <w:gridCol w:w="5738"/>
      </w:tblGrid>
      <w:tr w:rsidTr="00B32B4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B">
            <w:pPr>
              <w:pStyle w:val="BodyText"/>
              <w:rPr>
                <w:lang w:val="en-NZ"/>
              </w:rPr>
            </w:pPr>
            <w:r w:rsidRPr="001711E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1EB" w:rsidP="001711EB">
            <w:pPr>
              <w:pStyle w:val="BodyText"/>
            </w:pPr>
          </w:p>
        </w:tc>
      </w:tr>
    </w:tbl>
    <w:p w:rsidR="00B32B4C" w:rsidP="001711EB">
      <w:pPr>
        <w:pStyle w:val="BodyText"/>
      </w:pPr>
    </w:p>
    <w:p w:rsidR="00B32B4C" w:rsidP="001711EB">
      <w:pPr>
        <w:pStyle w:val="BodyText"/>
      </w:pPr>
    </w:p>
    <w:p w:rsidR="00000000" w:rsidRPr="001711EB" w:rsidP="001711EB"/>
    <w:sectPr w:rsidSect="001711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1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1EB" w:rsidRPr="00B32B4C" w:rsidP="00B32B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1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B4C" w:rsidP="001711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32B4C" w:rsidP="001711EB">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AgriFood Skills Australia</w:t>
    </w:r>
    <w:r>
      <w:fldChar w:fldCharType="end"/>
    </w:r>
  </w:p>
  <w:p w:rsidR="00B32B4C" w:rsidP="001711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1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1EB" w:rsidRPr="00B32B4C" w:rsidP="00B32B4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1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B4C" w:rsidRPr="002D2AF8" w:rsidP="001711EB">
    <w:pPr>
      <w:pStyle w:val="Header"/>
      <w:framePr w:wrap="around"/>
    </w:pPr>
    <w:r>
      <w:fldChar w:fldCharType="begin"/>
    </w:r>
    <w:r>
      <w:instrText xml:space="preserve"> TITLE   \* MERGEFORMAT </w:instrText>
    </w:r>
    <w:r>
      <w:fldChar w:fldCharType="separate"/>
    </w:r>
    <w:r>
      <w:t>MTMP2198C Clean after operations - slaughter floor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April 2015</w:t>
    </w:r>
    <w:r>
      <w:fldChar w:fldCharType="end"/>
    </w:r>
  </w:p>
  <w:p w:rsidR="00B32B4C" w:rsidP="001711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842A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8807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664C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1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11EB"/>
    <w:pPr>
      <w:spacing w:before="360" w:after="60"/>
      <w:outlineLvl w:val="0"/>
    </w:pPr>
    <w:rPr>
      <w:sz w:val="32"/>
    </w:rPr>
  </w:style>
  <w:style w:type="paragraph" w:styleId="Heading2">
    <w:name w:val="heading 2"/>
    <w:basedOn w:val="HeadingBase"/>
    <w:next w:val="BodyText"/>
    <w:link w:val="Heading2Char"/>
    <w:qFormat/>
    <w:rsid w:val="001711EB"/>
    <w:pPr>
      <w:keepLines/>
      <w:spacing w:before="240" w:after="120"/>
      <w:outlineLvl w:val="1"/>
    </w:pPr>
    <w:rPr>
      <w:sz w:val="28"/>
      <w:szCs w:val="40"/>
    </w:rPr>
  </w:style>
  <w:style w:type="paragraph" w:styleId="Heading3">
    <w:name w:val="heading 3"/>
    <w:basedOn w:val="HeadingBase"/>
    <w:next w:val="BodyText"/>
    <w:link w:val="Heading3Char"/>
    <w:qFormat/>
    <w:rsid w:val="001711EB"/>
    <w:pPr>
      <w:spacing w:before="180" w:after="120"/>
      <w:outlineLvl w:val="2"/>
    </w:pPr>
    <w:rPr>
      <w:spacing w:val="-10"/>
      <w:kern w:val="32"/>
    </w:rPr>
  </w:style>
  <w:style w:type="paragraph" w:styleId="Heading4">
    <w:name w:val="heading 4"/>
    <w:basedOn w:val="HeadingBase"/>
    <w:next w:val="BodyText"/>
    <w:link w:val="Heading4Char"/>
    <w:qFormat/>
    <w:rsid w:val="001711EB"/>
    <w:pPr>
      <w:spacing w:before="160" w:after="120"/>
      <w:outlineLvl w:val="3"/>
    </w:pPr>
    <w:rPr>
      <w:sz w:val="22"/>
    </w:rPr>
  </w:style>
  <w:style w:type="paragraph" w:styleId="Heading5">
    <w:name w:val="heading 5"/>
    <w:basedOn w:val="HeadingBase"/>
    <w:next w:val="Normal"/>
    <w:link w:val="Heading5Char"/>
    <w:qFormat/>
    <w:rsid w:val="001711EB"/>
    <w:pPr>
      <w:spacing w:before="80"/>
      <w:outlineLvl w:val="4"/>
    </w:pPr>
    <w:rPr>
      <w:color w:val="918585"/>
      <w:sz w:val="20"/>
    </w:rPr>
  </w:style>
  <w:style w:type="paragraph" w:styleId="Heading6">
    <w:name w:val="heading 6"/>
    <w:basedOn w:val="HeadingBase"/>
    <w:next w:val="Normal"/>
    <w:link w:val="Heading6Char"/>
    <w:qFormat/>
    <w:rsid w:val="001711EB"/>
    <w:pPr>
      <w:spacing w:before="60"/>
      <w:outlineLvl w:val="5"/>
    </w:pPr>
    <w:rPr>
      <w:color w:val="918585"/>
      <w:sz w:val="20"/>
    </w:rPr>
  </w:style>
  <w:style w:type="paragraph" w:styleId="Heading7">
    <w:name w:val="heading 7"/>
    <w:basedOn w:val="Normal"/>
    <w:next w:val="Normal"/>
    <w:link w:val="Heading7Char"/>
    <w:qFormat/>
    <w:rsid w:val="001711EB"/>
    <w:pPr>
      <w:ind w:left="720"/>
      <w:outlineLvl w:val="6"/>
    </w:pPr>
    <w:rPr>
      <w:i/>
    </w:rPr>
  </w:style>
  <w:style w:type="paragraph" w:styleId="Heading8">
    <w:name w:val="heading 8"/>
    <w:basedOn w:val="Normal"/>
    <w:next w:val="Normal"/>
    <w:link w:val="Heading8Char"/>
    <w:qFormat/>
    <w:rsid w:val="001711EB"/>
    <w:pPr>
      <w:ind w:left="720"/>
      <w:outlineLvl w:val="7"/>
    </w:pPr>
    <w:rPr>
      <w:i/>
    </w:rPr>
  </w:style>
  <w:style w:type="paragraph" w:styleId="Heading9">
    <w:name w:val="heading 9"/>
    <w:basedOn w:val="Normal"/>
    <w:next w:val="Normal"/>
    <w:link w:val="Heading9Char"/>
    <w:qFormat/>
    <w:rsid w:val="001711EB"/>
    <w:pPr>
      <w:ind w:left="720"/>
      <w:outlineLvl w:val="8"/>
    </w:pPr>
    <w:rPr>
      <w:i/>
    </w:rPr>
  </w:style>
  <w:style w:type="character" w:default="1" w:styleId="DefaultParagraphFont">
    <w:name w:val="Default Paragraph Font"/>
    <w:uiPriority w:val="1"/>
    <w:unhideWhenUsed/>
    <w:rsid w:val="001711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11EB"/>
  </w:style>
  <w:style w:type="character" w:customStyle="1" w:styleId="Heading1Char">
    <w:name w:val="Heading 1 Char"/>
    <w:basedOn w:val="DefaultParagraphFont"/>
    <w:link w:val="Heading1"/>
    <w:rsid w:val="001711EB"/>
    <w:rPr>
      <w:rFonts w:ascii="Times New Roman" w:eastAsia="Times New Roman" w:hAnsi="Times New Roman" w:cs="Times New Roman"/>
      <w:b/>
      <w:sz w:val="32"/>
      <w:szCs w:val="20"/>
      <w:lang w:eastAsia="en-US"/>
    </w:rPr>
  </w:style>
  <w:style w:type="paragraph" w:styleId="BodyText">
    <w:name w:val="Body Text"/>
    <w:basedOn w:val="Normal"/>
    <w:link w:val="BodyTextChar"/>
    <w:rsid w:val="001711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11EB"/>
    <w:rPr>
      <w:rFonts w:ascii="Times New Roman" w:eastAsia="Times New Roman" w:hAnsi="Times New Roman" w:cs="Times New Roman"/>
      <w:sz w:val="24"/>
      <w:lang w:eastAsia="en-US"/>
    </w:rPr>
  </w:style>
  <w:style w:type="paragraph" w:styleId="List">
    <w:name w:val="List"/>
    <w:basedOn w:val="BodyText"/>
    <w:next w:val="BodyText"/>
    <w:rsid w:val="001711EB"/>
    <w:pPr>
      <w:tabs>
        <w:tab w:val="left" w:pos="340"/>
      </w:tabs>
      <w:spacing w:before="60" w:after="60"/>
      <w:ind w:left="340" w:hanging="340"/>
    </w:pPr>
  </w:style>
  <w:style w:type="paragraph" w:styleId="ListBullet">
    <w:name w:val="List Bullet"/>
    <w:basedOn w:val="List"/>
    <w:rsid w:val="001711EB"/>
    <w:pPr>
      <w:numPr>
        <w:numId w:val="13"/>
      </w:numPr>
      <w:tabs>
        <w:tab w:val="clear" w:pos="340"/>
      </w:tabs>
      <w:spacing w:before="40" w:after="40"/>
    </w:pPr>
  </w:style>
  <w:style w:type="character" w:customStyle="1" w:styleId="SpecialBold">
    <w:name w:val="Special Bold"/>
    <w:basedOn w:val="DefaultParagraphFont"/>
    <w:rsid w:val="001711EB"/>
    <w:rPr>
      <w:b/>
      <w:spacing w:val="0"/>
    </w:rPr>
  </w:style>
  <w:style w:type="paragraph" w:styleId="ListBullet2">
    <w:name w:val="List Bullet 2"/>
    <w:basedOn w:val="List2"/>
    <w:rsid w:val="001711EB"/>
    <w:pPr>
      <w:numPr>
        <w:numId w:val="14"/>
      </w:numPr>
      <w:tabs>
        <w:tab w:val="clear" w:pos="680"/>
      </w:tabs>
    </w:pPr>
  </w:style>
  <w:style w:type="paragraph" w:customStyle="1" w:styleId="SuperHeading">
    <w:name w:val="SuperHeading"/>
    <w:basedOn w:val="Normal"/>
    <w:rsid w:val="001711EB"/>
    <w:pPr>
      <w:spacing w:before="240" w:after="120"/>
      <w:outlineLvl w:val="0"/>
    </w:pPr>
    <w:rPr>
      <w:rFonts w:ascii="Times New Roman" w:hAnsi="Times New Roman"/>
      <w:b/>
      <w:sz w:val="32"/>
    </w:rPr>
  </w:style>
  <w:style w:type="paragraph" w:customStyle="1" w:styleId="AllowPageBreak">
    <w:name w:val="AllowPageBreak"/>
    <w:rsid w:val="001711E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711EB"/>
    <w:pPr>
      <w:tabs>
        <w:tab w:val="left" w:pos="680"/>
      </w:tabs>
      <w:spacing w:before="60" w:after="60"/>
      <w:ind w:left="680" w:hanging="340"/>
    </w:pPr>
  </w:style>
  <w:style w:type="character" w:customStyle="1" w:styleId="Underline">
    <w:name w:val="Underline"/>
    <w:basedOn w:val="DefaultParagraphFont"/>
    <w:qFormat/>
    <w:rsid w:val="001711EB"/>
    <w:rPr>
      <w:u w:val="single"/>
    </w:rPr>
  </w:style>
  <w:style w:type="character" w:customStyle="1" w:styleId="BoldandItalics">
    <w:name w:val="Bold and Italics"/>
    <w:qFormat/>
    <w:rsid w:val="001711EB"/>
    <w:rPr>
      <w:b/>
      <w:i/>
      <w:u w:val="none"/>
    </w:rPr>
  </w:style>
  <w:style w:type="character" w:customStyle="1" w:styleId="Heading2Char">
    <w:name w:val="Heading 2 Char"/>
    <w:basedOn w:val="DefaultParagraphFont"/>
    <w:link w:val="Heading2"/>
    <w:rsid w:val="001711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11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11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11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11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11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11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11EB"/>
    <w:rPr>
      <w:rFonts w:ascii="Courier New" w:eastAsia="Times New Roman" w:hAnsi="Courier New" w:cs="Times New Roman"/>
      <w:i/>
      <w:szCs w:val="20"/>
      <w:lang w:eastAsia="en-US"/>
    </w:rPr>
  </w:style>
  <w:style w:type="paragraph" w:customStyle="1" w:styleId="HeadingBase">
    <w:name w:val="Heading Base"/>
    <w:rsid w:val="001711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11EB"/>
    <w:pPr>
      <w:tabs>
        <w:tab w:val="right" w:leader="dot" w:pos="9072"/>
      </w:tabs>
      <w:ind w:left="567"/>
    </w:pPr>
    <w:rPr>
      <w:szCs w:val="22"/>
    </w:rPr>
  </w:style>
  <w:style w:type="paragraph" w:customStyle="1" w:styleId="TOCBase">
    <w:name w:val="TOC Base"/>
    <w:rsid w:val="001711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11EB"/>
    <w:pPr>
      <w:tabs>
        <w:tab w:val="right" w:leader="dot" w:pos="9072"/>
      </w:tabs>
      <w:spacing w:before="40" w:after="40"/>
      <w:ind w:left="284"/>
    </w:pPr>
    <w:rPr>
      <w:rFonts w:ascii="Times New Roman" w:hAnsi="Times New Roman"/>
    </w:rPr>
  </w:style>
  <w:style w:type="paragraph" w:styleId="TOC1">
    <w:name w:val="toc 1"/>
    <w:basedOn w:val="TOCBase"/>
    <w:next w:val="Normal"/>
    <w:rsid w:val="001711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11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11EB"/>
    <w:rPr>
      <w:rFonts w:ascii="Times New Roman" w:eastAsia="Times New Roman" w:hAnsi="Times New Roman" w:cs="Times New Roman"/>
      <w:sz w:val="16"/>
      <w:lang w:eastAsia="en-US"/>
    </w:rPr>
  </w:style>
  <w:style w:type="paragraph" w:styleId="Title">
    <w:name w:val="Title"/>
    <w:basedOn w:val="HeadingBase"/>
    <w:link w:val="TitleChar"/>
    <w:qFormat/>
    <w:rsid w:val="001711EB"/>
    <w:pPr>
      <w:spacing w:before="5040"/>
      <w:jc w:val="center"/>
    </w:pPr>
    <w:rPr>
      <w:sz w:val="48"/>
      <w:szCs w:val="72"/>
      <w:lang w:val="en-US"/>
    </w:rPr>
  </w:style>
  <w:style w:type="character" w:customStyle="1" w:styleId="TitleChar">
    <w:name w:val="Title Char"/>
    <w:basedOn w:val="DefaultParagraphFont"/>
    <w:link w:val="Title"/>
    <w:rsid w:val="001711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11EB"/>
    <w:pPr>
      <w:tabs>
        <w:tab w:val="left" w:pos="3600"/>
        <w:tab w:val="left" w:pos="3958"/>
      </w:tabs>
    </w:pPr>
  </w:style>
  <w:style w:type="paragraph" w:customStyle="1" w:styleId="Note">
    <w:name w:val="Note"/>
    <w:basedOn w:val="BodyText"/>
    <w:rsid w:val="001711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11EB"/>
    <w:pPr>
      <w:framePr w:wrap="auto" w:hAnchor="text" w:y="6049"/>
    </w:pPr>
    <w:rPr>
      <w:color w:val="000000"/>
      <w:sz w:val="40"/>
    </w:rPr>
  </w:style>
  <w:style w:type="paragraph" w:customStyle="1" w:styleId="TOCTitle">
    <w:name w:val="TOCTitle"/>
    <w:basedOn w:val="Heading1"/>
    <w:rsid w:val="001711EB"/>
    <w:pPr>
      <w:spacing w:after="240"/>
      <w:jc w:val="center"/>
      <w:outlineLvl w:val="9"/>
    </w:pPr>
    <w:rPr>
      <w:caps/>
    </w:rPr>
  </w:style>
  <w:style w:type="paragraph" w:customStyle="1" w:styleId="Version">
    <w:name w:val="Version"/>
    <w:rsid w:val="001711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11EB"/>
    <w:pPr>
      <w:keepNext w:val="0"/>
      <w:tabs>
        <w:tab w:val="right" w:pos="4176"/>
      </w:tabs>
      <w:ind w:left="198" w:hanging="198"/>
    </w:pPr>
    <w:rPr>
      <w:rFonts w:ascii="Garamond" w:hAnsi="Garamond"/>
    </w:rPr>
  </w:style>
  <w:style w:type="paragraph" w:styleId="IndexHeading">
    <w:name w:val="index heading"/>
    <w:basedOn w:val="Normal"/>
    <w:next w:val="Index1"/>
    <w:semiHidden/>
    <w:rsid w:val="001711EB"/>
    <w:pPr>
      <w:spacing w:before="120" w:after="120"/>
    </w:pPr>
    <w:rPr>
      <w:rFonts w:ascii="Arial" w:hAnsi="Arial"/>
      <w:b/>
      <w:color w:val="918585"/>
      <w:sz w:val="24"/>
    </w:rPr>
  </w:style>
  <w:style w:type="paragraph" w:styleId="Header">
    <w:name w:val="header"/>
    <w:basedOn w:val="Normal"/>
    <w:link w:val="HeaderChar"/>
    <w:rsid w:val="001711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11EB"/>
    <w:rPr>
      <w:rFonts w:ascii="Times New Roman" w:eastAsia="Times New Roman" w:hAnsi="Times New Roman" w:cs="Times New Roman"/>
      <w:sz w:val="16"/>
      <w:szCs w:val="20"/>
      <w:lang w:val="en-GB" w:eastAsia="en-US"/>
    </w:rPr>
  </w:style>
  <w:style w:type="paragraph" w:customStyle="1" w:styleId="Chapter">
    <w:name w:val="Chapter"/>
    <w:basedOn w:val="Normal"/>
    <w:rsid w:val="001711EB"/>
    <w:pPr>
      <w:spacing w:before="240"/>
    </w:pPr>
    <w:rPr>
      <w:rFonts w:ascii="Times New Roman" w:hAnsi="Times New Roman"/>
      <w:smallCaps/>
      <w:spacing w:val="80"/>
      <w:sz w:val="28"/>
    </w:rPr>
  </w:style>
  <w:style w:type="paragraph" w:customStyle="1" w:styleId="InChapter">
    <w:name w:val="InChapter"/>
    <w:basedOn w:val="Heading3"/>
    <w:rsid w:val="001711EB"/>
    <w:pPr>
      <w:spacing w:after="240"/>
      <w:outlineLvl w:val="9"/>
    </w:pPr>
    <w:rPr>
      <w:noProof/>
    </w:rPr>
  </w:style>
  <w:style w:type="paragraph" w:styleId="Index2">
    <w:name w:val="index 2"/>
    <w:basedOn w:val="Normal"/>
    <w:next w:val="Normal"/>
    <w:semiHidden/>
    <w:rsid w:val="001711EB"/>
    <w:pPr>
      <w:tabs>
        <w:tab w:val="right" w:pos="4176"/>
      </w:tabs>
      <w:ind w:left="568" w:hanging="284"/>
    </w:pPr>
    <w:rPr>
      <w:rFonts w:ascii="Garamond" w:hAnsi="Garamond"/>
    </w:rPr>
  </w:style>
  <w:style w:type="paragraph" w:customStyle="1" w:styleId="Byline">
    <w:name w:val="Byline"/>
    <w:rsid w:val="001711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11EB"/>
    <w:pPr>
      <w:tabs>
        <w:tab w:val="clear" w:pos="3600"/>
        <w:tab w:val="clear" w:pos="3958"/>
      </w:tabs>
      <w:jc w:val="right"/>
    </w:pPr>
  </w:style>
  <w:style w:type="character" w:styleId="Emphasis">
    <w:name w:val="Emphasis"/>
    <w:basedOn w:val="DefaultParagraphFont"/>
    <w:qFormat/>
    <w:rsid w:val="001711EB"/>
    <w:rPr>
      <w:i/>
    </w:rPr>
  </w:style>
  <w:style w:type="paragraph" w:styleId="Caption">
    <w:name w:val="caption"/>
    <w:basedOn w:val="BodyText"/>
    <w:next w:val="Normal"/>
    <w:qFormat/>
    <w:rsid w:val="001711EB"/>
    <w:pPr>
      <w:framePr w:w="2268" w:hSpace="181" w:vSpace="181" w:wrap="around" w:vAnchor="text" w:hAnchor="page" w:x="1135" w:y="285" w:anchorLock="1"/>
    </w:pPr>
    <w:rPr>
      <w:i/>
    </w:rPr>
  </w:style>
  <w:style w:type="paragraph" w:customStyle="1" w:styleId="MiniTOCTitle">
    <w:name w:val="MiniTOCTitle"/>
    <w:basedOn w:val="Heading4"/>
    <w:rsid w:val="001711EB"/>
    <w:pPr>
      <w:spacing w:before="240"/>
      <w:outlineLvl w:val="9"/>
    </w:pPr>
    <w:rPr>
      <w:noProof/>
      <w:sz w:val="24"/>
    </w:rPr>
  </w:style>
  <w:style w:type="paragraph" w:customStyle="1" w:styleId="MiniTOCItem">
    <w:name w:val="MiniTOCItem"/>
    <w:basedOn w:val="ListBullet"/>
    <w:rsid w:val="001711EB"/>
    <w:pPr>
      <w:numPr>
        <w:numId w:val="0"/>
      </w:numPr>
      <w:tabs>
        <w:tab w:val="right" w:leader="dot" w:pos="6521"/>
      </w:tabs>
      <w:spacing w:before="0" w:after="0"/>
    </w:pPr>
  </w:style>
  <w:style w:type="paragraph" w:customStyle="1" w:styleId="TOFTitle">
    <w:name w:val="TOFTitle"/>
    <w:basedOn w:val="TOCTitle"/>
    <w:rsid w:val="001711EB"/>
  </w:style>
  <w:style w:type="paragraph" w:styleId="TableofFigures">
    <w:name w:val="table of figures"/>
    <w:basedOn w:val="Normal"/>
    <w:next w:val="Normal"/>
    <w:semiHidden/>
    <w:rsid w:val="001711EB"/>
    <w:pPr>
      <w:tabs>
        <w:tab w:val="right" w:leader="dot" w:pos="9072"/>
      </w:tabs>
      <w:ind w:left="970" w:hanging="403"/>
    </w:pPr>
    <w:rPr>
      <w:rFonts w:ascii="Times New Roman" w:hAnsi="Times New Roman"/>
      <w:b/>
    </w:rPr>
  </w:style>
  <w:style w:type="paragraph" w:styleId="ListNumber">
    <w:name w:val="List Number"/>
    <w:basedOn w:val="List"/>
    <w:rsid w:val="001711EB"/>
    <w:pPr>
      <w:numPr>
        <w:numId w:val="11"/>
      </w:numPr>
    </w:pPr>
  </w:style>
  <w:style w:type="character" w:customStyle="1" w:styleId="WingdingSymbols">
    <w:name w:val="Wingding Symbols"/>
    <w:rsid w:val="001711EB"/>
    <w:rPr>
      <w:rFonts w:ascii="Wingdings" w:hAnsi="Wingdings"/>
    </w:rPr>
  </w:style>
  <w:style w:type="paragraph" w:customStyle="1" w:styleId="TableHeading">
    <w:name w:val="Table Heading"/>
    <w:basedOn w:val="HeadingBase"/>
    <w:rsid w:val="001711EB"/>
    <w:pPr>
      <w:keepLines/>
      <w:pBdr>
        <w:bottom w:val="single" w:sz="6" w:space="1" w:color="918585"/>
      </w:pBdr>
      <w:spacing w:before="240"/>
    </w:pPr>
  </w:style>
  <w:style w:type="character" w:customStyle="1" w:styleId="HotSpot">
    <w:name w:val="HotSpot"/>
    <w:rsid w:val="001711EB"/>
    <w:rPr>
      <w:color w:val="0033CC"/>
      <w:u w:val="none"/>
    </w:rPr>
  </w:style>
  <w:style w:type="paragraph" w:customStyle="1" w:styleId="BodyTextRight">
    <w:name w:val="Body Text Right"/>
    <w:basedOn w:val="BodyText"/>
    <w:rsid w:val="001711EB"/>
    <w:pPr>
      <w:spacing w:before="0" w:after="0"/>
      <w:jc w:val="right"/>
    </w:pPr>
  </w:style>
  <w:style w:type="paragraph" w:styleId="Index3">
    <w:name w:val="index 3"/>
    <w:basedOn w:val="ListNumber2"/>
    <w:next w:val="Normal"/>
    <w:semiHidden/>
    <w:rsid w:val="001711EB"/>
    <w:pPr>
      <w:numPr>
        <w:numId w:val="0"/>
      </w:numPr>
      <w:tabs>
        <w:tab w:val="right" w:leader="dot" w:pos="4176"/>
      </w:tabs>
    </w:pPr>
  </w:style>
  <w:style w:type="paragraph" w:styleId="ListNumber2">
    <w:name w:val="List Number 2"/>
    <w:basedOn w:val="List2"/>
    <w:rsid w:val="001711EB"/>
    <w:pPr>
      <w:numPr>
        <w:numId w:val="10"/>
      </w:numPr>
      <w:tabs>
        <w:tab w:val="clear" w:pos="1060"/>
      </w:tabs>
    </w:pPr>
  </w:style>
  <w:style w:type="paragraph" w:customStyle="1" w:styleId="MarginNote">
    <w:name w:val="Margin Note"/>
    <w:basedOn w:val="BodyText"/>
    <w:rsid w:val="001711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11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11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11EB"/>
    <w:rPr>
      <w:sz w:val="32"/>
    </w:rPr>
  </w:style>
  <w:style w:type="paragraph" w:customStyle="1" w:styleId="HeadingProcedure">
    <w:name w:val="Heading Procedure"/>
    <w:basedOn w:val="HeadingBase"/>
    <w:next w:val="Normal"/>
    <w:rsid w:val="001711EB"/>
    <w:pPr>
      <w:tabs>
        <w:tab w:val="left" w:pos="0"/>
      </w:tabs>
      <w:spacing w:before="120" w:after="60"/>
    </w:pPr>
    <w:rPr>
      <w:i/>
      <w:color w:val="918585"/>
      <w:sz w:val="22"/>
    </w:rPr>
  </w:style>
  <w:style w:type="paragraph" w:customStyle="1" w:styleId="TableBodyText">
    <w:name w:val="Table Body Text"/>
    <w:basedOn w:val="BodyText"/>
    <w:rsid w:val="001711EB"/>
    <w:pPr>
      <w:spacing w:before="60" w:after="60"/>
    </w:pPr>
  </w:style>
  <w:style w:type="paragraph" w:styleId="ListContinue">
    <w:name w:val="List Continue"/>
    <w:basedOn w:val="List"/>
    <w:rsid w:val="001711EB"/>
    <w:pPr>
      <w:ind w:firstLine="0"/>
    </w:pPr>
  </w:style>
  <w:style w:type="paragraph" w:customStyle="1" w:styleId="ListNote">
    <w:name w:val="List Note"/>
    <w:basedOn w:val="List"/>
    <w:rsid w:val="001711EB"/>
    <w:pPr>
      <w:pBdr>
        <w:top w:val="single" w:sz="6" w:space="2" w:color="918585"/>
        <w:bottom w:val="single" w:sz="6" w:space="2" w:color="918585"/>
      </w:pBdr>
      <w:tabs>
        <w:tab w:val="left" w:pos="1021"/>
      </w:tabs>
      <w:ind w:firstLine="0"/>
    </w:pPr>
  </w:style>
  <w:style w:type="paragraph" w:customStyle="1" w:styleId="Warning">
    <w:name w:val="Warning"/>
    <w:basedOn w:val="BodyText"/>
    <w:rsid w:val="001711EB"/>
    <w:pPr>
      <w:shd w:val="clear" w:color="auto" w:fill="D9D9D9"/>
      <w:tabs>
        <w:tab w:val="left" w:pos="992"/>
      </w:tabs>
      <w:ind w:left="119" w:right="119"/>
    </w:pPr>
    <w:rPr>
      <w:sz w:val="20"/>
    </w:rPr>
  </w:style>
  <w:style w:type="paragraph" w:customStyle="1" w:styleId="MarginIcons">
    <w:name w:val="Margin Icons"/>
    <w:basedOn w:val="BodyText"/>
    <w:rsid w:val="001711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11EB"/>
    <w:rPr>
      <w:rFonts w:ascii="Courier New" w:hAnsi="Courier New"/>
    </w:rPr>
  </w:style>
  <w:style w:type="paragraph" w:customStyle="1" w:styleId="NoteBullet">
    <w:name w:val="Note Bullet"/>
    <w:basedOn w:val="Note"/>
    <w:rsid w:val="001711EB"/>
    <w:pPr>
      <w:tabs>
        <w:tab w:val="clear" w:pos="680"/>
      </w:tabs>
      <w:spacing w:before="60" w:after="60"/>
    </w:pPr>
  </w:style>
  <w:style w:type="paragraph" w:customStyle="1" w:styleId="SubHeading2">
    <w:name w:val="SubHeading2"/>
    <w:basedOn w:val="HeadingBase"/>
    <w:rsid w:val="001711EB"/>
    <w:pPr>
      <w:spacing w:before="240" w:after="60"/>
    </w:pPr>
    <w:rPr>
      <w:sz w:val="20"/>
    </w:rPr>
  </w:style>
  <w:style w:type="paragraph" w:customStyle="1" w:styleId="SubHeading1">
    <w:name w:val="SubHeading1"/>
    <w:basedOn w:val="HeadingBase"/>
    <w:rsid w:val="001711EB"/>
    <w:pPr>
      <w:spacing w:before="240" w:after="60"/>
    </w:pPr>
    <w:rPr>
      <w:color w:val="918585"/>
      <w:sz w:val="22"/>
    </w:rPr>
  </w:style>
  <w:style w:type="paragraph" w:customStyle="1" w:styleId="SideHeading">
    <w:name w:val="Side Heading"/>
    <w:basedOn w:val="HeadingBase"/>
    <w:rsid w:val="001711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11EB"/>
    <w:pPr>
      <w:numPr>
        <w:numId w:val="12"/>
      </w:numPr>
    </w:pPr>
  </w:style>
  <w:style w:type="paragraph" w:styleId="PlainText">
    <w:name w:val="Plain Text"/>
    <w:basedOn w:val="Normal"/>
    <w:link w:val="PlainTextChar"/>
    <w:rsid w:val="001711EB"/>
    <w:rPr>
      <w:sz w:val="20"/>
    </w:rPr>
  </w:style>
  <w:style w:type="character" w:customStyle="1" w:styleId="PlainTextChar">
    <w:name w:val="Plain Text Char"/>
    <w:basedOn w:val="DefaultParagraphFont"/>
    <w:link w:val="PlainText"/>
    <w:rsid w:val="001711EB"/>
    <w:rPr>
      <w:rFonts w:ascii="Courier New" w:eastAsia="Times New Roman" w:hAnsi="Courier New" w:cs="Times New Roman"/>
      <w:sz w:val="20"/>
      <w:szCs w:val="20"/>
      <w:lang w:eastAsia="en-US"/>
    </w:rPr>
  </w:style>
  <w:style w:type="character" w:customStyle="1" w:styleId="MenuOption">
    <w:name w:val="Menu Option"/>
    <w:basedOn w:val="DefaultParagraphFont"/>
    <w:rsid w:val="001711EB"/>
    <w:rPr>
      <w:b/>
      <w:smallCaps/>
    </w:rPr>
  </w:style>
  <w:style w:type="paragraph" w:customStyle="1" w:styleId="TableListNumber">
    <w:name w:val="Table List Number"/>
    <w:basedOn w:val="ListNumber"/>
    <w:rsid w:val="001711EB"/>
    <w:pPr>
      <w:numPr>
        <w:numId w:val="0"/>
      </w:numPr>
    </w:pPr>
  </w:style>
  <w:style w:type="paragraph" w:styleId="TOC4">
    <w:name w:val="toc 4"/>
    <w:basedOn w:val="TOCBase"/>
    <w:next w:val="Normal"/>
    <w:semiHidden/>
    <w:rsid w:val="001711EB"/>
    <w:pPr>
      <w:tabs>
        <w:tab w:val="right" w:leader="dot" w:pos="9071"/>
      </w:tabs>
      <w:ind w:left="1701"/>
    </w:pPr>
  </w:style>
  <w:style w:type="paragraph" w:customStyle="1" w:styleId="ListAlpha">
    <w:name w:val="List Alpha"/>
    <w:basedOn w:val="List"/>
    <w:rsid w:val="001711EB"/>
    <w:pPr>
      <w:numPr>
        <w:numId w:val="9"/>
      </w:numPr>
    </w:pPr>
  </w:style>
  <w:style w:type="paragraph" w:customStyle="1" w:styleId="ListAlpha2">
    <w:name w:val="List Alpha 2"/>
    <w:basedOn w:val="List2"/>
    <w:rsid w:val="001711EB"/>
    <w:pPr>
      <w:numPr>
        <w:numId w:val="8"/>
      </w:numPr>
    </w:pPr>
  </w:style>
  <w:style w:type="paragraph" w:styleId="List3">
    <w:name w:val="List 3"/>
    <w:basedOn w:val="BodyText"/>
    <w:rsid w:val="001711EB"/>
    <w:pPr>
      <w:tabs>
        <w:tab w:val="left" w:pos="1021"/>
      </w:tabs>
      <w:spacing w:before="60" w:after="60"/>
      <w:ind w:left="1020" w:hanging="340"/>
    </w:pPr>
  </w:style>
  <w:style w:type="paragraph" w:styleId="List4">
    <w:name w:val="List 4"/>
    <w:basedOn w:val="BodyText"/>
    <w:rsid w:val="001711EB"/>
    <w:pPr>
      <w:tabs>
        <w:tab w:val="left" w:pos="1361"/>
      </w:tabs>
      <w:spacing w:before="60" w:after="60"/>
      <w:ind w:left="1361" w:hanging="340"/>
    </w:pPr>
  </w:style>
  <w:style w:type="paragraph" w:styleId="List5">
    <w:name w:val="List 5"/>
    <w:basedOn w:val="BodyText"/>
    <w:rsid w:val="001711EB"/>
    <w:pPr>
      <w:tabs>
        <w:tab w:val="left" w:pos="1701"/>
      </w:tabs>
      <w:spacing w:before="60" w:after="60"/>
      <w:ind w:left="1701" w:hanging="340"/>
    </w:pPr>
  </w:style>
  <w:style w:type="paragraph" w:styleId="ListBullet3">
    <w:name w:val="List Bullet 3"/>
    <w:basedOn w:val="List3"/>
    <w:rsid w:val="001711EB"/>
    <w:pPr>
      <w:numPr>
        <w:numId w:val="15"/>
      </w:numPr>
      <w:tabs>
        <w:tab w:val="clear" w:pos="1021"/>
      </w:tabs>
      <w:ind w:left="1037" w:hanging="357"/>
    </w:pPr>
  </w:style>
  <w:style w:type="paragraph" w:styleId="ListBullet4">
    <w:name w:val="List Bullet 4"/>
    <w:basedOn w:val="List4"/>
    <w:rsid w:val="001711EB"/>
    <w:pPr>
      <w:numPr>
        <w:numId w:val="3"/>
      </w:numPr>
      <w:tabs>
        <w:tab w:val="clear" w:pos="1361"/>
      </w:tabs>
    </w:pPr>
  </w:style>
  <w:style w:type="paragraph" w:styleId="ListBullet5">
    <w:name w:val="List Bullet 5"/>
    <w:basedOn w:val="List5"/>
    <w:rsid w:val="001711EB"/>
    <w:pPr>
      <w:numPr>
        <w:numId w:val="4"/>
      </w:numPr>
    </w:pPr>
  </w:style>
  <w:style w:type="paragraph" w:styleId="ListContinue2">
    <w:name w:val="List Continue 2"/>
    <w:basedOn w:val="List2"/>
    <w:rsid w:val="001711EB"/>
    <w:pPr>
      <w:ind w:firstLine="0"/>
    </w:pPr>
  </w:style>
  <w:style w:type="paragraph" w:styleId="ListContinue3">
    <w:name w:val="List Continue 3"/>
    <w:basedOn w:val="List3"/>
    <w:rsid w:val="001711EB"/>
    <w:pPr>
      <w:ind w:left="1021" w:firstLine="0"/>
    </w:pPr>
  </w:style>
  <w:style w:type="paragraph" w:styleId="ListContinue4">
    <w:name w:val="List Continue 4"/>
    <w:basedOn w:val="List4"/>
    <w:rsid w:val="001711EB"/>
    <w:pPr>
      <w:ind w:firstLine="0"/>
    </w:pPr>
  </w:style>
  <w:style w:type="paragraph" w:styleId="ListContinue5">
    <w:name w:val="List Continue 5"/>
    <w:basedOn w:val="List5"/>
    <w:rsid w:val="001711EB"/>
    <w:pPr>
      <w:ind w:firstLine="0"/>
    </w:pPr>
  </w:style>
  <w:style w:type="paragraph" w:styleId="ListNumber3">
    <w:name w:val="List Number 3"/>
    <w:basedOn w:val="List3"/>
    <w:rsid w:val="001711EB"/>
    <w:pPr>
      <w:numPr>
        <w:numId w:val="5"/>
      </w:numPr>
    </w:pPr>
  </w:style>
  <w:style w:type="paragraph" w:styleId="ListNumber4">
    <w:name w:val="List Number 4"/>
    <w:basedOn w:val="List4"/>
    <w:rsid w:val="001711EB"/>
    <w:pPr>
      <w:numPr>
        <w:numId w:val="6"/>
      </w:numPr>
    </w:pPr>
  </w:style>
  <w:style w:type="paragraph" w:styleId="ListNumber5">
    <w:name w:val="List Number 5"/>
    <w:basedOn w:val="List5"/>
    <w:rsid w:val="001711EB"/>
    <w:pPr>
      <w:numPr>
        <w:numId w:val="7"/>
      </w:numPr>
    </w:pPr>
  </w:style>
  <w:style w:type="paragraph" w:styleId="BlockText">
    <w:name w:val="Block Text"/>
    <w:basedOn w:val="Normal"/>
    <w:rsid w:val="001711EB"/>
    <w:pPr>
      <w:spacing w:after="120"/>
      <w:ind w:left="1440" w:right="1440"/>
    </w:pPr>
  </w:style>
  <w:style w:type="character" w:customStyle="1" w:styleId="Subscript">
    <w:name w:val="Subscript"/>
    <w:basedOn w:val="DefaultParagraphFont"/>
    <w:rsid w:val="001711EB"/>
    <w:rPr>
      <w:sz w:val="16"/>
      <w:vertAlign w:val="subscript"/>
    </w:rPr>
  </w:style>
  <w:style w:type="character" w:customStyle="1" w:styleId="Superscript">
    <w:name w:val="Superscript"/>
    <w:basedOn w:val="DefaultParagraphFont"/>
    <w:rsid w:val="001711EB"/>
    <w:rPr>
      <w:sz w:val="16"/>
      <w:vertAlign w:val="superscript"/>
    </w:rPr>
  </w:style>
  <w:style w:type="character" w:customStyle="1" w:styleId="Symbols">
    <w:name w:val="Symbols"/>
    <w:basedOn w:val="DefaultParagraphFont"/>
    <w:rsid w:val="001711EB"/>
    <w:rPr>
      <w:rFonts w:ascii="Symbol" w:hAnsi="Symbol"/>
    </w:rPr>
  </w:style>
  <w:style w:type="character" w:customStyle="1" w:styleId="MenuOptions">
    <w:name w:val="Menu Options"/>
    <w:basedOn w:val="DefaultParagraphFont"/>
    <w:rsid w:val="001711EB"/>
    <w:rPr>
      <w:rFonts w:ascii="Arial Narrow" w:hAnsi="Arial Narrow"/>
      <w:smallCaps/>
    </w:rPr>
  </w:style>
  <w:style w:type="character" w:customStyle="1" w:styleId="Buttons">
    <w:name w:val="Buttons"/>
    <w:basedOn w:val="DefaultParagraphFont"/>
    <w:rsid w:val="001711EB"/>
    <w:rPr>
      <w:b/>
    </w:rPr>
  </w:style>
  <w:style w:type="character" w:customStyle="1" w:styleId="Underlined">
    <w:name w:val="Underlined"/>
    <w:basedOn w:val="DefaultParagraphFont"/>
    <w:rsid w:val="001711EB"/>
    <w:rPr>
      <w:u w:val="single"/>
    </w:rPr>
  </w:style>
  <w:style w:type="paragraph" w:customStyle="1" w:styleId="TableBodyTextRight">
    <w:name w:val="Table Body Text Right"/>
    <w:basedOn w:val="TableBodyText"/>
    <w:rsid w:val="001711EB"/>
    <w:pPr>
      <w:widowControl w:val="0"/>
      <w:autoSpaceDE w:val="0"/>
      <w:autoSpaceDN w:val="0"/>
      <w:adjustRightInd w:val="0"/>
      <w:jc w:val="right"/>
    </w:pPr>
    <w:rPr>
      <w:rFonts w:cs="Arial"/>
      <w:szCs w:val="18"/>
    </w:rPr>
  </w:style>
  <w:style w:type="paragraph" w:customStyle="1" w:styleId="CopyrightText">
    <w:name w:val="Copyright Text"/>
    <w:basedOn w:val="BodyText"/>
    <w:rsid w:val="001711EB"/>
    <w:rPr>
      <w:sz w:val="18"/>
    </w:rPr>
  </w:style>
  <w:style w:type="paragraph" w:customStyle="1" w:styleId="BodySmallRight">
    <w:name w:val="Body Small Right"/>
    <w:basedOn w:val="BodyTextRight"/>
    <w:rsid w:val="001711EB"/>
    <w:rPr>
      <w:sz w:val="18"/>
      <w:szCs w:val="18"/>
    </w:rPr>
  </w:style>
  <w:style w:type="paragraph" w:customStyle="1" w:styleId="MarginEdition">
    <w:name w:val="Margin Edition"/>
    <w:basedOn w:val="MarginNote"/>
    <w:rsid w:val="001711EB"/>
    <w:pPr>
      <w:spacing w:before="0" w:after="0"/>
    </w:pPr>
    <w:rPr>
      <w:rFonts w:ascii="Times New Roman" w:hAnsi="Times New Roman"/>
      <w:color w:val="999999"/>
    </w:rPr>
  </w:style>
  <w:style w:type="paragraph" w:customStyle="1" w:styleId="Spacer">
    <w:name w:val="Spacer"/>
    <w:basedOn w:val="Normal"/>
    <w:rsid w:val="001711EB"/>
    <w:rPr>
      <w:sz w:val="2"/>
      <w:szCs w:val="2"/>
    </w:rPr>
  </w:style>
  <w:style w:type="character" w:customStyle="1" w:styleId="Small">
    <w:name w:val="Small"/>
    <w:basedOn w:val="DefaultParagraphFont"/>
    <w:rsid w:val="001711EB"/>
    <w:rPr>
      <w:sz w:val="16"/>
    </w:rPr>
  </w:style>
  <w:style w:type="paragraph" w:customStyle="1" w:styleId="WideTable">
    <w:name w:val="Wide Table"/>
    <w:basedOn w:val="Normal"/>
    <w:rsid w:val="001711EB"/>
    <w:pPr>
      <w:ind w:left="-1418"/>
    </w:pPr>
    <w:rPr>
      <w:sz w:val="2"/>
      <w:szCs w:val="2"/>
    </w:rPr>
  </w:style>
  <w:style w:type="character" w:styleId="PageNumber">
    <w:name w:val="page number"/>
    <w:basedOn w:val="DefaultParagraphFont"/>
    <w:rsid w:val="001711EB"/>
  </w:style>
  <w:style w:type="paragraph" w:styleId="Quote">
    <w:name w:val="Quote"/>
    <w:basedOn w:val="Heading1"/>
    <w:link w:val="QuoteChar"/>
    <w:qFormat/>
    <w:rsid w:val="001711EB"/>
    <w:rPr>
      <w:b w:val="0"/>
      <w:sz w:val="72"/>
      <w:szCs w:val="72"/>
      <w:lang w:val="en-NZ"/>
    </w:rPr>
  </w:style>
  <w:style w:type="character" w:customStyle="1" w:styleId="QuoteChar">
    <w:name w:val="Quote Char"/>
    <w:basedOn w:val="DefaultParagraphFont"/>
    <w:link w:val="Quote"/>
    <w:rsid w:val="001711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11EB"/>
    <w:pPr>
      <w:pageBreakBefore/>
    </w:pPr>
  </w:style>
  <w:style w:type="paragraph" w:customStyle="1" w:styleId="Border">
    <w:name w:val="Border"/>
    <w:basedOn w:val="Normal"/>
    <w:qFormat/>
    <w:rsid w:val="001711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11EB"/>
    <w:rPr>
      <w:b/>
      <w:bCs/>
      <w:i/>
      <w:iCs/>
      <w:color w:val="auto"/>
    </w:rPr>
  </w:style>
  <w:style w:type="paragraph" w:styleId="IntenseQuote">
    <w:name w:val="Intense Quote"/>
    <w:basedOn w:val="Normal"/>
    <w:next w:val="Normal"/>
    <w:link w:val="IntenseQuoteChar"/>
    <w:uiPriority w:val="30"/>
    <w:qFormat/>
    <w:rsid w:val="001711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11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11EB"/>
    <w:rPr>
      <w:smallCaps/>
      <w:color w:val="auto"/>
      <w:u w:val="single"/>
    </w:rPr>
  </w:style>
  <w:style w:type="character" w:styleId="IntenseReference">
    <w:name w:val="Intense Reference"/>
    <w:basedOn w:val="DefaultParagraphFont"/>
    <w:uiPriority w:val="32"/>
    <w:qFormat/>
    <w:rsid w:val="001711EB"/>
    <w:rPr>
      <w:b/>
      <w:bCs/>
      <w:smallCaps/>
      <w:color w:val="auto"/>
      <w:spacing w:val="5"/>
      <w:u w:val="single"/>
    </w:rPr>
  </w:style>
  <w:style w:type="paragraph" w:customStyle="1" w:styleId="2ColumnHeading">
    <w:name w:val="2Column Heading"/>
    <w:basedOn w:val="BodyText"/>
    <w:qFormat/>
    <w:rsid w:val="001711EB"/>
    <w:pPr>
      <w:spacing w:after="60"/>
      <w:ind w:left="-2268"/>
    </w:pPr>
    <w:rPr>
      <w:b/>
    </w:rPr>
  </w:style>
  <w:style w:type="paragraph" w:customStyle="1" w:styleId="Heading1TOC">
    <w:name w:val="Heading1 TOC"/>
    <w:basedOn w:val="Normal"/>
    <w:qFormat/>
    <w:rsid w:val="001711EB"/>
    <w:pPr>
      <w:spacing w:before="240" w:after="120"/>
    </w:pPr>
    <w:rPr>
      <w:rFonts w:ascii="Times New Roman" w:hAnsi="Times New Roman"/>
      <w:b/>
      <w:sz w:val="32"/>
    </w:rPr>
  </w:style>
  <w:style w:type="paragraph" w:customStyle="1" w:styleId="Heading2TOC">
    <w:name w:val="Heading2 TOC"/>
    <w:basedOn w:val="Normal"/>
    <w:qFormat/>
    <w:rsid w:val="001711EB"/>
    <w:pPr>
      <w:spacing w:before="240" w:after="60"/>
    </w:pPr>
    <w:rPr>
      <w:rFonts w:ascii="Times New Roman" w:hAnsi="Times New Roman"/>
      <w:b/>
      <w:sz w:val="28"/>
    </w:rPr>
  </w:style>
  <w:style w:type="paragraph" w:styleId="BalloonText">
    <w:name w:val="Balloon Text"/>
    <w:basedOn w:val="Normal"/>
    <w:link w:val="BalloonTextChar"/>
    <w:rsid w:val="001711EB"/>
    <w:rPr>
      <w:rFonts w:ascii="Tahoma" w:hAnsi="Tahoma" w:cs="Tahoma"/>
      <w:sz w:val="16"/>
      <w:szCs w:val="16"/>
    </w:rPr>
  </w:style>
  <w:style w:type="character" w:customStyle="1" w:styleId="BalloonTextChar">
    <w:name w:val="Balloon Text Char"/>
    <w:basedOn w:val="DefaultParagraphFont"/>
    <w:link w:val="BalloonText"/>
    <w:rsid w:val="001711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11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11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11EB"/>
    <w:rPr>
      <w:b/>
      <w:color w:val="660033"/>
      <w:spacing w:val="0"/>
    </w:rPr>
  </w:style>
  <w:style w:type="paragraph" w:customStyle="1" w:styleId="Nameditemlist">
    <w:name w:val="Named item list"/>
    <w:basedOn w:val="BodyText"/>
    <w:qFormat/>
    <w:rsid w:val="001711E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1035</Words>
  <Characters>6475</Characters>
  <Application>Microsoft Office Word</Application>
  <DocSecurity>0</DocSecurity>
  <Lines>258</Lines>
  <Paragraphs>133</Paragraphs>
  <ScaleCrop>false</ScaleCrop>
  <Company>Author-it Software Corporation Ltd.</Company>
  <LinksUpToDate>false</LinksUpToDate>
  <CharactersWithSpaces>7440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MTMP2198C Clean after operations - slaughter floor</dc:title>
  <dc:subject>Approved</dc:subject>
  <dc:creator>AgriFood Skills Australia</dc:creator>
  <cp:keywords>Release: 1</cp:keywords>
  <dc:description>Review Date: 12 April 2008</dc:description>
  <cp:lastModifiedBy>TPCMS</cp:lastModifiedBy>
  <cp:revision>3</cp:revision>
  <dcterms:created xsi:type="dcterms:W3CDTF">2015-04-13T09:36:00Z</dcterms:created>
  <dcterms:modified xsi:type="dcterms:W3CDTF">2015-04-13T09:36:00Z</dcterms:modified>
</cp:coreProperties>
</file>