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C08" w:rsidP="00031C08">
      <w:pPr>
        <w:pStyle w:val="Title"/>
      </w:pPr>
      <w:r>
        <w:fldChar w:fldCharType="begin"/>
      </w:r>
      <w:r>
        <w:instrText xml:space="preserve"> TITLE   \* MERGEFORMAT </w:instrText>
      </w:r>
      <w:r>
        <w:fldChar w:fldCharType="separate"/>
      </w:r>
      <w:r>
        <w:t>MTMP2192A Clean carcase hanging equipment</w:t>
      </w:r>
      <w:r>
        <w:fldChar w:fldCharType="end"/>
      </w:r>
    </w:p>
    <w:p w:rsidR="00031C08" w:rsidP="00031C08">
      <w:pPr>
        <w:pStyle w:val="Version"/>
        <w:sectPr w:rsidSect="005E1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58A" w:rsidP="005E158A">
      <w:pPr>
        <w:pStyle w:val="SuperHeading"/>
      </w:pPr>
      <w:r w:rsidRPr="005E158A">
        <w:t>MTMP2192A Clean carcase hanging equipment</w:t>
      </w:r>
    </w:p>
    <w:p w:rsidR="00000000" w:rsidRPr="005E158A" w:rsidP="005E158A">
      <w:pPr>
        <w:pStyle w:val="Heading1"/>
      </w:pPr>
      <w:bookmarkStart w:id="1" w:name="O_272616"/>
      <w:bookmarkEnd w:id="1"/>
      <w:r w:rsidRPr="005E158A">
        <w:t>Modification History</w:t>
      </w:r>
    </w:p>
    <w:p w:rsidR="00000000" w:rsidRPr="005E158A" w:rsidP="005E158A">
      <w:pPr>
        <w:pStyle w:val="BodyText"/>
      </w:pPr>
      <w:r w:rsidRPr="005E158A">
        <w:t>Not Applicable</w:t>
      </w:r>
    </w:p>
    <w:p w:rsidR="00000000" w:rsidRPr="005E158A" w:rsidP="005E158A">
      <w:pPr>
        <w:pStyle w:val="AllowPageBreak"/>
      </w:pPr>
    </w:p>
    <w:p w:rsidR="00000000" w:rsidRPr="005E158A" w:rsidP="005E158A">
      <w:pPr>
        <w:pStyle w:val="Heading1"/>
      </w:pPr>
      <w:bookmarkStart w:id="2" w:name="O_214750"/>
      <w:bookmarkEnd w:id="2"/>
      <w:r w:rsidRPr="005E158A">
        <w:t>Unit Descriptor</w:t>
      </w:r>
    </w:p>
    <w:tbl>
      <w:tblPr>
        <w:tblW w:w="0" w:type="auto"/>
        <w:tblLayout w:type="fixed"/>
        <w:tblCellMar>
          <w:left w:w="62" w:type="dxa"/>
          <w:right w:w="62" w:type="dxa"/>
        </w:tblCellMar>
        <w:tblLook w:val="0000"/>
      </w:tblPr>
      <w:tblGrid>
        <w:gridCol w:w="2673"/>
        <w:gridCol w:w="5849"/>
      </w:tblGrid>
      <w:tr w:rsidTr="00031C0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This unit covers the skills and knowledge required to clean hanging equipment such as rollers, gambrels, spre</w:t>
            </w:r>
            <w:r w:rsidRPr="005E158A">
              <w:t>aders, shackles and hooks which are either iron or plastic.</w:t>
            </w:r>
          </w:p>
        </w:tc>
      </w:tr>
    </w:tbl>
    <w:p w:rsidR="00031C08" w:rsidP="005E158A">
      <w:pPr>
        <w:pStyle w:val="BodyText"/>
      </w:pPr>
    </w:p>
    <w:p w:rsidR="00031C08" w:rsidP="005E158A">
      <w:pPr>
        <w:pStyle w:val="BodyText"/>
      </w:pPr>
    </w:p>
    <w:p w:rsidR="00000000" w:rsidRPr="005E158A" w:rsidP="005E158A">
      <w:pPr>
        <w:pStyle w:val="Heading1"/>
      </w:pPr>
      <w:bookmarkStart w:id="3" w:name="O_214754"/>
      <w:bookmarkEnd w:id="3"/>
      <w:r w:rsidRPr="005E158A">
        <w:t>Application of the Unit</w:t>
      </w:r>
    </w:p>
    <w:tbl>
      <w:tblPr>
        <w:tblW w:w="0" w:type="auto"/>
        <w:tblLayout w:type="fixed"/>
        <w:tblCellMar>
          <w:left w:w="62" w:type="dxa"/>
          <w:right w:w="62" w:type="dxa"/>
        </w:tblCellMar>
        <w:tblLook w:val="0000"/>
      </w:tblPr>
      <w:tblGrid>
        <w:gridCol w:w="2756"/>
        <w:gridCol w:w="5766"/>
      </w:tblGrid>
      <w:tr w:rsidTr="00031C0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This unit is applicable to those workers cleaning equipment used for hanging carcases in abattoirs, boning rooms, food services operations, smallgoods plants, knackeries and meat processing plants.</w:t>
            </w:r>
          </w:p>
        </w:tc>
      </w:tr>
    </w:tbl>
    <w:p w:rsidR="00031C08" w:rsidP="005E158A">
      <w:pPr>
        <w:pStyle w:val="BodyText"/>
      </w:pPr>
    </w:p>
    <w:p w:rsidR="00031C08" w:rsidP="005E158A">
      <w:pPr>
        <w:pStyle w:val="BodyText"/>
      </w:pPr>
    </w:p>
    <w:p w:rsidR="00000000" w:rsidRPr="005E158A" w:rsidP="005E158A">
      <w:pPr>
        <w:pStyle w:val="Heading1"/>
      </w:pPr>
      <w:bookmarkStart w:id="4" w:name="O_280876"/>
      <w:bookmarkEnd w:id="4"/>
      <w:r w:rsidRPr="005E158A">
        <w:t>Licensing/Regulatory Information</w:t>
      </w:r>
    </w:p>
    <w:p w:rsidR="00000000" w:rsidRPr="005E158A" w:rsidP="005E158A">
      <w:pPr>
        <w:pStyle w:val="BodyText"/>
      </w:pPr>
      <w:r w:rsidRPr="005E158A">
        <w:t>Not A</w:t>
      </w:r>
      <w:r w:rsidRPr="005E158A">
        <w:t>pplicable</w:t>
      </w:r>
    </w:p>
    <w:p w:rsidR="00000000" w:rsidRPr="005E158A" w:rsidP="005E158A">
      <w:pPr>
        <w:pStyle w:val="AllowPageBreak"/>
      </w:pPr>
    </w:p>
    <w:p w:rsidR="00000000" w:rsidRPr="005E158A" w:rsidP="005E158A">
      <w:pPr>
        <w:pStyle w:val="Heading1"/>
      </w:pPr>
      <w:bookmarkStart w:id="5" w:name="O_214752"/>
      <w:bookmarkEnd w:id="5"/>
      <w:r w:rsidRPr="005E158A">
        <w:t>Pre-Requisites</w:t>
      </w:r>
    </w:p>
    <w:tbl>
      <w:tblPr>
        <w:tblW w:w="0" w:type="auto"/>
        <w:tblLayout w:type="fixed"/>
        <w:tblCellMar>
          <w:left w:w="62" w:type="dxa"/>
          <w:right w:w="62" w:type="dxa"/>
        </w:tblCellMar>
        <w:tblLook w:val="0000"/>
      </w:tblPr>
      <w:tblGrid>
        <w:gridCol w:w="2771"/>
        <w:gridCol w:w="1313"/>
        <w:gridCol w:w="4438"/>
      </w:tblGrid>
      <w:tr w:rsidTr="00031C0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Nil</w:t>
            </w:r>
          </w:p>
        </w:tc>
      </w:tr>
      <w:tr w:rsidTr="00031C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p>
        </w:tc>
      </w:tr>
      <w:tr w:rsidTr="00031C0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p>
        </w:tc>
      </w:tr>
    </w:tbl>
    <w:p w:rsidR="00031C08" w:rsidP="005E158A">
      <w:pPr>
        <w:pStyle w:val="BodyText"/>
      </w:pPr>
    </w:p>
    <w:p w:rsidR="00031C08" w:rsidP="005E158A">
      <w:pPr>
        <w:pStyle w:val="BodyText"/>
      </w:pPr>
    </w:p>
    <w:p w:rsidR="00000000" w:rsidRPr="005E158A" w:rsidP="005E158A">
      <w:pPr>
        <w:pStyle w:val="Heading1"/>
      </w:pPr>
      <w:bookmarkStart w:id="6" w:name="O_214751"/>
      <w:bookmarkEnd w:id="6"/>
      <w:r w:rsidRPr="005E158A">
        <w:t>Employability Skills Information</w:t>
      </w:r>
    </w:p>
    <w:tbl>
      <w:tblPr>
        <w:tblW w:w="0" w:type="auto"/>
        <w:tblLayout w:type="fixed"/>
        <w:tblCellMar>
          <w:left w:w="62" w:type="dxa"/>
          <w:right w:w="62" w:type="dxa"/>
        </w:tblCellMar>
        <w:tblLook w:val="0000"/>
      </w:tblPr>
      <w:tblGrid>
        <w:gridCol w:w="2802"/>
        <w:gridCol w:w="5720"/>
      </w:tblGrid>
      <w:tr w:rsidTr="00031C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This unit contains employability skills.</w:t>
            </w:r>
          </w:p>
        </w:tc>
      </w:tr>
    </w:tbl>
    <w:p w:rsidR="00031C08" w:rsidP="005E158A">
      <w:pPr>
        <w:pStyle w:val="BodyText"/>
      </w:pPr>
    </w:p>
    <w:p w:rsidR="00031C08" w:rsidP="005E158A">
      <w:pPr>
        <w:pStyle w:val="BodyText"/>
      </w:pPr>
    </w:p>
    <w:p w:rsidR="00000000" w:rsidRPr="005E158A" w:rsidP="005E158A">
      <w:pPr>
        <w:pStyle w:val="Heading1"/>
      </w:pPr>
      <w:bookmarkStart w:id="7" w:name="O_290662"/>
      <w:bookmarkEnd w:id="7"/>
      <w:r w:rsidRPr="005E158A">
        <w:t>Elements and Performance Criteria Pre-Content</w:t>
      </w:r>
    </w:p>
    <w:tbl>
      <w:tblPr>
        <w:tblW w:w="0" w:type="auto"/>
        <w:tblLayout w:type="fixed"/>
        <w:tblCellMar>
          <w:left w:w="62" w:type="dxa"/>
          <w:right w:w="62" w:type="dxa"/>
        </w:tblCellMar>
        <w:tblLook w:val="0000"/>
      </w:tblPr>
      <w:tblGrid>
        <w:gridCol w:w="2551"/>
        <w:gridCol w:w="5971"/>
      </w:tblGrid>
      <w:tr w:rsidTr="00031C0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Performance criteria describe the performance needed to demonstrate achievement of the element. Where bold italicised text is used, further information is detailed in the required skills and</w:t>
            </w:r>
            <w:r w:rsidRPr="005E158A">
              <w:t xml:space="preserve"> knowledge section and the range statement. Assessment of performance is to be consistent with the evidence guide.</w:t>
            </w:r>
          </w:p>
        </w:tc>
      </w:tr>
    </w:tbl>
    <w:p w:rsidR="00000000" w:rsidRPr="005E158A" w:rsidP="005E158A">
      <w:pPr>
        <w:pStyle w:val="BodyText"/>
      </w:pPr>
    </w:p>
    <w:p w:rsidR="00000000" w:rsidRPr="005E158A" w:rsidP="005E158A">
      <w:pPr>
        <w:pStyle w:val="AllowPageBreak"/>
      </w:pPr>
    </w:p>
    <w:p w:rsidR="00000000" w:rsidRPr="005E158A" w:rsidP="005E158A">
      <w:pPr>
        <w:pStyle w:val="Heading1"/>
      </w:pPr>
      <w:bookmarkStart w:id="8" w:name="O_237329"/>
      <w:bookmarkEnd w:id="8"/>
      <w:r w:rsidRPr="005E158A">
        <w:t>Elements and Performance Criteria</w:t>
      </w:r>
    </w:p>
    <w:tbl>
      <w:tblPr>
        <w:tblW w:w="0" w:type="auto"/>
        <w:tblLayout w:type="fixed"/>
        <w:tblCellMar>
          <w:left w:w="62" w:type="dxa"/>
          <w:right w:w="62" w:type="dxa"/>
        </w:tblCellMar>
        <w:tblLook w:val="0000"/>
      </w:tblPr>
      <w:tblGrid>
        <w:gridCol w:w="2551"/>
        <w:gridCol w:w="5971"/>
      </w:tblGrid>
      <w:tr w:rsidTr="00031C08">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PERFORMANCE CRITERIA</w:t>
            </w:r>
          </w:p>
        </w:tc>
      </w:tr>
      <w:tr w:rsidTr="00031C0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List"/>
              <w:rPr>
                <w:lang w:val="en-NZ"/>
              </w:rPr>
            </w:pPr>
            <w:r w:rsidRPr="005E158A">
              <w:t>1.</w:t>
            </w:r>
            <w:r w:rsidRPr="005E158A">
              <w:tab/>
              <w:t xml:space="preserve">Clean </w:t>
            </w:r>
            <w:r w:rsidRPr="005E158A">
              <w:rPr>
                <w:rStyle w:val="BoldandItalics"/>
              </w:rPr>
              <w:t>carcase hanging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2"/>
            </w:pPr>
            <w:r w:rsidRPr="005E158A">
              <w:t>1.1.</w:t>
            </w:r>
            <w:r w:rsidRPr="005E158A">
              <w:tab/>
            </w:r>
            <w:r w:rsidRPr="005E158A">
              <w:t>Hanging equipment is rotated through cleaning, rinsing and, where applicable, oiling tanks, in accordance with workplace requirements.</w:t>
            </w:r>
          </w:p>
          <w:p w:rsidR="00000000" w:rsidRPr="005E158A" w:rsidP="005E158A">
            <w:pPr>
              <w:pStyle w:val="List2"/>
            </w:pPr>
            <w:r w:rsidRPr="005E158A">
              <w:t>1.2.</w:t>
            </w:r>
            <w:r w:rsidRPr="005E158A">
              <w:tab/>
              <w:t>Cleaning chemicals are handled in accordance with manufacturer's specifications and Occupational Health and Safety (</w:t>
            </w:r>
            <w:r w:rsidRPr="005E158A">
              <w:rPr>
                <w:rStyle w:val="BoldandItalics"/>
              </w:rPr>
              <w:t>OH</w:t>
            </w:r>
            <w:r w:rsidRPr="005E158A">
              <w:t>&amp;</w:t>
            </w:r>
            <w:r w:rsidRPr="005E158A">
              <w:rPr>
                <w:rStyle w:val="BoldandItalics"/>
              </w:rPr>
              <w:t>S</w:t>
            </w:r>
            <w:r w:rsidRPr="005E158A">
              <w:t xml:space="preserve">) </w:t>
            </w:r>
            <w:r w:rsidRPr="005E158A">
              <w:rPr>
                <w:rStyle w:val="BoldandItalics"/>
              </w:rPr>
              <w:t>requirements</w:t>
            </w:r>
            <w:r w:rsidRPr="005E158A">
              <w:t>.</w:t>
            </w:r>
          </w:p>
          <w:p w:rsidR="00000000" w:rsidRPr="005E158A" w:rsidP="005E158A">
            <w:pPr>
              <w:pStyle w:val="List2"/>
            </w:pPr>
            <w:r w:rsidRPr="005E158A">
              <w:t>1.3.</w:t>
            </w:r>
            <w:r w:rsidRPr="005E158A">
              <w:tab/>
              <w:t xml:space="preserve">Damaged spreaders etc are identified and dealt with in accordance with </w:t>
            </w:r>
            <w:r w:rsidRPr="005E158A">
              <w:rPr>
                <w:rStyle w:val="BoldandItalics"/>
              </w:rPr>
              <w:t>workplace requirements</w:t>
            </w:r>
            <w:r w:rsidRPr="005E158A">
              <w:t>.</w:t>
            </w:r>
          </w:p>
          <w:p w:rsidR="00000000" w:rsidRPr="005E158A" w:rsidP="005E158A">
            <w:pPr>
              <w:pStyle w:val="List2"/>
            </w:pPr>
            <w:r w:rsidRPr="005E158A">
              <w:t>1.4.</w:t>
            </w:r>
            <w:r w:rsidRPr="005E158A">
              <w:tab/>
              <w:t>Level and concentration of cleaning tank is monitored and adjusted to ensure complete sanitising of iron work.</w:t>
            </w:r>
          </w:p>
          <w:p w:rsidR="00000000" w:rsidRPr="005E158A" w:rsidP="005E158A">
            <w:pPr>
              <w:pStyle w:val="List2"/>
            </w:pPr>
            <w:r w:rsidRPr="005E158A">
              <w:t>1.5.</w:t>
            </w:r>
            <w:r w:rsidRPr="005E158A">
              <w:tab/>
              <w:t xml:space="preserve">OH&amp;S risks are </w:t>
            </w:r>
            <w:r w:rsidRPr="005E158A">
              <w:t>identified and OH&amp;S procedures are followed.</w:t>
            </w:r>
          </w:p>
          <w:p w:rsidR="00000000" w:rsidRPr="005E158A" w:rsidP="005E158A">
            <w:pPr>
              <w:pStyle w:val="List2"/>
            </w:pPr>
            <w:r w:rsidRPr="005E158A">
              <w:t>1.6.</w:t>
            </w:r>
            <w:r w:rsidRPr="005E158A">
              <w:tab/>
              <w:t>OH&amp;S requirements related to chemical and manual handling hazards are followed when loading and unloading tanks.</w:t>
            </w:r>
          </w:p>
          <w:p w:rsidR="00000000" w:rsidP="005E158A">
            <w:pPr>
              <w:pStyle w:val="List2"/>
              <w:rPr>
                <w:lang w:val="en-NZ"/>
              </w:rPr>
            </w:pPr>
            <w:r w:rsidRPr="005E158A">
              <w:t>1.7.</w:t>
            </w:r>
            <w:r w:rsidRPr="005E158A">
              <w:tab/>
              <w:t>Hoists are used in accordance with manufacturer's specifications, workplace and OH&amp;S req</w:t>
            </w:r>
            <w:r w:rsidRPr="005E158A">
              <w:t>uirements.</w:t>
            </w:r>
          </w:p>
        </w:tc>
      </w:tr>
      <w:tr w:rsidTr="00031C0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List"/>
              <w:rPr>
                <w:lang w:val="en-NZ"/>
              </w:rPr>
            </w:pPr>
            <w:r w:rsidRPr="005E158A">
              <w:t>2.</w:t>
            </w:r>
            <w:r w:rsidRPr="005E158A">
              <w:tab/>
              <w:t>Maintain flow of equipment cleaning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2"/>
            </w:pPr>
            <w:r w:rsidRPr="005E158A">
              <w:t>2.1.</w:t>
            </w:r>
            <w:r w:rsidRPr="005E158A">
              <w:tab/>
              <w:t>Hanging equipment is inspected for damage and when necessary, sent for repair or disposal.</w:t>
            </w:r>
          </w:p>
          <w:p w:rsidR="00000000" w:rsidRPr="005E158A" w:rsidP="005E158A">
            <w:pPr>
              <w:pStyle w:val="List2"/>
            </w:pPr>
            <w:r w:rsidRPr="005E158A">
              <w:t>2.2.</w:t>
            </w:r>
            <w:r w:rsidRPr="005E158A">
              <w:tab/>
              <w:t>Spreaders, gambles and any other hanging equipment are returned to the slaughter floor promptly.</w:t>
            </w:r>
          </w:p>
          <w:p w:rsidR="00000000" w:rsidRPr="005E158A" w:rsidP="005E158A">
            <w:pPr>
              <w:pStyle w:val="List2"/>
            </w:pPr>
            <w:r w:rsidRPr="005E158A">
              <w:t>2.3.</w:t>
            </w:r>
            <w:r w:rsidRPr="005E158A">
              <w:tab/>
              <w:t>Spreaders, gambles and any other hanging equipment are processed and handled to avoid damage.</w:t>
            </w:r>
          </w:p>
          <w:p w:rsidR="00000000" w:rsidRPr="005E158A" w:rsidP="005E158A">
            <w:pPr>
              <w:pStyle w:val="List2"/>
            </w:pPr>
            <w:r w:rsidRPr="005E158A">
              <w:t>2.4.</w:t>
            </w:r>
            <w:r w:rsidRPr="005E158A">
              <w:tab/>
              <w:t>Work area is kept neat and clean with clear segregation of sanitised and non-sanitised iron work.</w:t>
            </w:r>
          </w:p>
          <w:p w:rsidR="00000000" w:rsidRPr="005E158A" w:rsidP="005E158A">
            <w:pPr>
              <w:pStyle w:val="List2"/>
            </w:pPr>
            <w:r w:rsidRPr="005E158A">
              <w:t>2.5.</w:t>
            </w:r>
            <w:r w:rsidRPr="005E158A">
              <w:tab/>
              <w:t>Difficulties encountered with maintaining the fl</w:t>
            </w:r>
            <w:r w:rsidRPr="005E158A">
              <w:t>ow through the cleaning process are reported promptly to the supervisor.</w:t>
            </w:r>
          </w:p>
        </w:tc>
      </w:tr>
    </w:tbl>
    <w:p w:rsidR="00031C08" w:rsidP="005E158A">
      <w:pPr>
        <w:pStyle w:val="BodyText"/>
      </w:pPr>
    </w:p>
    <w:p w:rsidR="00031C08" w:rsidP="005E158A">
      <w:pPr>
        <w:pStyle w:val="BodyText"/>
      </w:pPr>
    </w:p>
    <w:p w:rsidR="00000000" w:rsidRPr="005E158A" w:rsidP="005E158A">
      <w:pPr>
        <w:pStyle w:val="Heading1"/>
      </w:pPr>
      <w:bookmarkStart w:id="9" w:name="O_261279"/>
      <w:bookmarkEnd w:id="9"/>
      <w:r w:rsidRPr="005E158A">
        <w:t>Required Skills and Knowledge</w:t>
      </w:r>
    </w:p>
    <w:tbl>
      <w:tblPr>
        <w:tblW w:w="0" w:type="auto"/>
        <w:tblLayout w:type="fixed"/>
        <w:tblCellMar>
          <w:left w:w="62" w:type="dxa"/>
          <w:right w:w="62" w:type="dxa"/>
        </w:tblCellMar>
        <w:tblLook w:val="0000"/>
      </w:tblPr>
      <w:tblGrid>
        <w:gridCol w:w="8522"/>
      </w:tblGrid>
      <w:tr w:rsidTr="00031C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REQUIRED SKILLS AND KNOWLEDGE</w:t>
            </w:r>
          </w:p>
        </w:tc>
      </w:tr>
      <w:tr w:rsidTr="00031C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This section describes the skills and knowledge required for this unit.</w:t>
            </w:r>
          </w:p>
        </w:tc>
      </w:tr>
      <w:tr w:rsidTr="00031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Required skills</w:t>
            </w:r>
          </w:p>
        </w:tc>
      </w:tr>
      <w:tr w:rsidTr="00031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 xml:space="preserve">Ability to: </w:t>
            </w:r>
          </w:p>
          <w:p w:rsidR="00000000" w:rsidRPr="005E158A" w:rsidP="005E158A">
            <w:pPr>
              <w:pStyle w:val="ListBullet"/>
            </w:pPr>
            <w:r w:rsidRPr="005E158A">
              <w:t>inspect hanging equipment thoroughly for damage</w:t>
            </w:r>
          </w:p>
          <w:p w:rsidR="00000000" w:rsidRPr="005E158A" w:rsidP="005E158A">
            <w:pPr>
              <w:pStyle w:val="ListBullet"/>
            </w:pPr>
            <w:r w:rsidRPr="005E158A">
              <w:t xml:space="preserve">apply correct use of </w:t>
            </w:r>
            <w:r w:rsidRPr="005E158A">
              <w:rPr>
                <w:rStyle w:val="BoldandItalics"/>
              </w:rPr>
              <w:t>mechanical handling aids</w:t>
            </w:r>
            <w:r w:rsidRPr="005E158A">
              <w:t xml:space="preserve"> where appropriate</w:t>
            </w:r>
          </w:p>
          <w:p w:rsidR="00000000" w:rsidRPr="005E158A" w:rsidP="005E158A">
            <w:pPr>
              <w:pStyle w:val="ListBullet"/>
            </w:pPr>
            <w:r w:rsidRPr="005E158A">
              <w:t>demonstrate the capacity to clean hanging equipment</w:t>
            </w:r>
          </w:p>
          <w:p w:rsidR="00000000" w:rsidRPr="005E158A" w:rsidP="005E158A">
            <w:pPr>
              <w:pStyle w:val="ListBullet"/>
            </w:pPr>
            <w:r w:rsidRPr="005E158A">
              <w:t xml:space="preserve">adjust cleaning materials and process to suit the </w:t>
            </w:r>
            <w:r w:rsidRPr="005E158A">
              <w:rPr>
                <w:rStyle w:val="BoldandItalics"/>
              </w:rPr>
              <w:t>variety of materials</w:t>
            </w:r>
            <w:r w:rsidRPr="005E158A">
              <w:t xml:space="preserve"> to be cleaned</w:t>
            </w:r>
          </w:p>
          <w:p w:rsidR="00000000" w:rsidRPr="005E158A" w:rsidP="005E158A">
            <w:pPr>
              <w:pStyle w:val="ListBullet"/>
            </w:pPr>
            <w:r w:rsidRPr="005E158A">
              <w:t>maintain a clean and neat work area</w:t>
            </w:r>
          </w:p>
          <w:p w:rsidR="00000000" w:rsidRPr="005E158A" w:rsidP="005E158A">
            <w:pPr>
              <w:pStyle w:val="ListBullet"/>
            </w:pPr>
            <w:r w:rsidRPr="005E158A">
              <w:t>follow the cleaning procedure for iron work as described in work instructions</w:t>
            </w:r>
          </w:p>
          <w:p w:rsidR="00000000" w:rsidRPr="005E158A" w:rsidP="005E158A">
            <w:pPr>
              <w:pStyle w:val="ListBullet"/>
            </w:pPr>
            <w:r w:rsidRPr="005E158A">
              <w:t>despatch hanging equipment promptly to slaughter floor</w:t>
            </w:r>
          </w:p>
          <w:p w:rsidR="00000000" w:rsidRPr="005E158A" w:rsidP="005E158A">
            <w:pPr>
              <w:pStyle w:val="ListBullet"/>
            </w:pPr>
            <w:r w:rsidRPr="005E158A">
              <w:t>maintain the flow of hanging equipment through the cleaning process</w:t>
            </w:r>
          </w:p>
          <w:p w:rsidR="00000000" w:rsidRPr="005E158A" w:rsidP="005E158A">
            <w:pPr>
              <w:pStyle w:val="ListBullet"/>
            </w:pPr>
            <w:r w:rsidRPr="005E158A">
              <w:t>repo</w:t>
            </w:r>
            <w:r w:rsidRPr="005E158A">
              <w:t>rt damage of hanging equipment requiring repair or disposal either orally or written according to work instructions</w:t>
            </w:r>
          </w:p>
          <w:p w:rsidR="00000000" w:rsidRPr="005E158A" w:rsidP="005E158A">
            <w:pPr>
              <w:pStyle w:val="ListBullet"/>
            </w:pPr>
            <w:r w:rsidRPr="005E158A">
              <w:t>report any difficulties to supervisor</w:t>
            </w:r>
          </w:p>
          <w:p w:rsidR="00000000" w:rsidRPr="005E158A" w:rsidP="005E158A">
            <w:pPr>
              <w:pStyle w:val="ListBullet"/>
            </w:pPr>
            <w:r w:rsidRPr="005E158A">
              <w:t>co-operate and communicate with team members to maintain flow through the cleaning process</w:t>
            </w:r>
          </w:p>
          <w:p w:rsidR="00000000" w:rsidRPr="005E158A" w:rsidP="005E158A">
            <w:pPr>
              <w:pStyle w:val="ListBullet"/>
            </w:pPr>
            <w:r w:rsidRPr="005E158A">
              <w:t>apply relev</w:t>
            </w:r>
            <w:r w:rsidRPr="005E158A">
              <w:t xml:space="preserve">ant </w:t>
            </w:r>
            <w:r w:rsidRPr="005E158A">
              <w:rPr>
                <w:rStyle w:val="BoldandItalics"/>
              </w:rPr>
              <w:t>regulatory requirements</w:t>
            </w:r>
          </w:p>
          <w:p w:rsidR="00000000" w:rsidRPr="005E158A" w:rsidP="005E158A">
            <w:pPr>
              <w:pStyle w:val="ListBullet"/>
            </w:pPr>
            <w:r w:rsidRPr="005E158A">
              <w:t>take action to improve own work performance as a result of self-evaluation, feedback from others, or in response to changed work practices or technology</w:t>
            </w:r>
          </w:p>
          <w:p w:rsidR="00000000" w:rsidRPr="005E158A" w:rsidP="005E158A">
            <w:pPr>
              <w:pStyle w:val="ListBullet"/>
            </w:pPr>
            <w:r w:rsidRPr="005E158A">
              <w:t xml:space="preserve">use relevant </w:t>
            </w:r>
            <w:r w:rsidRPr="005E158A">
              <w:rPr>
                <w:rStyle w:val="BoldandItalics"/>
              </w:rPr>
              <w:t>communication skills</w:t>
            </w:r>
          </w:p>
          <w:p w:rsidR="00000000" w:rsidP="005E158A">
            <w:pPr>
              <w:pStyle w:val="ListBullet"/>
              <w:rPr>
                <w:lang w:val="en-NZ"/>
              </w:rPr>
            </w:pPr>
            <w:r w:rsidRPr="005E158A">
              <w:t xml:space="preserve">work in a safe manner with due regard to </w:t>
            </w:r>
            <w:r w:rsidRPr="005E158A">
              <w:t>the cleaning chemicals used, manual handling dangers and any other OH&amp;S requirements</w:t>
            </w:r>
          </w:p>
        </w:tc>
      </w:tr>
      <w:tr w:rsidTr="00031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Required knowledge</w:t>
            </w:r>
          </w:p>
        </w:tc>
      </w:tr>
      <w:tr w:rsidTr="00031C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rPr>
                <w:rStyle w:val="BoldandItalics"/>
              </w:rPr>
              <w:t>cleaning</w:t>
            </w:r>
            <w:r w:rsidRPr="005E158A">
              <w:t xml:space="preserve"> and sanitising process for hanging equipment</w:t>
            </w:r>
          </w:p>
          <w:p w:rsidR="00000000" w:rsidRPr="005E158A" w:rsidP="005E158A">
            <w:pPr>
              <w:pStyle w:val="ListBullet"/>
            </w:pPr>
            <w:r w:rsidRPr="005E158A">
              <w:t>function of hanging equipment in production</w:t>
            </w:r>
          </w:p>
          <w:p w:rsidR="00000000" w:rsidRPr="005E158A" w:rsidP="005E158A">
            <w:pPr>
              <w:pStyle w:val="ListBullet"/>
            </w:pPr>
            <w:r w:rsidRPr="005E158A">
              <w:t>need for adequate sanitising of the hanging equipment</w:t>
            </w:r>
          </w:p>
          <w:p w:rsidR="00000000" w:rsidRPr="005E158A" w:rsidP="005E158A">
            <w:pPr>
              <w:pStyle w:val="ListBullet"/>
            </w:pPr>
            <w:r w:rsidRPr="005E158A">
              <w:t xml:space="preserve">need for </w:t>
            </w:r>
            <w:r w:rsidRPr="005E158A">
              <w:rPr>
                <w:rStyle w:val="BoldandItalics"/>
              </w:rPr>
              <w:t>oiling</w:t>
            </w:r>
            <w:r w:rsidRPr="005E158A">
              <w:t xml:space="preserve"> of the iron work (where applicable)</w:t>
            </w:r>
          </w:p>
          <w:p w:rsidR="00000000" w:rsidRPr="005E158A" w:rsidP="005E158A">
            <w:pPr>
              <w:pStyle w:val="ListBullet"/>
            </w:pPr>
            <w:r w:rsidRPr="005E158A">
              <w:t>relevant regulatory requirements</w:t>
            </w:r>
          </w:p>
          <w:p w:rsidR="00000000" w:rsidRPr="005E158A" w:rsidP="005E158A">
            <w:pPr>
              <w:pStyle w:val="ListBullet"/>
            </w:pPr>
            <w:r w:rsidRPr="005E158A">
              <w:t>OH&amp;S requirements for cleaning hanging equipment</w:t>
            </w:r>
          </w:p>
          <w:p w:rsidR="00000000" w:rsidRPr="005E158A" w:rsidP="005E158A">
            <w:pPr>
              <w:pStyle w:val="ListBullet"/>
            </w:pPr>
            <w:r w:rsidRPr="005E158A">
              <w:t>OH&amp;S hazards and precautions of working in this area</w:t>
            </w:r>
          </w:p>
          <w:p w:rsidR="00000000" w:rsidRPr="005E158A" w:rsidP="005E158A">
            <w:pPr>
              <w:pStyle w:val="ListBullet"/>
            </w:pPr>
            <w:r w:rsidRPr="005E158A">
              <w:t>consequences of</w:t>
            </w:r>
            <w:r w:rsidRPr="005E158A">
              <w:t xml:space="preserve"> not returning the hanging equipment promptly to the slaughter floor</w:t>
            </w:r>
          </w:p>
          <w:p w:rsidR="00000000" w:rsidRPr="005E158A" w:rsidP="005E158A">
            <w:pPr>
              <w:pStyle w:val="ListBullet"/>
            </w:pPr>
            <w:r w:rsidRPr="005E158A">
              <w:t>repercussions of faulty or damaged hanging equipment returning to the slaughter floor</w:t>
            </w:r>
          </w:p>
        </w:tc>
      </w:tr>
    </w:tbl>
    <w:p w:rsidR="00031C08" w:rsidP="005E158A">
      <w:pPr>
        <w:pStyle w:val="BodyText"/>
      </w:pPr>
    </w:p>
    <w:p w:rsidR="00031C08" w:rsidP="005E158A">
      <w:pPr>
        <w:pStyle w:val="BodyText"/>
      </w:pPr>
    </w:p>
    <w:p w:rsidR="00000000" w:rsidRPr="005E158A" w:rsidP="005E158A">
      <w:pPr>
        <w:pStyle w:val="AllowPageBreak"/>
      </w:pPr>
    </w:p>
    <w:p w:rsidR="00000000" w:rsidRPr="005E158A" w:rsidP="005E158A">
      <w:pPr>
        <w:pStyle w:val="Heading1"/>
      </w:pPr>
      <w:bookmarkStart w:id="10" w:name="O_245313"/>
      <w:bookmarkEnd w:id="10"/>
      <w:r w:rsidRPr="005E158A">
        <w:t>Evidence Guide</w:t>
      </w:r>
    </w:p>
    <w:tbl>
      <w:tblPr>
        <w:tblW w:w="9570" w:type="dxa"/>
        <w:tblLayout w:type="fixed"/>
        <w:tblCellMar>
          <w:left w:w="62" w:type="dxa"/>
          <w:right w:w="62" w:type="dxa"/>
        </w:tblCellMar>
        <w:tblLook w:val="0000"/>
      </w:tblPr>
      <w:tblGrid>
        <w:gridCol w:w="3908"/>
        <w:gridCol w:w="5662"/>
      </w:tblGrid>
      <w:tr w:rsidTr="00031C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EVIDENCE GUIDE</w:t>
            </w:r>
          </w:p>
        </w:tc>
      </w:tr>
      <w:tr w:rsidTr="00031C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The evidence guide provides advice on assessment and must be read in conjunction with the performance criteria, required skills and knowledge, range statement and the Assessment Guidelines for the Training Package.</w:t>
            </w:r>
          </w:p>
        </w:tc>
      </w:tr>
      <w:tr w:rsidTr="00031C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The meat industry has specific and clear requirements for evidence. A minimum of three forms of evidence is required to demonstrate competency in the meat industry. This is specifically designed to provide evidence that covers the demonstration in the work</w:t>
            </w:r>
            <w:r w:rsidRPr="005E158A">
              <w:t>place of all aspects of competency over time.</w:t>
            </w:r>
          </w:p>
          <w:p w:rsidR="00000000" w:rsidRPr="005E158A" w:rsidP="005E158A">
            <w:pPr>
              <w:pStyle w:val="BodyText"/>
            </w:pPr>
            <w:r w:rsidRPr="005E158A">
              <w:t>These requirements are in addition to the requirements for valid, current, authentic and sufficient evidence.</w:t>
            </w:r>
          </w:p>
          <w:p w:rsidR="00000000" w:rsidRPr="005E158A" w:rsidP="005E158A">
            <w:pPr>
              <w:pStyle w:val="BodyText"/>
            </w:pPr>
          </w:p>
          <w:p w:rsidR="00000000" w:rsidRPr="005E158A" w:rsidP="005E158A">
            <w:pPr>
              <w:pStyle w:val="BodyText"/>
            </w:pPr>
            <w:r w:rsidRPr="005E158A">
              <w:t>Three forms of evidence means three different kinds of evidence - not three pieces of the same kind</w:t>
            </w:r>
            <w:r w:rsidRPr="005E158A">
              <w:t>. In practice it will mean that most of the unit is covered twice. This increases the legitimacy of the evidence.</w:t>
            </w:r>
          </w:p>
          <w:p w:rsidR="00000000" w:rsidRPr="005E158A" w:rsidP="005E158A">
            <w:pPr>
              <w:pStyle w:val="BodyText"/>
            </w:pPr>
          </w:p>
          <w:p w:rsidR="00000000" w:rsidP="005E158A">
            <w:pPr>
              <w:pStyle w:val="BodyText"/>
              <w:rPr>
                <w:lang w:val="en-NZ"/>
              </w:rPr>
            </w:pPr>
            <w:r w:rsidRPr="005E158A">
              <w:t>All assessment must be conducted against Australian meat industry standards and regulations.</w:t>
            </w:r>
          </w:p>
        </w:tc>
      </w:tr>
      <w:tr w:rsidTr="00031C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Competency must be demonstrated when meeting the normal demands of the processing area.</w:t>
            </w:r>
          </w:p>
        </w:tc>
      </w:tr>
      <w:tr w:rsidTr="00031C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Context of</w:t>
            </w:r>
            <w:r w:rsidRPr="005E158A">
              <w:t xml:space="preserve">, </w:t>
            </w:r>
            <w:r w:rsidRPr="005E158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Assessment must be under</w:t>
            </w:r>
            <w:r w:rsidRPr="005E158A">
              <w:t>taken at an operating meat processing plant.</w:t>
            </w:r>
          </w:p>
        </w:tc>
      </w:tr>
      <w:tr w:rsidTr="00031C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Recommended methods of assessment are:</w:t>
            </w:r>
          </w:p>
          <w:p w:rsidR="00000000" w:rsidRPr="005E158A" w:rsidP="005E158A">
            <w:pPr>
              <w:pStyle w:val="ListBullet"/>
            </w:pPr>
            <w:r w:rsidRPr="005E158A">
              <w:t>quiz of underpinning knowledge</w:t>
            </w:r>
          </w:p>
          <w:p w:rsidR="00000000" w:rsidRPr="005E158A" w:rsidP="005E158A">
            <w:pPr>
              <w:pStyle w:val="ListBullet"/>
            </w:pPr>
            <w:r w:rsidRPr="005E158A">
              <w:t>workplace demonstration of competency for the assessor</w:t>
            </w:r>
          </w:p>
          <w:p w:rsidR="00000000" w:rsidRPr="005E158A" w:rsidP="005E158A">
            <w:pPr>
              <w:pStyle w:val="ListBullet"/>
            </w:pPr>
            <w:r w:rsidRPr="005E158A">
              <w:t>workplace referee or third party report of performance over tim</w:t>
            </w:r>
            <w:r w:rsidRPr="005E158A">
              <w:t>e.</w:t>
            </w:r>
          </w:p>
          <w:p w:rsidR="00000000" w:rsidRPr="005E158A" w:rsidP="005E158A">
            <w:pPr>
              <w:pStyle w:val="BodyText"/>
            </w:pPr>
          </w:p>
          <w:p w:rsidR="00000000" w:rsidP="005E158A">
            <w:pPr>
              <w:pStyle w:val="BodyText"/>
              <w:rPr>
                <w:lang w:val="en-NZ"/>
              </w:rPr>
            </w:pPr>
            <w:r w:rsidRPr="005E158A">
              <w:t>Assessment practices should take into account any relevant language or cultural issues related to Aboriginality, gender, or language backgrounds other than English. Language and literacy demands of the assessment task should not be higher than those of</w:t>
            </w:r>
            <w:r w:rsidRPr="005E158A">
              <w:t xml:space="preserve"> the work role.</w:t>
            </w:r>
          </w:p>
        </w:tc>
      </w:tr>
      <w:tr w:rsidTr="00031C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 xml:space="preserve">A current list of resources for this Unit of Competency is available from MINTRAC </w:t>
            </w:r>
            <w:r w:rsidRPr="005E158A">
              <w:rPr>
                <w:rStyle w:val="Underline"/>
              </w:rPr>
              <w:t>www</w:t>
            </w:r>
            <w:r w:rsidRPr="005E158A">
              <w:t>.</w:t>
            </w:r>
            <w:r w:rsidRPr="005E158A">
              <w:rPr>
                <w:rStyle w:val="Underline"/>
              </w:rPr>
              <w:t>mintrac</w:t>
            </w:r>
            <w:r w:rsidRPr="005E158A">
              <w:t>.</w:t>
            </w:r>
            <w:r w:rsidRPr="005E158A">
              <w:rPr>
                <w:rStyle w:val="Underline"/>
              </w:rPr>
              <w:t>com</w:t>
            </w:r>
            <w:r w:rsidRPr="005E158A">
              <w:t>.</w:t>
            </w:r>
            <w:r w:rsidRPr="005E158A">
              <w:rPr>
                <w:rStyle w:val="Underline"/>
              </w:rPr>
              <w:t>au</w:t>
            </w:r>
            <w:r w:rsidRPr="005E158A">
              <w:t xml:space="preserve">  or telephone 1800 817 462.</w:t>
            </w:r>
          </w:p>
        </w:tc>
      </w:tr>
    </w:tbl>
    <w:p w:rsidR="00031C08" w:rsidP="005E158A">
      <w:pPr>
        <w:pStyle w:val="BodyText"/>
      </w:pPr>
    </w:p>
    <w:p w:rsidR="00031C08" w:rsidP="005E158A">
      <w:pPr>
        <w:pStyle w:val="BodyText"/>
      </w:pPr>
    </w:p>
    <w:p w:rsidR="00000000" w:rsidRPr="005E158A" w:rsidP="005E158A">
      <w:pPr>
        <w:pStyle w:val="Heading1"/>
      </w:pPr>
      <w:bookmarkStart w:id="11" w:name="O_253296"/>
      <w:bookmarkEnd w:id="11"/>
      <w:r w:rsidRPr="005E158A">
        <w:t>Range Statement</w:t>
      </w:r>
    </w:p>
    <w:tbl>
      <w:tblPr>
        <w:tblW w:w="0" w:type="auto"/>
        <w:tblLayout w:type="fixed"/>
        <w:tblCellMar>
          <w:left w:w="62" w:type="dxa"/>
          <w:right w:w="62" w:type="dxa"/>
        </w:tblCellMar>
        <w:tblLook w:val="0000"/>
      </w:tblPr>
      <w:tblGrid>
        <w:gridCol w:w="3507"/>
        <w:gridCol w:w="5015"/>
      </w:tblGrid>
      <w:tr w:rsidTr="00031C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RANGE STATEMENT</w:t>
            </w:r>
          </w:p>
        </w:tc>
      </w:tr>
      <w:tr w:rsidTr="00031C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The range statement relates to the unit of competency as a whole. It allows for different work environments and situations that may affect performance. Bold italicised wording, if used in the performance criteria, is detailed below. Essential operating con</w:t>
            </w:r>
            <w:r w:rsidRPr="005E158A">
              <w:t>ditions that may be present with training and assessment (depending on the work situation, needs of the candidate, accessibility of the item, and local industry and regional contexts) may also be included.</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Carcase hanging equipment</w:t>
            </w:r>
            <w:r w:rsidRPr="005E158A">
              <w:t xml:space="preserve"> to be cleaned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chains</w:t>
            </w:r>
          </w:p>
          <w:p w:rsidR="00000000" w:rsidRPr="005E158A" w:rsidP="005E158A">
            <w:pPr>
              <w:pStyle w:val="ListBullet"/>
            </w:pPr>
            <w:r w:rsidRPr="005E158A">
              <w:t>gambrels</w:t>
            </w:r>
          </w:p>
          <w:p w:rsidR="00000000" w:rsidRPr="005E158A" w:rsidP="005E158A">
            <w:pPr>
              <w:pStyle w:val="ListBullet"/>
            </w:pPr>
            <w:r w:rsidRPr="005E158A">
              <w:t>hooks</w:t>
            </w:r>
          </w:p>
          <w:p w:rsidR="00000000" w:rsidRPr="005E158A" w:rsidP="005E158A">
            <w:pPr>
              <w:pStyle w:val="ListBullet"/>
            </w:pPr>
            <w:r w:rsidRPr="005E158A">
              <w:t>rollers</w:t>
            </w:r>
          </w:p>
          <w:p w:rsidR="00000000" w:rsidP="005E158A">
            <w:pPr>
              <w:pStyle w:val="ListBullet"/>
              <w:rPr>
                <w:lang w:val="en-NZ"/>
              </w:rPr>
            </w:pPr>
            <w:r w:rsidRPr="005E158A">
              <w:t>spreaders.</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Carcase hanging equipment</w:t>
            </w:r>
            <w:r w:rsidRPr="005E158A">
              <w:t xml:space="preserve"> may be conveyed to and from production areas by:</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forklift mesh or metal bins</w:t>
            </w:r>
          </w:p>
          <w:p w:rsidR="00000000" w:rsidRPr="005E158A" w:rsidP="005E158A">
            <w:pPr>
              <w:pStyle w:val="ListBullet"/>
            </w:pPr>
            <w:r w:rsidRPr="005E158A">
              <w:t>mechanised chain</w:t>
            </w:r>
          </w:p>
          <w:p w:rsidR="00000000" w:rsidP="005E158A">
            <w:pPr>
              <w:pStyle w:val="ListBullet"/>
              <w:rPr>
                <w:lang w:val="en-NZ"/>
              </w:rPr>
            </w:pPr>
            <w:r w:rsidRPr="005E158A">
              <w:t>wheeled bins.</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OH</w:t>
            </w:r>
            <w:r w:rsidRPr="005E158A">
              <w:t>&amp;</w:t>
            </w:r>
            <w:r w:rsidRPr="005E158A">
              <w:rPr>
                <w:rStyle w:val="BoldandItalics"/>
              </w:rPr>
              <w:t>S requirements</w:t>
            </w:r>
            <w:r w:rsidRPr="005E158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enterprise OH&amp;S policies, procedures and programs</w:t>
            </w:r>
          </w:p>
          <w:p w:rsidR="00000000" w:rsidRPr="005E158A" w:rsidP="005E158A">
            <w:pPr>
              <w:pStyle w:val="ListBullet"/>
            </w:pPr>
            <w:r w:rsidRPr="005E158A">
              <w:t>OH&amp;S legal requirements</w:t>
            </w:r>
          </w:p>
          <w:p w:rsidR="00000000" w:rsidRPr="005E158A" w:rsidP="005E158A">
            <w:pPr>
              <w:pStyle w:val="ListBullet"/>
            </w:pPr>
            <w:r w:rsidRPr="005E158A">
              <w:t>Personal Protective Equipment (PPE) which may include:</w:t>
            </w:r>
          </w:p>
          <w:p w:rsidR="00000000" w:rsidRPr="005E158A" w:rsidP="005E158A">
            <w:pPr>
              <w:pStyle w:val="ListBullet2"/>
            </w:pPr>
            <w:r w:rsidRPr="005E158A">
              <w:t>coat and apron</w:t>
            </w:r>
          </w:p>
          <w:p w:rsidR="00000000" w:rsidRPr="005E158A" w:rsidP="005E158A">
            <w:pPr>
              <w:pStyle w:val="ListBullet2"/>
            </w:pPr>
            <w:r w:rsidRPr="005E158A">
              <w:t>ear plugs or muffs</w:t>
            </w:r>
          </w:p>
          <w:p w:rsidR="00000000" w:rsidRPr="005E158A" w:rsidP="005E158A">
            <w:pPr>
              <w:pStyle w:val="ListBullet2"/>
            </w:pPr>
            <w:r w:rsidRPr="005E158A">
              <w:t>eye and facial protection</w:t>
            </w:r>
          </w:p>
          <w:p w:rsidR="00000000" w:rsidRPr="005E158A" w:rsidP="005E158A">
            <w:pPr>
              <w:pStyle w:val="ListBullet2"/>
            </w:pPr>
            <w:r w:rsidRPr="005E158A">
              <w:t>head-wear</w:t>
            </w:r>
          </w:p>
          <w:p w:rsidR="00000000" w:rsidRPr="005E158A" w:rsidP="005E158A">
            <w:pPr>
              <w:pStyle w:val="ListBullet2"/>
            </w:pPr>
            <w:r w:rsidRPr="005E158A">
              <w:t>lifting assistance</w:t>
            </w:r>
          </w:p>
          <w:p w:rsidR="00000000" w:rsidRPr="005E158A" w:rsidP="005E158A">
            <w:pPr>
              <w:pStyle w:val="ListBullet2"/>
            </w:pPr>
            <w:r w:rsidRPr="005E158A">
              <w:t>mesh apron</w:t>
            </w:r>
          </w:p>
          <w:p w:rsidR="00000000" w:rsidRPr="005E158A" w:rsidP="005E158A">
            <w:pPr>
              <w:pStyle w:val="ListBullet2"/>
            </w:pPr>
            <w:r w:rsidRPr="005E158A">
              <w:t>protective boot covers</w:t>
            </w:r>
          </w:p>
          <w:p w:rsidR="00000000" w:rsidRPr="005E158A" w:rsidP="005E158A">
            <w:pPr>
              <w:pStyle w:val="ListBullet2"/>
            </w:pPr>
            <w:r w:rsidRPr="005E158A">
              <w:t>protective hand and arm covering</w:t>
            </w:r>
          </w:p>
          <w:p w:rsidR="00000000" w:rsidRPr="005E158A" w:rsidP="005E158A">
            <w:pPr>
              <w:pStyle w:val="ListBullet2"/>
            </w:pPr>
            <w:r w:rsidRPr="005E158A">
              <w:t>protective head and hair covering</w:t>
            </w:r>
          </w:p>
          <w:p w:rsidR="00000000" w:rsidRPr="005E158A" w:rsidP="005E158A">
            <w:pPr>
              <w:pStyle w:val="ListBullet2"/>
            </w:pPr>
            <w:r w:rsidRPr="005E158A">
              <w:t>specialised PPE for the handling of chemicals</w:t>
            </w:r>
          </w:p>
          <w:p w:rsidR="00000000" w:rsidRPr="005E158A" w:rsidP="005E158A">
            <w:pPr>
              <w:pStyle w:val="ListBullet2"/>
            </w:pPr>
            <w:r w:rsidRPr="005E158A">
              <w:t>uniforms</w:t>
            </w:r>
          </w:p>
          <w:p w:rsidR="00000000" w:rsidRPr="005E158A" w:rsidP="005E158A">
            <w:pPr>
              <w:pStyle w:val="ListBullet2"/>
            </w:pPr>
            <w:r w:rsidRPr="005E158A">
              <w:t>waterproof clothing</w:t>
            </w:r>
          </w:p>
          <w:p w:rsidR="00000000" w:rsidRPr="005E158A" w:rsidP="005E158A">
            <w:pPr>
              <w:pStyle w:val="ListBullet2"/>
            </w:pPr>
            <w:r w:rsidRPr="005E158A">
              <w:t>work, safety or waterproof footwear</w:t>
            </w:r>
          </w:p>
          <w:p w:rsidR="00000000" w:rsidRPr="005E158A" w:rsidP="005E158A">
            <w:pPr>
              <w:pStyle w:val="ListBullet"/>
            </w:pPr>
            <w:r w:rsidRPr="005E158A">
              <w:t>requirements for the handling of chemicals</w:t>
            </w:r>
          </w:p>
          <w:p w:rsidR="00000000" w:rsidP="005E158A">
            <w:pPr>
              <w:pStyle w:val="ListBullet"/>
              <w:rPr>
                <w:lang w:val="en-NZ"/>
              </w:rPr>
            </w:pPr>
            <w:r w:rsidRPr="005E158A">
              <w:t>requirements set out in standards, codes of practice etc.</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Workplace requirements</w:t>
            </w:r>
            <w:r w:rsidRPr="005E158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documentation of chemical use</w:t>
            </w:r>
          </w:p>
          <w:p w:rsidR="00000000" w:rsidRPr="005E158A" w:rsidP="005E158A">
            <w:pPr>
              <w:pStyle w:val="ListBullet"/>
            </w:pPr>
            <w:r w:rsidRPr="005E158A">
              <w:t>enterprise-specific requirements</w:t>
            </w:r>
          </w:p>
          <w:p w:rsidR="00000000" w:rsidRPr="005E158A" w:rsidP="005E158A">
            <w:pPr>
              <w:pStyle w:val="ListBullet"/>
            </w:pPr>
            <w:r w:rsidRPr="005E158A">
              <w:t>OH&amp;S requirements</w:t>
            </w:r>
          </w:p>
          <w:p w:rsidR="00000000" w:rsidRPr="005E158A" w:rsidP="005E158A">
            <w:pPr>
              <w:pStyle w:val="ListBullet"/>
            </w:pPr>
            <w:r w:rsidRPr="005E158A">
              <w:t>Quality Assurance requirements</w:t>
            </w:r>
          </w:p>
          <w:p w:rsidR="00000000" w:rsidRPr="005E158A" w:rsidP="005E158A">
            <w:pPr>
              <w:pStyle w:val="ListBullet"/>
            </w:pPr>
            <w:r w:rsidRPr="005E158A">
              <w:t>Standard Operating Procedures</w:t>
            </w:r>
          </w:p>
          <w:p w:rsidR="00000000" w:rsidRPr="005E158A" w:rsidP="005E158A">
            <w:pPr>
              <w:pStyle w:val="ListBullet"/>
            </w:pPr>
            <w:r w:rsidRPr="005E158A">
              <w:t>the ability to per</w:t>
            </w:r>
            <w:r w:rsidRPr="005E158A">
              <w:t>form the task to production requirements</w:t>
            </w:r>
          </w:p>
          <w:p w:rsidR="00000000" w:rsidP="005E158A">
            <w:pPr>
              <w:pStyle w:val="ListBullet"/>
              <w:rPr>
                <w:lang w:val="en-NZ"/>
              </w:rPr>
            </w:pPr>
            <w:r w:rsidRPr="005E158A">
              <w:t>work instructions.</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Mechanical handling aids</w:t>
            </w:r>
            <w:r w:rsidRPr="005E158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electric hoist</w:t>
            </w:r>
          </w:p>
          <w:p w:rsidR="00000000" w:rsidRPr="005E158A" w:rsidP="005E158A">
            <w:pPr>
              <w:pStyle w:val="ListBullet"/>
            </w:pPr>
            <w:r w:rsidRPr="005E158A">
              <w:t>forklift</w:t>
            </w:r>
          </w:p>
          <w:p w:rsidR="00000000" w:rsidP="005E158A">
            <w:pPr>
              <w:pStyle w:val="ListBullet"/>
              <w:rPr>
                <w:lang w:val="en-NZ"/>
              </w:rPr>
            </w:pPr>
            <w:r w:rsidRPr="005E158A">
              <w:t>manual block and chain.</w:t>
            </w:r>
          </w:p>
        </w:tc>
      </w:tr>
      <w:tr w:rsidTr="00031C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t xml:space="preserve">The </w:t>
            </w:r>
            <w:r w:rsidRPr="005E158A">
              <w:rPr>
                <w:rStyle w:val="BoldandItalics"/>
              </w:rPr>
              <w:t>variety of materials</w:t>
            </w:r>
            <w:r w:rsidRPr="005E158A">
              <w:t xml:space="preserve"> to be cleaned may include steel, plastics, teflon etc.</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Regulatory requirements</w:t>
            </w:r>
            <w:r w:rsidRPr="005E158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environmental protection standards, controls and protocols</w:t>
            </w:r>
          </w:p>
          <w:p w:rsidR="00000000" w:rsidRPr="005E158A" w:rsidP="005E158A">
            <w:pPr>
              <w:pStyle w:val="ListBullet"/>
            </w:pPr>
            <w:r w:rsidRPr="005E158A">
              <w:t>Export Control Act</w:t>
            </w:r>
          </w:p>
          <w:p w:rsidR="00000000" w:rsidRPr="005E158A" w:rsidP="005E158A">
            <w:pPr>
              <w:pStyle w:val="ListBullet"/>
            </w:pPr>
            <w:r w:rsidRPr="005E158A">
              <w:t>hygiene and sanitation requirements</w:t>
            </w:r>
          </w:p>
          <w:p w:rsidR="00000000" w:rsidRPr="005E158A" w:rsidP="005E158A">
            <w:pPr>
              <w:pStyle w:val="ListBullet"/>
            </w:pPr>
            <w:r w:rsidRPr="005E158A">
              <w:t>relevant regulations</w:t>
            </w:r>
          </w:p>
          <w:p w:rsidR="00000000" w:rsidRPr="005E158A" w:rsidP="005E158A">
            <w:pPr>
              <w:pStyle w:val="ListBullet"/>
            </w:pPr>
            <w:r w:rsidRPr="005E158A">
              <w:t>requirements for the handling and storage of chemicals</w:t>
            </w:r>
          </w:p>
          <w:p w:rsidR="00000000" w:rsidRPr="005E158A" w:rsidP="005E158A">
            <w:pPr>
              <w:pStyle w:val="ListBullet"/>
            </w:pPr>
            <w:r w:rsidRPr="005E158A">
              <w:t>requirements set out in AS 4696:2007 Australian Standard for Hygienic Production and Transportation of Meat and Meat Products for Human Consumption</w:t>
            </w:r>
          </w:p>
          <w:p w:rsidR="00000000" w:rsidP="005E158A">
            <w:pPr>
              <w:pStyle w:val="ListBullet"/>
              <w:rPr>
                <w:lang w:val="en-NZ"/>
              </w:rPr>
            </w:pPr>
            <w:r w:rsidRPr="005E158A">
              <w:t>state regulations regarding meat processing.</w:t>
            </w:r>
          </w:p>
        </w:tc>
      </w:tr>
      <w:tr w:rsidTr="00031C0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BoldandItalics"/>
              </w:rPr>
              <w:t>Communication skills</w:t>
            </w:r>
            <w:r w:rsidRPr="005E158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ListBullet"/>
            </w:pPr>
            <w:r w:rsidRPr="005E158A">
              <w:t>listening and understanding</w:t>
            </w:r>
          </w:p>
          <w:p w:rsidR="00000000" w:rsidRPr="005E158A" w:rsidP="005E158A">
            <w:pPr>
              <w:pStyle w:val="ListBullet"/>
            </w:pPr>
            <w:r w:rsidRPr="005E158A">
              <w:t>sharing information</w:t>
            </w:r>
          </w:p>
          <w:p w:rsidR="00000000" w:rsidRPr="005E158A" w:rsidP="005E158A">
            <w:pPr>
              <w:pStyle w:val="ListBullet"/>
            </w:pPr>
            <w:r w:rsidRPr="005E158A">
              <w:t>speaking clearly and directly</w:t>
            </w:r>
          </w:p>
          <w:p w:rsidR="00000000" w:rsidP="005E158A">
            <w:pPr>
              <w:pStyle w:val="ListBullet"/>
              <w:rPr>
                <w:lang w:val="en-NZ"/>
              </w:rPr>
            </w:pPr>
            <w:r w:rsidRPr="005E158A">
              <w:t>working with diverse individuals and groups.</w:t>
            </w:r>
          </w:p>
        </w:tc>
      </w:tr>
      <w:tr w:rsidTr="00031C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r w:rsidRPr="005E158A">
              <w:t xml:space="preserve">A variety of </w:t>
            </w:r>
            <w:r w:rsidRPr="005E158A">
              <w:rPr>
                <w:rStyle w:val="BoldandItalics"/>
              </w:rPr>
              <w:t>cleaning</w:t>
            </w:r>
            <w:r w:rsidRPr="005E158A">
              <w:t xml:space="preserve"> and </w:t>
            </w:r>
            <w:r w:rsidRPr="005E158A">
              <w:rPr>
                <w:rStyle w:val="BoldandItalics"/>
              </w:rPr>
              <w:t>oiling</w:t>
            </w:r>
            <w:r w:rsidRPr="005E158A">
              <w:t xml:space="preserve"> agents may be used.</w:t>
            </w:r>
          </w:p>
        </w:tc>
      </w:tr>
    </w:tbl>
    <w:p w:rsidR="00031C08" w:rsidP="005E158A">
      <w:pPr>
        <w:pStyle w:val="BodyText"/>
      </w:pPr>
    </w:p>
    <w:p w:rsidR="00031C08" w:rsidP="005E158A">
      <w:pPr>
        <w:pStyle w:val="BodyText"/>
      </w:pPr>
    </w:p>
    <w:p w:rsidR="00000000" w:rsidRPr="005E158A" w:rsidP="005E158A">
      <w:pPr>
        <w:pStyle w:val="Heading1"/>
      </w:pPr>
      <w:bookmarkStart w:id="12" w:name="O_214756"/>
      <w:bookmarkEnd w:id="12"/>
      <w:r w:rsidRPr="005E158A">
        <w:t>Unit Sector(s)</w:t>
      </w:r>
    </w:p>
    <w:tbl>
      <w:tblPr>
        <w:tblW w:w="0" w:type="auto"/>
        <w:tblLayout w:type="fixed"/>
        <w:tblCellMar>
          <w:left w:w="62" w:type="dxa"/>
          <w:right w:w="62" w:type="dxa"/>
        </w:tblCellMar>
        <w:tblLook w:val="0000"/>
      </w:tblPr>
      <w:tblGrid>
        <w:gridCol w:w="2654"/>
        <w:gridCol w:w="5868"/>
      </w:tblGrid>
      <w:tr w:rsidTr="00031C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p>
        </w:tc>
      </w:tr>
    </w:tbl>
    <w:p w:rsidR="00031C08" w:rsidP="005E158A">
      <w:pPr>
        <w:pStyle w:val="BodyText"/>
      </w:pPr>
    </w:p>
    <w:p w:rsidR="00031C08" w:rsidP="005E158A">
      <w:pPr>
        <w:pStyle w:val="BodyText"/>
      </w:pPr>
    </w:p>
    <w:p w:rsidR="00000000" w:rsidRPr="005E158A" w:rsidP="005E158A">
      <w:pPr>
        <w:pStyle w:val="Heading1"/>
      </w:pPr>
      <w:bookmarkStart w:id="13" w:name="O_214753"/>
      <w:bookmarkEnd w:id="13"/>
      <w:r w:rsidRPr="005E158A">
        <w:t>Co-requisite units</w:t>
      </w:r>
    </w:p>
    <w:tbl>
      <w:tblPr>
        <w:tblW w:w="0" w:type="auto"/>
        <w:tblLayout w:type="fixed"/>
        <w:tblCellMar>
          <w:left w:w="62" w:type="dxa"/>
          <w:right w:w="62" w:type="dxa"/>
        </w:tblCellMar>
        <w:tblLook w:val="0000"/>
      </w:tblPr>
      <w:tblGrid>
        <w:gridCol w:w="2641"/>
        <w:gridCol w:w="1322"/>
        <w:gridCol w:w="4559"/>
      </w:tblGrid>
      <w:tr w:rsidTr="00031C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p>
        </w:tc>
      </w:tr>
      <w:tr w:rsidTr="00031C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p>
        </w:tc>
      </w:tr>
      <w:tr w:rsidTr="00031C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p>
        </w:tc>
      </w:tr>
    </w:tbl>
    <w:p w:rsidR="00031C08" w:rsidP="005E158A">
      <w:pPr>
        <w:pStyle w:val="BodyText"/>
      </w:pPr>
    </w:p>
    <w:p w:rsidR="00031C08" w:rsidP="005E158A">
      <w:pPr>
        <w:pStyle w:val="BodyText"/>
      </w:pPr>
    </w:p>
    <w:p w:rsidR="00000000" w:rsidRPr="005E158A" w:rsidP="005E158A">
      <w:pPr>
        <w:pStyle w:val="Heading1"/>
      </w:pPr>
      <w:bookmarkStart w:id="14" w:name="O_214755"/>
      <w:bookmarkEnd w:id="14"/>
      <w:r w:rsidRPr="005E158A">
        <w:t>Competency field</w:t>
      </w:r>
    </w:p>
    <w:tbl>
      <w:tblPr>
        <w:tblW w:w="0" w:type="auto"/>
        <w:tblLayout w:type="fixed"/>
        <w:tblCellMar>
          <w:left w:w="62" w:type="dxa"/>
          <w:right w:w="62" w:type="dxa"/>
        </w:tblCellMar>
        <w:tblLook w:val="0000"/>
      </w:tblPr>
      <w:tblGrid>
        <w:gridCol w:w="2784"/>
        <w:gridCol w:w="5738"/>
      </w:tblGrid>
      <w:tr w:rsidTr="00031C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58A">
            <w:pPr>
              <w:pStyle w:val="BodyText"/>
              <w:rPr>
                <w:lang w:val="en-NZ"/>
              </w:rPr>
            </w:pPr>
            <w:r w:rsidRPr="005E15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58A" w:rsidP="005E158A">
            <w:pPr>
              <w:pStyle w:val="BodyText"/>
            </w:pPr>
          </w:p>
        </w:tc>
      </w:tr>
    </w:tbl>
    <w:p w:rsidR="00031C08" w:rsidP="005E158A">
      <w:pPr>
        <w:pStyle w:val="BodyText"/>
      </w:pPr>
    </w:p>
    <w:p w:rsidR="00031C08" w:rsidP="005E158A">
      <w:pPr>
        <w:pStyle w:val="BodyText"/>
      </w:pPr>
    </w:p>
    <w:p w:rsidR="00000000" w:rsidRPr="005E158A" w:rsidP="005E158A"/>
    <w:sectPr w:rsidSect="005E1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C08" w:rsidP="00031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08" w:rsidP="005E1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1C08" w:rsidP="005E15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1C08" w:rsidP="005E15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C08" w:rsidP="00031C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08" w:rsidP="005E158A">
    <w:pPr>
      <w:pStyle w:val="Header"/>
      <w:framePr w:wrap="around"/>
    </w:pPr>
    <w:r>
      <w:fldChar w:fldCharType="begin"/>
    </w:r>
    <w:r>
      <w:instrText xml:space="preserve"> TITLE   \* MERGEFORMAT </w:instrText>
    </w:r>
    <w:r>
      <w:fldChar w:fldCharType="separate"/>
    </w:r>
    <w:r>
      <w:t>MTMP2192A Clean carcase hanging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C08" w:rsidP="005E15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E7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44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2C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5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58A"/>
    <w:pPr>
      <w:spacing w:before="360" w:after="60"/>
      <w:outlineLvl w:val="0"/>
    </w:pPr>
    <w:rPr>
      <w:sz w:val="32"/>
    </w:rPr>
  </w:style>
  <w:style w:type="paragraph" w:styleId="Heading2">
    <w:name w:val="heading 2"/>
    <w:basedOn w:val="HeadingBase"/>
    <w:next w:val="BodyText"/>
    <w:link w:val="Heading2Char"/>
    <w:qFormat/>
    <w:rsid w:val="005E158A"/>
    <w:pPr>
      <w:keepLines/>
      <w:spacing w:before="240" w:after="120"/>
      <w:outlineLvl w:val="1"/>
    </w:pPr>
    <w:rPr>
      <w:sz w:val="28"/>
      <w:szCs w:val="40"/>
    </w:rPr>
  </w:style>
  <w:style w:type="paragraph" w:styleId="Heading3">
    <w:name w:val="heading 3"/>
    <w:basedOn w:val="HeadingBase"/>
    <w:next w:val="BodyText"/>
    <w:link w:val="Heading3Char"/>
    <w:qFormat/>
    <w:rsid w:val="005E158A"/>
    <w:pPr>
      <w:spacing w:before="180" w:after="120"/>
      <w:outlineLvl w:val="2"/>
    </w:pPr>
    <w:rPr>
      <w:spacing w:val="-10"/>
      <w:kern w:val="32"/>
    </w:rPr>
  </w:style>
  <w:style w:type="paragraph" w:styleId="Heading4">
    <w:name w:val="heading 4"/>
    <w:basedOn w:val="HeadingBase"/>
    <w:next w:val="BodyText"/>
    <w:link w:val="Heading4Char"/>
    <w:qFormat/>
    <w:rsid w:val="005E158A"/>
    <w:pPr>
      <w:spacing w:before="160" w:after="120"/>
      <w:outlineLvl w:val="3"/>
    </w:pPr>
    <w:rPr>
      <w:sz w:val="22"/>
    </w:rPr>
  </w:style>
  <w:style w:type="paragraph" w:styleId="Heading5">
    <w:name w:val="heading 5"/>
    <w:basedOn w:val="HeadingBase"/>
    <w:next w:val="Normal"/>
    <w:link w:val="Heading5Char"/>
    <w:qFormat/>
    <w:rsid w:val="005E158A"/>
    <w:pPr>
      <w:spacing w:before="80"/>
      <w:outlineLvl w:val="4"/>
    </w:pPr>
    <w:rPr>
      <w:color w:val="918585"/>
      <w:sz w:val="20"/>
    </w:rPr>
  </w:style>
  <w:style w:type="paragraph" w:styleId="Heading6">
    <w:name w:val="heading 6"/>
    <w:basedOn w:val="HeadingBase"/>
    <w:next w:val="Normal"/>
    <w:link w:val="Heading6Char"/>
    <w:qFormat/>
    <w:rsid w:val="005E158A"/>
    <w:pPr>
      <w:spacing w:before="60"/>
      <w:outlineLvl w:val="5"/>
    </w:pPr>
    <w:rPr>
      <w:color w:val="918585"/>
      <w:sz w:val="20"/>
    </w:rPr>
  </w:style>
  <w:style w:type="paragraph" w:styleId="Heading7">
    <w:name w:val="heading 7"/>
    <w:basedOn w:val="Normal"/>
    <w:next w:val="Normal"/>
    <w:link w:val="Heading7Char"/>
    <w:qFormat/>
    <w:rsid w:val="005E158A"/>
    <w:pPr>
      <w:ind w:left="720"/>
      <w:outlineLvl w:val="6"/>
    </w:pPr>
    <w:rPr>
      <w:i/>
    </w:rPr>
  </w:style>
  <w:style w:type="paragraph" w:styleId="Heading8">
    <w:name w:val="heading 8"/>
    <w:basedOn w:val="Normal"/>
    <w:next w:val="Normal"/>
    <w:link w:val="Heading8Char"/>
    <w:qFormat/>
    <w:rsid w:val="005E158A"/>
    <w:pPr>
      <w:ind w:left="720"/>
      <w:outlineLvl w:val="7"/>
    </w:pPr>
    <w:rPr>
      <w:i/>
    </w:rPr>
  </w:style>
  <w:style w:type="paragraph" w:styleId="Heading9">
    <w:name w:val="heading 9"/>
    <w:basedOn w:val="Normal"/>
    <w:next w:val="Normal"/>
    <w:link w:val="Heading9Char"/>
    <w:qFormat/>
    <w:rsid w:val="005E158A"/>
    <w:pPr>
      <w:ind w:left="720"/>
      <w:outlineLvl w:val="8"/>
    </w:pPr>
    <w:rPr>
      <w:i/>
    </w:rPr>
  </w:style>
  <w:style w:type="character" w:default="1" w:styleId="DefaultParagraphFont">
    <w:name w:val="Default Paragraph Font"/>
    <w:uiPriority w:val="1"/>
    <w:unhideWhenUsed/>
    <w:rsid w:val="005E1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58A"/>
  </w:style>
  <w:style w:type="character" w:customStyle="1" w:styleId="Heading1Char">
    <w:name w:val="Heading 1 Char"/>
    <w:basedOn w:val="DefaultParagraphFont"/>
    <w:link w:val="Heading1"/>
    <w:rsid w:val="005E158A"/>
    <w:rPr>
      <w:rFonts w:ascii="Times New Roman" w:eastAsia="Times New Roman" w:hAnsi="Times New Roman" w:cs="Times New Roman"/>
      <w:b/>
      <w:sz w:val="32"/>
      <w:szCs w:val="20"/>
      <w:lang w:eastAsia="en-US"/>
    </w:rPr>
  </w:style>
  <w:style w:type="paragraph" w:styleId="BodyText">
    <w:name w:val="Body Text"/>
    <w:basedOn w:val="Normal"/>
    <w:link w:val="BodyTextChar"/>
    <w:rsid w:val="005E1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58A"/>
    <w:rPr>
      <w:rFonts w:ascii="Times New Roman" w:eastAsia="Times New Roman" w:hAnsi="Times New Roman" w:cs="Times New Roman"/>
      <w:sz w:val="24"/>
      <w:lang w:val="en-US" w:eastAsia="en-US"/>
    </w:rPr>
  </w:style>
  <w:style w:type="paragraph" w:styleId="Footer">
    <w:name w:val="footer"/>
    <w:basedOn w:val="Normal"/>
    <w:link w:val="FooterChar"/>
    <w:rsid w:val="005E1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58A"/>
    <w:rPr>
      <w:rFonts w:ascii="Times New Roman" w:eastAsia="Times New Roman" w:hAnsi="Times New Roman" w:cs="Times New Roman"/>
      <w:sz w:val="16"/>
      <w:lang w:val="en-US" w:eastAsia="en-US"/>
    </w:rPr>
  </w:style>
  <w:style w:type="paragraph" w:styleId="List">
    <w:name w:val="List"/>
    <w:basedOn w:val="BodyText"/>
    <w:next w:val="BodyText"/>
    <w:rsid w:val="005E158A"/>
    <w:pPr>
      <w:tabs>
        <w:tab w:val="left" w:pos="340"/>
      </w:tabs>
      <w:spacing w:before="60" w:after="60"/>
      <w:ind w:left="340" w:hanging="340"/>
    </w:pPr>
  </w:style>
  <w:style w:type="paragraph" w:styleId="ListBullet">
    <w:name w:val="List Bullet"/>
    <w:basedOn w:val="List"/>
    <w:rsid w:val="005E158A"/>
    <w:pPr>
      <w:numPr>
        <w:numId w:val="13"/>
      </w:numPr>
      <w:tabs>
        <w:tab w:val="clear" w:pos="340"/>
      </w:tabs>
      <w:spacing w:before="40" w:after="40"/>
    </w:pPr>
  </w:style>
  <w:style w:type="character" w:customStyle="1" w:styleId="SpecialBold">
    <w:name w:val="Special Bold"/>
    <w:basedOn w:val="DefaultParagraphFont"/>
    <w:rsid w:val="005E158A"/>
    <w:rPr>
      <w:b/>
      <w:spacing w:val="0"/>
    </w:rPr>
  </w:style>
  <w:style w:type="paragraph" w:styleId="ListBullet2">
    <w:name w:val="List Bullet 2"/>
    <w:basedOn w:val="List2"/>
    <w:rsid w:val="005E158A"/>
    <w:pPr>
      <w:numPr>
        <w:numId w:val="14"/>
      </w:numPr>
      <w:tabs>
        <w:tab w:val="clear" w:pos="680"/>
      </w:tabs>
    </w:pPr>
  </w:style>
  <w:style w:type="paragraph" w:styleId="Header">
    <w:name w:val="header"/>
    <w:basedOn w:val="Normal"/>
    <w:link w:val="HeaderChar"/>
    <w:rsid w:val="005E1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5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58A"/>
    <w:pPr>
      <w:spacing w:before="240" w:after="120"/>
      <w:outlineLvl w:val="0"/>
    </w:pPr>
    <w:rPr>
      <w:rFonts w:ascii="Times New Roman" w:hAnsi="Times New Roman"/>
      <w:b/>
      <w:sz w:val="28"/>
    </w:rPr>
  </w:style>
  <w:style w:type="paragraph" w:customStyle="1" w:styleId="AllowPageBreak">
    <w:name w:val="AllowPageBreak"/>
    <w:rsid w:val="005E15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58A"/>
    <w:pPr>
      <w:tabs>
        <w:tab w:val="left" w:pos="680"/>
      </w:tabs>
      <w:spacing w:before="60" w:after="60"/>
      <w:ind w:left="680" w:hanging="340"/>
    </w:pPr>
  </w:style>
  <w:style w:type="character" w:customStyle="1" w:styleId="Underline">
    <w:name w:val="Underline"/>
    <w:basedOn w:val="DefaultParagraphFont"/>
    <w:qFormat/>
    <w:rsid w:val="005E158A"/>
    <w:rPr>
      <w:u w:val="single"/>
    </w:rPr>
  </w:style>
  <w:style w:type="character" w:customStyle="1" w:styleId="BoldandItalics">
    <w:name w:val="Bold and Italics"/>
    <w:qFormat/>
    <w:rsid w:val="005E158A"/>
    <w:rPr>
      <w:b/>
      <w:i/>
      <w:u w:val="none"/>
    </w:rPr>
  </w:style>
  <w:style w:type="character" w:customStyle="1" w:styleId="Heading2Char">
    <w:name w:val="Heading 2 Char"/>
    <w:basedOn w:val="DefaultParagraphFont"/>
    <w:link w:val="Heading2"/>
    <w:rsid w:val="005E1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5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5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58A"/>
    <w:rPr>
      <w:rFonts w:ascii="Courier New" w:eastAsia="Times New Roman" w:hAnsi="Courier New" w:cs="Times New Roman"/>
      <w:i/>
      <w:szCs w:val="20"/>
      <w:lang w:val="en-US" w:eastAsia="en-US"/>
    </w:rPr>
  </w:style>
  <w:style w:type="paragraph" w:customStyle="1" w:styleId="HeadingBase">
    <w:name w:val="Heading Base"/>
    <w:rsid w:val="005E1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58A"/>
    <w:pPr>
      <w:tabs>
        <w:tab w:val="right" w:leader="dot" w:pos="9072"/>
      </w:tabs>
      <w:ind w:left="567"/>
    </w:pPr>
    <w:rPr>
      <w:szCs w:val="22"/>
    </w:rPr>
  </w:style>
  <w:style w:type="paragraph" w:customStyle="1" w:styleId="TOCBase">
    <w:name w:val="TOC Base"/>
    <w:rsid w:val="005E1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58A"/>
    <w:pPr>
      <w:tabs>
        <w:tab w:val="right" w:leader="dot" w:pos="9072"/>
      </w:tabs>
      <w:spacing w:before="40" w:after="40"/>
      <w:ind w:left="284"/>
    </w:pPr>
    <w:rPr>
      <w:rFonts w:ascii="Times New Roman" w:hAnsi="Times New Roman"/>
    </w:rPr>
  </w:style>
  <w:style w:type="paragraph" w:styleId="TOC1">
    <w:name w:val="toc 1"/>
    <w:basedOn w:val="TOCBase"/>
    <w:next w:val="Normal"/>
    <w:rsid w:val="005E15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58A"/>
    <w:pPr>
      <w:spacing w:before="5040"/>
      <w:jc w:val="center"/>
    </w:pPr>
    <w:rPr>
      <w:sz w:val="48"/>
      <w:szCs w:val="72"/>
      <w:lang w:val="en-US"/>
    </w:rPr>
  </w:style>
  <w:style w:type="character" w:customStyle="1" w:styleId="TitleChar">
    <w:name w:val="Title Char"/>
    <w:basedOn w:val="DefaultParagraphFont"/>
    <w:link w:val="Title"/>
    <w:rsid w:val="005E1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58A"/>
    <w:pPr>
      <w:tabs>
        <w:tab w:val="left" w:pos="3600"/>
        <w:tab w:val="left" w:pos="3958"/>
      </w:tabs>
    </w:pPr>
  </w:style>
  <w:style w:type="paragraph" w:customStyle="1" w:styleId="Note">
    <w:name w:val="Note"/>
    <w:basedOn w:val="BodyText"/>
    <w:rsid w:val="005E1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58A"/>
    <w:pPr>
      <w:framePr w:wrap="auto" w:hAnchor="text" w:y="6049"/>
    </w:pPr>
    <w:rPr>
      <w:color w:val="000000"/>
      <w:sz w:val="40"/>
    </w:rPr>
  </w:style>
  <w:style w:type="paragraph" w:customStyle="1" w:styleId="TOCTitle">
    <w:name w:val="TOCTitle"/>
    <w:basedOn w:val="Heading1"/>
    <w:rsid w:val="005E158A"/>
    <w:pPr>
      <w:spacing w:after="240"/>
      <w:jc w:val="center"/>
      <w:outlineLvl w:val="9"/>
    </w:pPr>
    <w:rPr>
      <w:caps/>
    </w:rPr>
  </w:style>
  <w:style w:type="paragraph" w:customStyle="1" w:styleId="Version">
    <w:name w:val="Version"/>
    <w:rsid w:val="005E1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58A"/>
    <w:pPr>
      <w:keepNext w:val="0"/>
      <w:tabs>
        <w:tab w:val="right" w:pos="4176"/>
      </w:tabs>
      <w:ind w:left="198" w:hanging="198"/>
    </w:pPr>
    <w:rPr>
      <w:rFonts w:ascii="Garamond" w:hAnsi="Garamond"/>
    </w:rPr>
  </w:style>
  <w:style w:type="paragraph" w:styleId="IndexHeading">
    <w:name w:val="index heading"/>
    <w:basedOn w:val="Normal"/>
    <w:next w:val="Index1"/>
    <w:semiHidden/>
    <w:rsid w:val="005E158A"/>
    <w:pPr>
      <w:spacing w:before="120" w:after="120"/>
    </w:pPr>
    <w:rPr>
      <w:rFonts w:ascii="Arial" w:hAnsi="Arial"/>
      <w:b/>
      <w:color w:val="918585"/>
      <w:sz w:val="24"/>
    </w:rPr>
  </w:style>
  <w:style w:type="paragraph" w:customStyle="1" w:styleId="Chapter">
    <w:name w:val="Chapter"/>
    <w:basedOn w:val="Normal"/>
    <w:rsid w:val="005E158A"/>
    <w:pPr>
      <w:spacing w:before="240"/>
    </w:pPr>
    <w:rPr>
      <w:rFonts w:ascii="Times New Roman" w:hAnsi="Times New Roman"/>
      <w:smallCaps/>
      <w:spacing w:val="80"/>
      <w:sz w:val="28"/>
    </w:rPr>
  </w:style>
  <w:style w:type="paragraph" w:customStyle="1" w:styleId="InChapter">
    <w:name w:val="InChapter"/>
    <w:basedOn w:val="Heading3"/>
    <w:rsid w:val="005E158A"/>
    <w:pPr>
      <w:spacing w:after="240"/>
      <w:outlineLvl w:val="9"/>
    </w:pPr>
    <w:rPr>
      <w:noProof/>
    </w:rPr>
  </w:style>
  <w:style w:type="paragraph" w:styleId="Index2">
    <w:name w:val="index 2"/>
    <w:basedOn w:val="Normal"/>
    <w:next w:val="Normal"/>
    <w:semiHidden/>
    <w:rsid w:val="005E158A"/>
    <w:pPr>
      <w:tabs>
        <w:tab w:val="right" w:pos="4176"/>
      </w:tabs>
      <w:ind w:left="568" w:hanging="284"/>
    </w:pPr>
    <w:rPr>
      <w:rFonts w:ascii="Garamond" w:hAnsi="Garamond"/>
    </w:rPr>
  </w:style>
  <w:style w:type="paragraph" w:customStyle="1" w:styleId="Byline">
    <w:name w:val="Byline"/>
    <w:rsid w:val="005E1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58A"/>
    <w:pPr>
      <w:tabs>
        <w:tab w:val="clear" w:pos="3600"/>
        <w:tab w:val="clear" w:pos="3958"/>
      </w:tabs>
      <w:jc w:val="right"/>
    </w:pPr>
  </w:style>
  <w:style w:type="character" w:styleId="Emphasis">
    <w:name w:val="Emphasis"/>
    <w:basedOn w:val="DefaultParagraphFont"/>
    <w:qFormat/>
    <w:rsid w:val="005E158A"/>
    <w:rPr>
      <w:i/>
    </w:rPr>
  </w:style>
  <w:style w:type="paragraph" w:styleId="Caption">
    <w:name w:val="caption"/>
    <w:basedOn w:val="BodyText"/>
    <w:next w:val="Normal"/>
    <w:qFormat/>
    <w:rsid w:val="005E158A"/>
    <w:pPr>
      <w:framePr w:w="2268" w:hSpace="181" w:vSpace="181" w:wrap="around" w:vAnchor="text" w:hAnchor="page" w:x="1135" w:y="285" w:anchorLock="1"/>
    </w:pPr>
    <w:rPr>
      <w:i/>
    </w:rPr>
  </w:style>
  <w:style w:type="paragraph" w:customStyle="1" w:styleId="MiniTOCTitle">
    <w:name w:val="MiniTOCTitle"/>
    <w:basedOn w:val="Heading4"/>
    <w:rsid w:val="005E158A"/>
    <w:pPr>
      <w:spacing w:before="240"/>
      <w:outlineLvl w:val="9"/>
    </w:pPr>
    <w:rPr>
      <w:noProof/>
      <w:sz w:val="24"/>
    </w:rPr>
  </w:style>
  <w:style w:type="paragraph" w:customStyle="1" w:styleId="MiniTOCItem">
    <w:name w:val="MiniTOCItem"/>
    <w:basedOn w:val="ListBullet"/>
    <w:rsid w:val="005E158A"/>
    <w:pPr>
      <w:numPr>
        <w:numId w:val="0"/>
      </w:numPr>
      <w:tabs>
        <w:tab w:val="right" w:leader="dot" w:pos="6521"/>
      </w:tabs>
      <w:spacing w:before="0" w:after="0"/>
    </w:pPr>
  </w:style>
  <w:style w:type="paragraph" w:customStyle="1" w:styleId="TOFTitle">
    <w:name w:val="TOFTitle"/>
    <w:basedOn w:val="TOCTitle"/>
    <w:rsid w:val="005E158A"/>
  </w:style>
  <w:style w:type="paragraph" w:styleId="TableofFigures">
    <w:name w:val="table of figures"/>
    <w:basedOn w:val="Normal"/>
    <w:next w:val="Normal"/>
    <w:semiHidden/>
    <w:rsid w:val="005E158A"/>
    <w:pPr>
      <w:tabs>
        <w:tab w:val="right" w:leader="dot" w:pos="9072"/>
      </w:tabs>
      <w:ind w:left="970" w:hanging="403"/>
    </w:pPr>
    <w:rPr>
      <w:rFonts w:ascii="Times New Roman" w:hAnsi="Times New Roman"/>
      <w:b/>
    </w:rPr>
  </w:style>
  <w:style w:type="paragraph" w:styleId="ListNumber">
    <w:name w:val="List Number"/>
    <w:basedOn w:val="List"/>
    <w:rsid w:val="005E158A"/>
    <w:pPr>
      <w:numPr>
        <w:numId w:val="11"/>
      </w:numPr>
    </w:pPr>
  </w:style>
  <w:style w:type="character" w:customStyle="1" w:styleId="WingdingSymbols">
    <w:name w:val="Wingding Symbols"/>
    <w:rsid w:val="005E158A"/>
    <w:rPr>
      <w:rFonts w:ascii="Wingdings" w:hAnsi="Wingdings"/>
    </w:rPr>
  </w:style>
  <w:style w:type="paragraph" w:customStyle="1" w:styleId="TableHeading">
    <w:name w:val="Table Heading"/>
    <w:basedOn w:val="HeadingBase"/>
    <w:rsid w:val="005E158A"/>
    <w:pPr>
      <w:keepLines/>
      <w:pBdr>
        <w:bottom w:val="single" w:sz="6" w:space="1" w:color="918585"/>
      </w:pBdr>
      <w:spacing w:before="240"/>
    </w:pPr>
  </w:style>
  <w:style w:type="character" w:customStyle="1" w:styleId="HotSpot">
    <w:name w:val="HotSpot"/>
    <w:rsid w:val="005E158A"/>
    <w:rPr>
      <w:color w:val="0033CC"/>
      <w:u w:val="none"/>
    </w:rPr>
  </w:style>
  <w:style w:type="paragraph" w:customStyle="1" w:styleId="BodyTextRight">
    <w:name w:val="Body Text Right"/>
    <w:basedOn w:val="BodyText"/>
    <w:rsid w:val="005E158A"/>
    <w:pPr>
      <w:spacing w:before="0" w:after="0"/>
      <w:jc w:val="right"/>
    </w:pPr>
  </w:style>
  <w:style w:type="paragraph" w:styleId="Index3">
    <w:name w:val="index 3"/>
    <w:basedOn w:val="ListNumber2"/>
    <w:next w:val="Normal"/>
    <w:semiHidden/>
    <w:rsid w:val="005E158A"/>
    <w:pPr>
      <w:numPr>
        <w:numId w:val="0"/>
      </w:numPr>
      <w:tabs>
        <w:tab w:val="right" w:leader="dot" w:pos="4176"/>
      </w:tabs>
    </w:pPr>
  </w:style>
  <w:style w:type="paragraph" w:styleId="ListNumber2">
    <w:name w:val="List Number 2"/>
    <w:basedOn w:val="List2"/>
    <w:rsid w:val="005E158A"/>
    <w:pPr>
      <w:numPr>
        <w:numId w:val="10"/>
      </w:numPr>
      <w:tabs>
        <w:tab w:val="clear" w:pos="1060"/>
      </w:tabs>
    </w:pPr>
  </w:style>
  <w:style w:type="paragraph" w:customStyle="1" w:styleId="MarginNote">
    <w:name w:val="Margin Note"/>
    <w:basedOn w:val="BodyText"/>
    <w:rsid w:val="005E1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5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58A"/>
    <w:rPr>
      <w:sz w:val="32"/>
    </w:rPr>
  </w:style>
  <w:style w:type="paragraph" w:customStyle="1" w:styleId="HeadingProcedure">
    <w:name w:val="Heading Procedure"/>
    <w:basedOn w:val="HeadingBase"/>
    <w:next w:val="Normal"/>
    <w:rsid w:val="005E158A"/>
    <w:pPr>
      <w:tabs>
        <w:tab w:val="left" w:pos="0"/>
      </w:tabs>
      <w:spacing w:before="120" w:after="60"/>
    </w:pPr>
    <w:rPr>
      <w:i/>
      <w:color w:val="918585"/>
      <w:sz w:val="22"/>
    </w:rPr>
  </w:style>
  <w:style w:type="paragraph" w:customStyle="1" w:styleId="TableBodyText">
    <w:name w:val="Table Body Text"/>
    <w:basedOn w:val="BodyText"/>
    <w:rsid w:val="005E158A"/>
    <w:pPr>
      <w:spacing w:before="60" w:after="60"/>
    </w:pPr>
  </w:style>
  <w:style w:type="paragraph" w:styleId="ListContinue">
    <w:name w:val="List Continue"/>
    <w:basedOn w:val="List"/>
    <w:rsid w:val="005E158A"/>
    <w:pPr>
      <w:ind w:firstLine="0"/>
    </w:pPr>
  </w:style>
  <w:style w:type="paragraph" w:customStyle="1" w:styleId="ListNote">
    <w:name w:val="List Note"/>
    <w:basedOn w:val="List"/>
    <w:rsid w:val="005E158A"/>
    <w:pPr>
      <w:pBdr>
        <w:top w:val="single" w:sz="6" w:space="2" w:color="918585"/>
        <w:bottom w:val="single" w:sz="6" w:space="2" w:color="918585"/>
      </w:pBdr>
      <w:tabs>
        <w:tab w:val="left" w:pos="1021"/>
      </w:tabs>
      <w:ind w:firstLine="0"/>
    </w:pPr>
  </w:style>
  <w:style w:type="paragraph" w:customStyle="1" w:styleId="Warning">
    <w:name w:val="Warning"/>
    <w:basedOn w:val="BodyText"/>
    <w:rsid w:val="005E158A"/>
    <w:pPr>
      <w:shd w:val="clear" w:color="auto" w:fill="D9D9D9"/>
      <w:tabs>
        <w:tab w:val="left" w:pos="992"/>
      </w:tabs>
      <w:ind w:left="119" w:right="119"/>
    </w:pPr>
    <w:rPr>
      <w:sz w:val="20"/>
    </w:rPr>
  </w:style>
  <w:style w:type="paragraph" w:customStyle="1" w:styleId="MarginIcons">
    <w:name w:val="Margin Icons"/>
    <w:basedOn w:val="BodyText"/>
    <w:rsid w:val="005E1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58A"/>
    <w:rPr>
      <w:rFonts w:ascii="Courier New" w:hAnsi="Courier New"/>
    </w:rPr>
  </w:style>
  <w:style w:type="paragraph" w:customStyle="1" w:styleId="NoteBullet">
    <w:name w:val="Note Bullet"/>
    <w:basedOn w:val="Note"/>
    <w:rsid w:val="005E158A"/>
    <w:pPr>
      <w:tabs>
        <w:tab w:val="clear" w:pos="680"/>
      </w:tabs>
      <w:spacing w:before="60" w:after="60"/>
    </w:pPr>
  </w:style>
  <w:style w:type="paragraph" w:customStyle="1" w:styleId="SubHeading2">
    <w:name w:val="SubHeading2"/>
    <w:basedOn w:val="HeadingBase"/>
    <w:rsid w:val="005E158A"/>
    <w:pPr>
      <w:spacing w:before="240" w:after="60"/>
    </w:pPr>
    <w:rPr>
      <w:sz w:val="20"/>
    </w:rPr>
  </w:style>
  <w:style w:type="paragraph" w:customStyle="1" w:styleId="SubHeading1">
    <w:name w:val="SubHeading1"/>
    <w:basedOn w:val="HeadingBase"/>
    <w:rsid w:val="005E158A"/>
    <w:pPr>
      <w:spacing w:before="240" w:after="60"/>
    </w:pPr>
    <w:rPr>
      <w:color w:val="918585"/>
      <w:sz w:val="22"/>
    </w:rPr>
  </w:style>
  <w:style w:type="paragraph" w:customStyle="1" w:styleId="SideHeading">
    <w:name w:val="Side Heading"/>
    <w:basedOn w:val="HeadingBase"/>
    <w:rsid w:val="005E1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58A"/>
    <w:pPr>
      <w:numPr>
        <w:numId w:val="12"/>
      </w:numPr>
    </w:pPr>
  </w:style>
  <w:style w:type="paragraph" w:styleId="PlainText">
    <w:name w:val="Plain Text"/>
    <w:basedOn w:val="Normal"/>
    <w:link w:val="PlainTextChar"/>
    <w:rsid w:val="005E158A"/>
    <w:rPr>
      <w:sz w:val="20"/>
    </w:rPr>
  </w:style>
  <w:style w:type="character" w:customStyle="1" w:styleId="PlainTextChar">
    <w:name w:val="Plain Text Char"/>
    <w:basedOn w:val="DefaultParagraphFont"/>
    <w:link w:val="PlainText"/>
    <w:rsid w:val="005E15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58A"/>
    <w:rPr>
      <w:b/>
      <w:smallCaps/>
    </w:rPr>
  </w:style>
  <w:style w:type="paragraph" w:customStyle="1" w:styleId="TableListNumber">
    <w:name w:val="Table List Number"/>
    <w:basedOn w:val="ListNumber"/>
    <w:rsid w:val="005E158A"/>
    <w:pPr>
      <w:numPr>
        <w:numId w:val="0"/>
      </w:numPr>
    </w:pPr>
  </w:style>
  <w:style w:type="paragraph" w:styleId="TOC4">
    <w:name w:val="toc 4"/>
    <w:basedOn w:val="TOCBase"/>
    <w:next w:val="Normal"/>
    <w:semiHidden/>
    <w:rsid w:val="005E158A"/>
    <w:pPr>
      <w:tabs>
        <w:tab w:val="right" w:leader="dot" w:pos="9071"/>
      </w:tabs>
      <w:ind w:left="1701"/>
    </w:pPr>
  </w:style>
  <w:style w:type="paragraph" w:customStyle="1" w:styleId="ListAlpha">
    <w:name w:val="List Alpha"/>
    <w:basedOn w:val="List"/>
    <w:rsid w:val="005E158A"/>
    <w:pPr>
      <w:numPr>
        <w:numId w:val="9"/>
      </w:numPr>
    </w:pPr>
  </w:style>
  <w:style w:type="paragraph" w:customStyle="1" w:styleId="ListAlpha2">
    <w:name w:val="List Alpha 2"/>
    <w:basedOn w:val="List2"/>
    <w:rsid w:val="005E158A"/>
    <w:pPr>
      <w:numPr>
        <w:numId w:val="8"/>
      </w:numPr>
    </w:pPr>
  </w:style>
  <w:style w:type="paragraph" w:styleId="List3">
    <w:name w:val="List 3"/>
    <w:basedOn w:val="BodyText"/>
    <w:rsid w:val="005E158A"/>
    <w:pPr>
      <w:tabs>
        <w:tab w:val="left" w:pos="1021"/>
      </w:tabs>
      <w:spacing w:before="60" w:after="60"/>
      <w:ind w:left="1020" w:hanging="340"/>
    </w:pPr>
  </w:style>
  <w:style w:type="paragraph" w:styleId="List4">
    <w:name w:val="List 4"/>
    <w:basedOn w:val="BodyText"/>
    <w:rsid w:val="005E158A"/>
    <w:pPr>
      <w:tabs>
        <w:tab w:val="left" w:pos="1361"/>
      </w:tabs>
      <w:spacing w:before="60" w:after="60"/>
      <w:ind w:left="1361" w:hanging="340"/>
    </w:pPr>
  </w:style>
  <w:style w:type="paragraph" w:styleId="List5">
    <w:name w:val="List 5"/>
    <w:basedOn w:val="BodyText"/>
    <w:rsid w:val="005E158A"/>
    <w:pPr>
      <w:tabs>
        <w:tab w:val="left" w:pos="1701"/>
      </w:tabs>
      <w:spacing w:before="60" w:after="60"/>
      <w:ind w:left="1701" w:hanging="340"/>
    </w:pPr>
  </w:style>
  <w:style w:type="paragraph" w:styleId="ListBullet3">
    <w:name w:val="List Bullet 3"/>
    <w:basedOn w:val="List3"/>
    <w:rsid w:val="005E158A"/>
    <w:pPr>
      <w:numPr>
        <w:numId w:val="15"/>
      </w:numPr>
      <w:tabs>
        <w:tab w:val="clear" w:pos="1021"/>
      </w:tabs>
      <w:ind w:left="1037" w:hanging="357"/>
    </w:pPr>
  </w:style>
  <w:style w:type="paragraph" w:styleId="ListBullet4">
    <w:name w:val="List Bullet 4"/>
    <w:basedOn w:val="List4"/>
    <w:rsid w:val="005E158A"/>
    <w:pPr>
      <w:numPr>
        <w:numId w:val="3"/>
      </w:numPr>
    </w:pPr>
  </w:style>
  <w:style w:type="paragraph" w:styleId="ListBullet5">
    <w:name w:val="List Bullet 5"/>
    <w:basedOn w:val="List5"/>
    <w:rsid w:val="005E158A"/>
    <w:pPr>
      <w:numPr>
        <w:numId w:val="4"/>
      </w:numPr>
    </w:pPr>
  </w:style>
  <w:style w:type="paragraph" w:styleId="ListContinue2">
    <w:name w:val="List Continue 2"/>
    <w:basedOn w:val="List2"/>
    <w:rsid w:val="005E158A"/>
    <w:pPr>
      <w:ind w:firstLine="0"/>
    </w:pPr>
  </w:style>
  <w:style w:type="paragraph" w:styleId="ListContinue3">
    <w:name w:val="List Continue 3"/>
    <w:basedOn w:val="List3"/>
    <w:rsid w:val="005E158A"/>
    <w:pPr>
      <w:ind w:left="1021" w:firstLine="0"/>
    </w:pPr>
  </w:style>
  <w:style w:type="paragraph" w:styleId="ListContinue4">
    <w:name w:val="List Continue 4"/>
    <w:basedOn w:val="List4"/>
    <w:rsid w:val="005E158A"/>
    <w:pPr>
      <w:ind w:firstLine="0"/>
    </w:pPr>
  </w:style>
  <w:style w:type="paragraph" w:styleId="ListContinue5">
    <w:name w:val="List Continue 5"/>
    <w:basedOn w:val="List5"/>
    <w:rsid w:val="005E158A"/>
    <w:pPr>
      <w:ind w:firstLine="0"/>
    </w:pPr>
  </w:style>
  <w:style w:type="paragraph" w:styleId="ListNumber3">
    <w:name w:val="List Number 3"/>
    <w:basedOn w:val="List3"/>
    <w:rsid w:val="005E158A"/>
    <w:pPr>
      <w:numPr>
        <w:numId w:val="5"/>
      </w:numPr>
    </w:pPr>
  </w:style>
  <w:style w:type="paragraph" w:styleId="ListNumber4">
    <w:name w:val="List Number 4"/>
    <w:basedOn w:val="List4"/>
    <w:rsid w:val="005E158A"/>
    <w:pPr>
      <w:numPr>
        <w:numId w:val="6"/>
      </w:numPr>
    </w:pPr>
  </w:style>
  <w:style w:type="paragraph" w:styleId="ListNumber5">
    <w:name w:val="List Number 5"/>
    <w:basedOn w:val="List5"/>
    <w:rsid w:val="005E158A"/>
    <w:pPr>
      <w:numPr>
        <w:numId w:val="7"/>
      </w:numPr>
    </w:pPr>
  </w:style>
  <w:style w:type="paragraph" w:styleId="BlockText">
    <w:name w:val="Block Text"/>
    <w:basedOn w:val="Normal"/>
    <w:rsid w:val="005E158A"/>
    <w:pPr>
      <w:spacing w:after="120"/>
      <w:ind w:left="1440" w:right="1440"/>
    </w:pPr>
  </w:style>
  <w:style w:type="character" w:customStyle="1" w:styleId="Subscript">
    <w:name w:val="Subscript"/>
    <w:basedOn w:val="DefaultParagraphFont"/>
    <w:rsid w:val="005E158A"/>
    <w:rPr>
      <w:sz w:val="16"/>
      <w:vertAlign w:val="subscript"/>
    </w:rPr>
  </w:style>
  <w:style w:type="character" w:customStyle="1" w:styleId="Superscript">
    <w:name w:val="Superscript"/>
    <w:basedOn w:val="DefaultParagraphFont"/>
    <w:rsid w:val="005E158A"/>
    <w:rPr>
      <w:sz w:val="16"/>
      <w:vertAlign w:val="superscript"/>
    </w:rPr>
  </w:style>
  <w:style w:type="character" w:customStyle="1" w:styleId="Symbols">
    <w:name w:val="Symbols"/>
    <w:basedOn w:val="DefaultParagraphFont"/>
    <w:rsid w:val="005E158A"/>
    <w:rPr>
      <w:rFonts w:ascii="Symbol" w:hAnsi="Symbol"/>
    </w:rPr>
  </w:style>
  <w:style w:type="character" w:customStyle="1" w:styleId="MenuOptions">
    <w:name w:val="Menu Options"/>
    <w:basedOn w:val="DefaultParagraphFont"/>
    <w:rsid w:val="005E158A"/>
    <w:rPr>
      <w:rFonts w:ascii="Arial Narrow" w:hAnsi="Arial Narrow"/>
      <w:smallCaps/>
    </w:rPr>
  </w:style>
  <w:style w:type="character" w:customStyle="1" w:styleId="Buttons">
    <w:name w:val="Buttons"/>
    <w:basedOn w:val="DefaultParagraphFont"/>
    <w:rsid w:val="005E158A"/>
    <w:rPr>
      <w:b/>
    </w:rPr>
  </w:style>
  <w:style w:type="character" w:customStyle="1" w:styleId="Underlined">
    <w:name w:val="Underlined"/>
    <w:basedOn w:val="DefaultParagraphFont"/>
    <w:rsid w:val="005E158A"/>
    <w:rPr>
      <w:u w:val="single"/>
    </w:rPr>
  </w:style>
  <w:style w:type="paragraph" w:customStyle="1" w:styleId="TableBodyTextRight">
    <w:name w:val="Table Body Text Right"/>
    <w:basedOn w:val="TableBodyText"/>
    <w:rsid w:val="005E158A"/>
    <w:pPr>
      <w:widowControl w:val="0"/>
      <w:autoSpaceDE w:val="0"/>
      <w:autoSpaceDN w:val="0"/>
      <w:adjustRightInd w:val="0"/>
      <w:jc w:val="right"/>
    </w:pPr>
    <w:rPr>
      <w:rFonts w:cs="Arial"/>
      <w:szCs w:val="18"/>
    </w:rPr>
  </w:style>
  <w:style w:type="paragraph" w:customStyle="1" w:styleId="CopyrightText">
    <w:name w:val="Copyright Text"/>
    <w:basedOn w:val="BodyText"/>
    <w:rsid w:val="005E158A"/>
    <w:rPr>
      <w:sz w:val="18"/>
    </w:rPr>
  </w:style>
  <w:style w:type="paragraph" w:customStyle="1" w:styleId="BodySmallRight">
    <w:name w:val="Body Small Right"/>
    <w:basedOn w:val="BodyTextRight"/>
    <w:rsid w:val="005E158A"/>
    <w:rPr>
      <w:sz w:val="18"/>
      <w:szCs w:val="18"/>
    </w:rPr>
  </w:style>
  <w:style w:type="paragraph" w:customStyle="1" w:styleId="MarginEdition">
    <w:name w:val="Margin Edition"/>
    <w:basedOn w:val="MarginNote"/>
    <w:rsid w:val="005E158A"/>
    <w:pPr>
      <w:spacing w:before="0" w:after="0"/>
    </w:pPr>
    <w:rPr>
      <w:rFonts w:ascii="Times New Roman" w:hAnsi="Times New Roman"/>
      <w:color w:val="999999"/>
    </w:rPr>
  </w:style>
  <w:style w:type="paragraph" w:customStyle="1" w:styleId="Spacer">
    <w:name w:val="Spacer"/>
    <w:basedOn w:val="Normal"/>
    <w:rsid w:val="005E158A"/>
    <w:rPr>
      <w:sz w:val="2"/>
      <w:szCs w:val="2"/>
    </w:rPr>
  </w:style>
  <w:style w:type="character" w:customStyle="1" w:styleId="Small">
    <w:name w:val="Small"/>
    <w:basedOn w:val="DefaultParagraphFont"/>
    <w:rsid w:val="005E158A"/>
    <w:rPr>
      <w:sz w:val="16"/>
    </w:rPr>
  </w:style>
  <w:style w:type="paragraph" w:customStyle="1" w:styleId="WideTable">
    <w:name w:val="Wide Table"/>
    <w:basedOn w:val="Normal"/>
    <w:rsid w:val="005E158A"/>
    <w:pPr>
      <w:ind w:left="-1418"/>
    </w:pPr>
    <w:rPr>
      <w:sz w:val="2"/>
      <w:szCs w:val="2"/>
    </w:rPr>
  </w:style>
  <w:style w:type="character" w:styleId="PageNumber">
    <w:name w:val="page number"/>
    <w:basedOn w:val="DefaultParagraphFont"/>
    <w:rsid w:val="005E158A"/>
  </w:style>
  <w:style w:type="paragraph" w:styleId="Quote">
    <w:name w:val="Quote"/>
    <w:basedOn w:val="Heading1"/>
    <w:link w:val="QuoteChar"/>
    <w:qFormat/>
    <w:rsid w:val="005E158A"/>
    <w:rPr>
      <w:b w:val="0"/>
      <w:sz w:val="72"/>
      <w:szCs w:val="72"/>
      <w:lang w:val="en-NZ"/>
    </w:rPr>
  </w:style>
  <w:style w:type="character" w:customStyle="1" w:styleId="QuoteChar">
    <w:name w:val="Quote Char"/>
    <w:basedOn w:val="DefaultParagraphFont"/>
    <w:link w:val="Quote"/>
    <w:rsid w:val="005E1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58A"/>
    <w:pPr>
      <w:pageBreakBefore/>
    </w:pPr>
  </w:style>
  <w:style w:type="paragraph" w:customStyle="1" w:styleId="Border">
    <w:name w:val="Border"/>
    <w:basedOn w:val="Normal"/>
    <w:qFormat/>
    <w:rsid w:val="005E1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58A"/>
    <w:rPr>
      <w:b/>
      <w:bCs/>
      <w:i/>
      <w:iCs/>
      <w:color w:val="auto"/>
    </w:rPr>
  </w:style>
  <w:style w:type="paragraph" w:styleId="IntenseQuote">
    <w:name w:val="Intense Quote"/>
    <w:basedOn w:val="Normal"/>
    <w:next w:val="Normal"/>
    <w:link w:val="IntenseQuoteChar"/>
    <w:uiPriority w:val="30"/>
    <w:qFormat/>
    <w:rsid w:val="005E1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5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58A"/>
    <w:rPr>
      <w:smallCaps/>
      <w:color w:val="auto"/>
      <w:u w:val="single"/>
    </w:rPr>
  </w:style>
  <w:style w:type="character" w:styleId="IntenseReference">
    <w:name w:val="Intense Reference"/>
    <w:basedOn w:val="DefaultParagraphFont"/>
    <w:uiPriority w:val="32"/>
    <w:qFormat/>
    <w:rsid w:val="005E158A"/>
    <w:rPr>
      <w:b/>
      <w:bCs/>
      <w:smallCaps/>
      <w:color w:val="auto"/>
      <w:spacing w:val="5"/>
      <w:u w:val="single"/>
    </w:rPr>
  </w:style>
  <w:style w:type="paragraph" w:customStyle="1" w:styleId="2ColumnHeading">
    <w:name w:val="2Column Heading"/>
    <w:basedOn w:val="BodyText"/>
    <w:qFormat/>
    <w:rsid w:val="005E158A"/>
    <w:pPr>
      <w:spacing w:after="60"/>
      <w:ind w:left="-2268"/>
    </w:pPr>
    <w:rPr>
      <w:b/>
    </w:rPr>
  </w:style>
  <w:style w:type="paragraph" w:customStyle="1" w:styleId="Heading1TOC">
    <w:name w:val="Heading1 TOC"/>
    <w:basedOn w:val="Normal"/>
    <w:qFormat/>
    <w:rsid w:val="005E158A"/>
    <w:pPr>
      <w:spacing w:before="240" w:after="120"/>
    </w:pPr>
    <w:rPr>
      <w:rFonts w:ascii="Times New Roman" w:hAnsi="Times New Roman"/>
      <w:b/>
      <w:sz w:val="32"/>
    </w:rPr>
  </w:style>
  <w:style w:type="paragraph" w:customStyle="1" w:styleId="Heading2TOC">
    <w:name w:val="Heading2 TOC"/>
    <w:basedOn w:val="Normal"/>
    <w:qFormat/>
    <w:rsid w:val="005E158A"/>
    <w:pPr>
      <w:spacing w:before="240" w:after="60"/>
    </w:pPr>
    <w:rPr>
      <w:rFonts w:ascii="Times New Roman" w:hAnsi="Times New Roman"/>
      <w:b/>
      <w:sz w:val="28"/>
    </w:rPr>
  </w:style>
  <w:style w:type="paragraph" w:styleId="BalloonText">
    <w:name w:val="Balloon Text"/>
    <w:basedOn w:val="Normal"/>
    <w:link w:val="BalloonTextChar"/>
    <w:rsid w:val="005E158A"/>
    <w:rPr>
      <w:rFonts w:ascii="Tahoma" w:hAnsi="Tahoma" w:cs="Tahoma"/>
      <w:sz w:val="16"/>
      <w:szCs w:val="16"/>
    </w:rPr>
  </w:style>
  <w:style w:type="character" w:customStyle="1" w:styleId="BalloonTextChar">
    <w:name w:val="Balloon Text Char"/>
    <w:basedOn w:val="DefaultParagraphFont"/>
    <w:link w:val="BalloonText"/>
    <w:rsid w:val="005E15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5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1241</Words>
  <Characters>7604</Characters>
  <Application>Microsoft Office Word</Application>
  <DocSecurity>0</DocSecurity>
  <Lines>290</Lines>
  <Paragraphs>154</Paragraphs>
  <ScaleCrop>false</ScaleCrop>
  <Company>Author-it Software Corporation Ltd.</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MTMP2192A Clean carcase hanging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