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1EF4" w:rsidP="00051EF4">
      <w:pPr>
        <w:pStyle w:val="Title"/>
      </w:pPr>
      <w:r>
        <w:fldChar w:fldCharType="begin"/>
      </w:r>
      <w:r>
        <w:instrText xml:space="preserve"> TITLE   \* MERGEFORMAT </w:instrText>
      </w:r>
      <w:r>
        <w:fldChar w:fldCharType="separate"/>
      </w:r>
      <w:r>
        <w:t>MTMP2181C Overview rendering process</w:t>
      </w:r>
      <w:r>
        <w:fldChar w:fldCharType="end"/>
      </w:r>
    </w:p>
    <w:p w:rsidR="00051EF4" w:rsidP="00051EF4">
      <w:pPr>
        <w:pStyle w:val="Version"/>
        <w:sectPr w:rsidSect="00BB6D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6D67" w:rsidP="00BB6D67">
      <w:pPr>
        <w:pStyle w:val="SuperHeading"/>
      </w:pPr>
      <w:r w:rsidRPr="00BB6D67">
        <w:t>MTMP2181C Overview rendering process</w:t>
      </w:r>
    </w:p>
    <w:p w:rsidR="00000000" w:rsidRPr="00BB6D67" w:rsidP="00BB6D67">
      <w:pPr>
        <w:pStyle w:val="Heading1"/>
      </w:pPr>
      <w:bookmarkStart w:id="1" w:name="O_334355"/>
      <w:bookmarkEnd w:id="1"/>
      <w:r w:rsidRPr="00BB6D67">
        <w:t>Modification History</w:t>
      </w:r>
    </w:p>
    <w:p w:rsidR="00000000" w:rsidRPr="00BB6D67" w:rsidP="00BB6D67">
      <w:pPr>
        <w:pStyle w:val="BodyText"/>
      </w:pPr>
      <w:r w:rsidRPr="00BB6D67">
        <w:t>Not applicable.</w:t>
      </w:r>
    </w:p>
    <w:p w:rsidR="00000000" w:rsidRPr="00BB6D67" w:rsidP="00BB6D67">
      <w:pPr>
        <w:pStyle w:val="AllowPageBreak"/>
      </w:pPr>
    </w:p>
    <w:p w:rsidR="00000000" w:rsidRPr="00BB6D67" w:rsidP="00BB6D67">
      <w:pPr>
        <w:pStyle w:val="Heading1"/>
      </w:pPr>
      <w:bookmarkStart w:id="2" w:name="O_334353"/>
      <w:bookmarkEnd w:id="2"/>
      <w:r w:rsidRPr="00BB6D67">
        <w:t>Unit Descriptor</w:t>
      </w:r>
    </w:p>
    <w:tbl>
      <w:tblPr>
        <w:tblW w:w="0" w:type="auto"/>
        <w:tblLayout w:type="fixed"/>
        <w:tblCellMar>
          <w:left w:w="62" w:type="dxa"/>
          <w:right w:w="62" w:type="dxa"/>
        </w:tblCellMar>
        <w:tblLook w:val="0000"/>
      </w:tblPr>
      <w:tblGrid>
        <w:gridCol w:w="2673"/>
        <w:gridCol w:w="5849"/>
      </w:tblGrid>
      <w:tr w:rsidTr="00051EF4">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D67" w:rsidP="00BB6D67">
            <w:pPr>
              <w:pStyle w:val="BodyText"/>
            </w:pPr>
            <w:r w:rsidRPr="00BB6D67">
              <w:t>This unit covers the skills and knowledge required to understand the rendering process and work safely in the ren</w:t>
            </w:r>
            <w:r w:rsidRPr="00BB6D67">
              <w:t>dering area.</w:t>
            </w:r>
          </w:p>
        </w:tc>
      </w:tr>
    </w:tbl>
    <w:p w:rsidR="00051EF4" w:rsidP="00BB6D67">
      <w:pPr>
        <w:pStyle w:val="BodyText"/>
      </w:pPr>
    </w:p>
    <w:p w:rsidR="00051EF4" w:rsidP="00BB6D67">
      <w:pPr>
        <w:pStyle w:val="BodyText"/>
      </w:pPr>
    </w:p>
    <w:p w:rsidR="00000000" w:rsidRPr="00BB6D67" w:rsidP="00BB6D67">
      <w:pPr>
        <w:pStyle w:val="Heading1"/>
      </w:pPr>
      <w:bookmarkStart w:id="3" w:name="O_334341"/>
      <w:bookmarkEnd w:id="3"/>
      <w:r w:rsidRPr="00BB6D67">
        <w:t>Application of the Unit</w:t>
      </w:r>
    </w:p>
    <w:tbl>
      <w:tblPr>
        <w:tblW w:w="0" w:type="auto"/>
        <w:tblLayout w:type="fixed"/>
        <w:tblCellMar>
          <w:left w:w="62" w:type="dxa"/>
          <w:right w:w="62" w:type="dxa"/>
        </w:tblCellMar>
        <w:tblLook w:val="0000"/>
      </w:tblPr>
      <w:tblGrid>
        <w:gridCol w:w="2764"/>
        <w:gridCol w:w="5758"/>
      </w:tblGrid>
      <w:tr w:rsidTr="00051EF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D67" w:rsidP="00BB6D67">
            <w:pPr>
              <w:pStyle w:val="BodyText"/>
            </w:pPr>
          </w:p>
        </w:tc>
      </w:tr>
    </w:tbl>
    <w:p w:rsidR="00051EF4" w:rsidP="00BB6D67">
      <w:pPr>
        <w:pStyle w:val="BodyText"/>
      </w:pPr>
    </w:p>
    <w:p w:rsidR="00051EF4" w:rsidP="00BB6D67">
      <w:pPr>
        <w:pStyle w:val="BodyText"/>
      </w:pPr>
    </w:p>
    <w:p w:rsidR="00000000" w:rsidRPr="00BB6D67" w:rsidP="00BB6D67">
      <w:pPr>
        <w:pStyle w:val="Heading1"/>
      </w:pPr>
      <w:bookmarkStart w:id="4" w:name="O_334349"/>
      <w:bookmarkEnd w:id="4"/>
      <w:r w:rsidRPr="00BB6D67">
        <w:t>Licensing/Regulatory Information</w:t>
      </w:r>
    </w:p>
    <w:p w:rsidR="00000000" w:rsidRPr="00BB6D67" w:rsidP="00BB6D67">
      <w:pPr>
        <w:pStyle w:val="BodyText"/>
      </w:pPr>
      <w:r w:rsidRPr="00BB6D67">
        <w:t>Not Applicable</w:t>
      </w:r>
    </w:p>
    <w:p w:rsidR="00000000" w:rsidRPr="00BB6D67" w:rsidP="00BB6D67">
      <w:pPr>
        <w:pStyle w:val="AllowPageBreak"/>
      </w:pPr>
    </w:p>
    <w:p w:rsidR="00000000" w:rsidRPr="00BB6D67" w:rsidP="00BB6D67">
      <w:pPr>
        <w:pStyle w:val="Heading1"/>
      </w:pPr>
      <w:bookmarkStart w:id="5" w:name="O_334350"/>
      <w:bookmarkEnd w:id="5"/>
      <w:r w:rsidRPr="00BB6D67">
        <w:t>Pre-Requisites</w:t>
      </w:r>
    </w:p>
    <w:tbl>
      <w:tblPr>
        <w:tblW w:w="0" w:type="auto"/>
        <w:tblLayout w:type="fixed"/>
        <w:tblCellMar>
          <w:left w:w="62" w:type="dxa"/>
          <w:right w:w="62" w:type="dxa"/>
        </w:tblCellMar>
        <w:tblLook w:val="0000"/>
      </w:tblPr>
      <w:tblGrid>
        <w:gridCol w:w="2771"/>
        <w:gridCol w:w="1313"/>
        <w:gridCol w:w="4438"/>
      </w:tblGrid>
      <w:tr w:rsidTr="00051EF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t>Nil</w:t>
            </w:r>
          </w:p>
        </w:tc>
      </w:tr>
      <w:tr w:rsidTr="00051EF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p>
        </w:tc>
      </w:tr>
      <w:tr w:rsidTr="00051EF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D67" w:rsidP="00BB6D67">
            <w:pPr>
              <w:pStyle w:val="BodyText"/>
            </w:pPr>
          </w:p>
        </w:tc>
      </w:tr>
    </w:tbl>
    <w:p w:rsidR="00051EF4" w:rsidP="00BB6D67">
      <w:pPr>
        <w:pStyle w:val="BodyText"/>
      </w:pPr>
    </w:p>
    <w:p w:rsidR="00051EF4" w:rsidP="00BB6D67">
      <w:pPr>
        <w:pStyle w:val="BodyText"/>
      </w:pPr>
    </w:p>
    <w:p w:rsidR="00000000" w:rsidRPr="00BB6D67" w:rsidP="00BB6D67">
      <w:pPr>
        <w:pStyle w:val="Heading1"/>
      </w:pPr>
      <w:bookmarkStart w:id="6" w:name="O_334346"/>
      <w:bookmarkEnd w:id="6"/>
      <w:r w:rsidRPr="00BB6D67">
        <w:t>Employability Skills Information</w:t>
      </w:r>
    </w:p>
    <w:tbl>
      <w:tblPr>
        <w:tblW w:w="0" w:type="auto"/>
        <w:tblLayout w:type="fixed"/>
        <w:tblCellMar>
          <w:left w:w="62" w:type="dxa"/>
          <w:right w:w="62" w:type="dxa"/>
        </w:tblCellMar>
        <w:tblLook w:val="0000"/>
      </w:tblPr>
      <w:tblGrid>
        <w:gridCol w:w="2802"/>
        <w:gridCol w:w="5720"/>
      </w:tblGrid>
      <w:tr w:rsidTr="00051EF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D67" w:rsidP="00BB6D67">
            <w:pPr>
              <w:pStyle w:val="BodyText"/>
            </w:pPr>
            <w:r w:rsidRPr="00BB6D67">
              <w:t>This unit contains employability skills.</w:t>
            </w:r>
          </w:p>
        </w:tc>
      </w:tr>
    </w:tbl>
    <w:p w:rsidR="00051EF4" w:rsidP="00BB6D67">
      <w:pPr>
        <w:pStyle w:val="BodyText"/>
      </w:pPr>
    </w:p>
    <w:p w:rsidR="00051EF4" w:rsidP="00BB6D67">
      <w:pPr>
        <w:pStyle w:val="BodyText"/>
      </w:pPr>
    </w:p>
    <w:p w:rsidR="00000000" w:rsidRPr="00BB6D67" w:rsidP="00BB6D67">
      <w:pPr>
        <w:pStyle w:val="Heading1"/>
      </w:pPr>
      <w:bookmarkStart w:id="7" w:name="O_334345"/>
      <w:bookmarkEnd w:id="7"/>
      <w:r w:rsidRPr="00BB6D67">
        <w:t>Elements and Performance Criteria Pre-Content</w:t>
      </w:r>
    </w:p>
    <w:tbl>
      <w:tblPr>
        <w:tblW w:w="0" w:type="auto"/>
        <w:tblLayout w:type="fixed"/>
        <w:tblCellMar>
          <w:left w:w="62" w:type="dxa"/>
          <w:right w:w="62" w:type="dxa"/>
        </w:tblCellMar>
        <w:tblLook w:val="0000"/>
      </w:tblPr>
      <w:tblGrid>
        <w:gridCol w:w="2555"/>
        <w:gridCol w:w="5967"/>
      </w:tblGrid>
      <w:tr w:rsidTr="00051EF4">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D67" w:rsidP="00BB6D67">
            <w:pPr>
              <w:pStyle w:val="BodyText"/>
            </w:pPr>
            <w:r w:rsidRPr="00BB6D67">
              <w:t>Performance criteria describe the performance needed to demonstrate achievement of the element. Where bold italicised text is used, further information is detailed in the required skills and knowledge section and the range statement. Assessment of performa</w:t>
            </w:r>
            <w:r w:rsidRPr="00BB6D67">
              <w:t>nce is to be consistent with the evidence guide.</w:t>
            </w:r>
          </w:p>
        </w:tc>
      </w:tr>
    </w:tbl>
    <w:p w:rsidR="00000000" w:rsidRPr="00BB6D67" w:rsidP="00BB6D67">
      <w:pPr>
        <w:pStyle w:val="BodyText"/>
      </w:pPr>
    </w:p>
    <w:p w:rsidR="00000000" w:rsidRPr="00BB6D67" w:rsidP="00BB6D67">
      <w:pPr>
        <w:pStyle w:val="AllowPageBreak"/>
      </w:pPr>
    </w:p>
    <w:p w:rsidR="00000000" w:rsidRPr="00BB6D67" w:rsidP="00BB6D67">
      <w:pPr>
        <w:pStyle w:val="Heading1"/>
      </w:pPr>
      <w:bookmarkStart w:id="8" w:name="O_334344"/>
      <w:bookmarkEnd w:id="8"/>
      <w:r w:rsidRPr="00BB6D67">
        <w:t>Elements and Performance Criteria</w:t>
      </w:r>
    </w:p>
    <w:tbl>
      <w:tblPr>
        <w:tblW w:w="0" w:type="auto"/>
        <w:tblLayout w:type="fixed"/>
        <w:tblCellMar>
          <w:left w:w="62" w:type="dxa"/>
          <w:right w:w="62" w:type="dxa"/>
        </w:tblCellMar>
        <w:tblLook w:val="0000"/>
      </w:tblPr>
      <w:tblGrid>
        <w:gridCol w:w="2555"/>
        <w:gridCol w:w="5967"/>
      </w:tblGrid>
      <w:tr w:rsidTr="00051EF4">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D67" w:rsidP="00BB6D67">
            <w:pPr>
              <w:pStyle w:val="BodyText"/>
            </w:pPr>
            <w:r w:rsidRPr="00BB6D67">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rPr>
                <w:rStyle w:val="SpecialBold"/>
              </w:rPr>
              <w:t>PERFORMANCE CRITERIA</w:t>
            </w:r>
          </w:p>
        </w:tc>
      </w:tr>
      <w:tr w:rsidTr="00051EF4">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List"/>
              <w:rPr>
                <w:lang w:val="en-NZ"/>
              </w:rPr>
            </w:pPr>
            <w:r w:rsidRPr="00BB6D67">
              <w:t>1.</w:t>
            </w:r>
            <w:r w:rsidRPr="00BB6D67">
              <w:tab/>
              <w:t>Identify steps in processing rendered products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D67" w:rsidP="00BB6D67">
            <w:pPr>
              <w:pStyle w:val="List2"/>
            </w:pPr>
            <w:r w:rsidRPr="00BB6D67">
              <w:t>1.1.</w:t>
            </w:r>
            <w:r w:rsidRPr="00BB6D67">
              <w:tab/>
            </w:r>
            <w:r w:rsidRPr="00BB6D67">
              <w:t>Flow of waste and processed by-product through the plant is identified.</w:t>
            </w:r>
          </w:p>
          <w:p w:rsidR="00000000" w:rsidRPr="00BB6D67" w:rsidP="00BB6D67">
            <w:pPr>
              <w:pStyle w:val="List2"/>
            </w:pPr>
            <w:r w:rsidRPr="00BB6D67">
              <w:t>1.2.</w:t>
            </w:r>
            <w:r w:rsidRPr="00BB6D67">
              <w:tab/>
              <w:t>Major items of equipment such as cookers, presses and mills are identified.</w:t>
            </w:r>
          </w:p>
          <w:p w:rsidR="00000000" w:rsidP="00BB6D67">
            <w:pPr>
              <w:pStyle w:val="List2"/>
              <w:rPr>
                <w:lang w:val="en-NZ"/>
              </w:rPr>
            </w:pPr>
            <w:r w:rsidRPr="00BB6D67">
              <w:t>1.3.</w:t>
            </w:r>
            <w:r w:rsidRPr="00BB6D67">
              <w:tab/>
              <w:t>Major uses of rendered products and customer specifications are explained.</w:t>
            </w:r>
          </w:p>
        </w:tc>
      </w:tr>
      <w:tr w:rsidTr="00051EF4">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List"/>
              <w:rPr>
                <w:lang w:val="en-NZ"/>
              </w:rPr>
            </w:pPr>
            <w:r w:rsidRPr="00BB6D67">
              <w:t>2.</w:t>
            </w:r>
            <w:r w:rsidRPr="00BB6D67">
              <w:tab/>
              <w:t>Identify OH&amp;S requi</w:t>
            </w:r>
            <w:r w:rsidRPr="00BB6D67">
              <w:t>rements for the rendering area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D67" w:rsidP="00BB6D67">
            <w:pPr>
              <w:pStyle w:val="List2"/>
            </w:pPr>
            <w:r w:rsidRPr="00BB6D67">
              <w:t>2.1.</w:t>
            </w:r>
            <w:r w:rsidRPr="00BB6D67">
              <w:tab/>
              <w:t>Occupational Health and Safety (</w:t>
            </w:r>
            <w:r w:rsidRPr="00BB6D67">
              <w:rPr>
                <w:rStyle w:val="BoldandItalics"/>
              </w:rPr>
              <w:t>OH</w:t>
            </w:r>
            <w:r w:rsidRPr="00BB6D67">
              <w:t>&amp;</w:t>
            </w:r>
            <w:r w:rsidRPr="00BB6D67">
              <w:rPr>
                <w:rStyle w:val="BoldandItalics"/>
              </w:rPr>
              <w:t>S</w:t>
            </w:r>
            <w:r w:rsidRPr="00BB6D67">
              <w:t xml:space="preserve">) </w:t>
            </w:r>
            <w:r w:rsidRPr="00BB6D67">
              <w:rPr>
                <w:rStyle w:val="BoldandItalics"/>
              </w:rPr>
              <w:t>requirements</w:t>
            </w:r>
            <w:r w:rsidRPr="00BB6D67">
              <w:t xml:space="preserve"> for the rendering area are explained and followed.</w:t>
            </w:r>
          </w:p>
          <w:p w:rsidR="00000000" w:rsidP="00BB6D67">
            <w:pPr>
              <w:pStyle w:val="List2"/>
              <w:rPr>
                <w:lang w:val="en-NZ"/>
              </w:rPr>
            </w:pPr>
            <w:r w:rsidRPr="00BB6D67">
              <w:t>2.2.</w:t>
            </w:r>
            <w:r w:rsidRPr="00BB6D67">
              <w:tab/>
              <w:t>Specific hazards in rendering area are identified and control methods are outlined.</w:t>
            </w:r>
          </w:p>
        </w:tc>
      </w:tr>
      <w:tr w:rsidTr="00051EF4">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List"/>
              <w:rPr>
                <w:lang w:val="en-NZ"/>
              </w:rPr>
            </w:pPr>
            <w:r w:rsidRPr="00BB6D67">
              <w:t>3.</w:t>
            </w:r>
            <w:r w:rsidRPr="00BB6D67">
              <w:tab/>
              <w:t>Identify workplace requir</w:t>
            </w:r>
            <w:r w:rsidRPr="00BB6D67">
              <w:t>ements for the rendering area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D67" w:rsidP="00BB6D67">
            <w:pPr>
              <w:pStyle w:val="List2"/>
            </w:pPr>
            <w:r w:rsidRPr="00BB6D67">
              <w:t>3.1.</w:t>
            </w:r>
            <w:r w:rsidRPr="00BB6D67">
              <w:tab/>
              <w:t>Hygiene requirements for the rendering area are explained.</w:t>
            </w:r>
          </w:p>
          <w:p w:rsidR="00000000" w:rsidRPr="00BB6D67" w:rsidP="00BB6D67">
            <w:pPr>
              <w:pStyle w:val="List2"/>
            </w:pPr>
            <w:r w:rsidRPr="00BB6D67">
              <w:t>3.2.</w:t>
            </w:r>
            <w:r w:rsidRPr="00BB6D67">
              <w:tab/>
              <w:t>Quality requirements for rendering are identified.</w:t>
            </w:r>
          </w:p>
          <w:p w:rsidR="00000000" w:rsidRPr="00BB6D67" w:rsidP="00BB6D67">
            <w:pPr>
              <w:pStyle w:val="List2"/>
            </w:pPr>
            <w:r w:rsidRPr="00BB6D67">
              <w:t>3.3.</w:t>
            </w:r>
            <w:r w:rsidRPr="00BB6D67">
              <w:tab/>
              <w:t xml:space="preserve">Control points for rendering are identified in accordance with </w:t>
            </w:r>
            <w:r w:rsidRPr="00BB6D67">
              <w:rPr>
                <w:rStyle w:val="BoldandItalics"/>
              </w:rPr>
              <w:t>workplace requirements</w:t>
            </w:r>
            <w:r w:rsidRPr="00BB6D67">
              <w:t>.</w:t>
            </w:r>
          </w:p>
          <w:p w:rsidR="00000000" w:rsidRPr="00BB6D67" w:rsidP="00BB6D67">
            <w:pPr>
              <w:pStyle w:val="List2"/>
            </w:pPr>
            <w:r w:rsidRPr="00BB6D67">
              <w:t>3.4.</w:t>
            </w:r>
            <w:r w:rsidRPr="00BB6D67">
              <w:tab/>
            </w:r>
            <w:r w:rsidRPr="00BB6D67">
              <w:t>Procedures associated with control points are identified in accordance with workplace requirements.</w:t>
            </w:r>
          </w:p>
        </w:tc>
      </w:tr>
    </w:tbl>
    <w:p w:rsidR="00051EF4" w:rsidP="00BB6D67">
      <w:pPr>
        <w:pStyle w:val="BodyText"/>
      </w:pPr>
    </w:p>
    <w:p w:rsidR="00051EF4" w:rsidP="00BB6D67">
      <w:pPr>
        <w:pStyle w:val="BodyText"/>
      </w:pPr>
    </w:p>
    <w:p w:rsidR="00000000" w:rsidRPr="00BB6D67" w:rsidP="00BB6D67">
      <w:pPr>
        <w:pStyle w:val="Heading1"/>
      </w:pPr>
      <w:bookmarkStart w:id="9" w:name="O_334352"/>
      <w:bookmarkEnd w:id="9"/>
      <w:r w:rsidRPr="00BB6D67">
        <w:t>Required Skills and Knowledge</w:t>
      </w:r>
    </w:p>
    <w:tbl>
      <w:tblPr>
        <w:tblW w:w="0" w:type="auto"/>
        <w:tblLayout w:type="fixed"/>
        <w:tblCellMar>
          <w:left w:w="62" w:type="dxa"/>
          <w:right w:w="62" w:type="dxa"/>
        </w:tblCellMar>
        <w:tblLook w:val="0000"/>
      </w:tblPr>
      <w:tblGrid>
        <w:gridCol w:w="8522"/>
      </w:tblGrid>
      <w:tr w:rsidTr="00051EF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B6D67">
            <w:pPr>
              <w:pStyle w:val="BodyText"/>
              <w:rPr>
                <w:lang w:val="en-NZ"/>
              </w:rPr>
            </w:pPr>
            <w:r w:rsidRPr="00BB6D67">
              <w:rPr>
                <w:rStyle w:val="SpecialBold"/>
              </w:rPr>
              <w:t>REQUIRED SKILLS AND KNOWLEDGE</w:t>
            </w:r>
          </w:p>
        </w:tc>
      </w:tr>
      <w:tr w:rsidTr="00051EF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t>This section describes the skills and knowledge required for this unit.</w:t>
            </w:r>
          </w:p>
        </w:tc>
      </w:tr>
      <w:tr w:rsidTr="00051E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rPr>
                <w:rStyle w:val="SpecialBold"/>
              </w:rPr>
              <w:t>Required skills</w:t>
            </w:r>
          </w:p>
        </w:tc>
      </w:tr>
      <w:tr w:rsidTr="00051E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D67" w:rsidP="00BB6D67">
            <w:pPr>
              <w:pStyle w:val="BodyText"/>
            </w:pPr>
            <w:r w:rsidRPr="00BB6D67">
              <w:t xml:space="preserve">Ability to: </w:t>
            </w:r>
          </w:p>
          <w:p w:rsidR="00000000" w:rsidRPr="00BB6D67" w:rsidP="00BB6D67">
            <w:pPr>
              <w:pStyle w:val="ListBullet"/>
            </w:pPr>
            <w:r w:rsidRPr="00BB6D67">
              <w:t xml:space="preserve">apply relevant </w:t>
            </w:r>
            <w:r w:rsidRPr="00BB6D67">
              <w:rPr>
                <w:rStyle w:val="BoldandItalics"/>
              </w:rPr>
              <w:t>regulatory requirements</w:t>
            </w:r>
          </w:p>
          <w:p w:rsidR="00000000" w:rsidP="00BB6D67">
            <w:pPr>
              <w:pStyle w:val="ListBullet"/>
              <w:rPr>
                <w:lang w:val="en-NZ"/>
              </w:rPr>
            </w:pPr>
            <w:r w:rsidRPr="00BB6D67">
              <w:t>meet the OH&amp;S requirements for working in the rendering area</w:t>
            </w:r>
          </w:p>
        </w:tc>
      </w:tr>
      <w:tr w:rsidTr="00051E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rPr>
                <w:rStyle w:val="SpecialBold"/>
              </w:rPr>
              <w:t>Required knowledge</w:t>
            </w:r>
          </w:p>
        </w:tc>
      </w:tr>
      <w:tr w:rsidTr="00051E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D67" w:rsidP="00BB6D67">
            <w:pPr>
              <w:pStyle w:val="BodyText"/>
            </w:pPr>
            <w:r w:rsidRPr="00BB6D67">
              <w:t>Knowledge of:</w:t>
            </w:r>
          </w:p>
          <w:p w:rsidR="00000000" w:rsidRPr="00BB6D67" w:rsidP="00BB6D67">
            <w:pPr>
              <w:pStyle w:val="ListBullet"/>
            </w:pPr>
            <w:r w:rsidRPr="00BB6D67">
              <w:t>environmental hazards associated with rendering products and the appropriate workplace requirements to minimise these</w:t>
            </w:r>
          </w:p>
          <w:p w:rsidR="00000000" w:rsidRPr="00BB6D67" w:rsidP="00BB6D67">
            <w:pPr>
              <w:pStyle w:val="ListBullet"/>
            </w:pPr>
            <w:r w:rsidRPr="00BB6D67">
              <w:t>quality requirements for rendered products</w:t>
            </w:r>
          </w:p>
          <w:p w:rsidR="00000000" w:rsidRPr="00BB6D67" w:rsidP="00BB6D67">
            <w:pPr>
              <w:pStyle w:val="ListBullet"/>
            </w:pPr>
            <w:r w:rsidRPr="00BB6D67">
              <w:t>workplace and customer quality requirements for rendered products</w:t>
            </w:r>
          </w:p>
          <w:p w:rsidR="00000000" w:rsidRPr="00BB6D67" w:rsidP="00BB6D67">
            <w:pPr>
              <w:pStyle w:val="ListBullet"/>
            </w:pPr>
            <w:r w:rsidRPr="00BB6D67">
              <w:t>relevant regulatory requireme</w:t>
            </w:r>
            <w:r w:rsidRPr="00BB6D67">
              <w:t>nts</w:t>
            </w:r>
          </w:p>
          <w:p w:rsidR="00000000" w:rsidRPr="00BB6D67" w:rsidP="00BB6D67">
            <w:pPr>
              <w:pStyle w:val="ListBullet"/>
            </w:pPr>
            <w:r w:rsidRPr="00BB6D67">
              <w:t>steps in rendering and the process involved</w:t>
            </w:r>
          </w:p>
          <w:p w:rsidR="00000000" w:rsidRPr="00BB6D67" w:rsidP="00BB6D67">
            <w:pPr>
              <w:pStyle w:val="ListBullet"/>
            </w:pPr>
            <w:r w:rsidRPr="00BB6D67">
              <w:t>OH&amp;S requirements for working in the rendering area</w:t>
            </w:r>
          </w:p>
        </w:tc>
      </w:tr>
    </w:tbl>
    <w:p w:rsidR="00051EF4" w:rsidP="00BB6D67">
      <w:pPr>
        <w:pStyle w:val="BodyText"/>
      </w:pPr>
    </w:p>
    <w:p w:rsidR="00051EF4" w:rsidP="00BB6D67">
      <w:pPr>
        <w:pStyle w:val="BodyText"/>
      </w:pPr>
    </w:p>
    <w:p w:rsidR="00000000" w:rsidRPr="00BB6D67" w:rsidP="00BB6D67">
      <w:pPr>
        <w:pStyle w:val="AllowPageBreak"/>
      </w:pPr>
    </w:p>
    <w:p w:rsidR="00000000" w:rsidRPr="00BB6D67" w:rsidP="00BB6D67">
      <w:pPr>
        <w:pStyle w:val="Heading1"/>
      </w:pPr>
      <w:bookmarkStart w:id="10" w:name="O_334347"/>
      <w:bookmarkEnd w:id="10"/>
      <w:r w:rsidRPr="00BB6D67">
        <w:t>Evidence Guide</w:t>
      </w:r>
    </w:p>
    <w:tbl>
      <w:tblPr>
        <w:tblW w:w="9570" w:type="dxa"/>
        <w:tblLayout w:type="fixed"/>
        <w:tblCellMar>
          <w:left w:w="62" w:type="dxa"/>
          <w:right w:w="62" w:type="dxa"/>
        </w:tblCellMar>
        <w:tblLook w:val="0000"/>
      </w:tblPr>
      <w:tblGrid>
        <w:gridCol w:w="3908"/>
        <w:gridCol w:w="5662"/>
      </w:tblGrid>
      <w:tr w:rsidTr="00051EF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rPr>
                <w:rStyle w:val="SpecialBold"/>
              </w:rPr>
              <w:t>EVIDENCE GUIDE</w:t>
            </w:r>
          </w:p>
        </w:tc>
      </w:tr>
      <w:tr w:rsidTr="00051E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t>The evidence guide provides advice on assessment and must be read in conjunction with the performance criteria, required skills and knowledge, range statement and the Assessment Guidelines for the Training Package.</w:t>
            </w:r>
          </w:p>
        </w:tc>
      </w:tr>
      <w:tr w:rsidTr="00051E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D67" w:rsidP="00BB6D67">
            <w:pPr>
              <w:pStyle w:val="BodyText"/>
            </w:pPr>
            <w:r w:rsidRPr="00BB6D67">
              <w:t>The meat industr</w:t>
            </w:r>
            <w:r w:rsidRPr="00BB6D67">
              <w:t>y has specific and clear requirements for evidence. A minimum of three forms of evidence is required to demonstrate competency in the meat industry. This is specifically designed to provide evidence that covers the demonstration in the workplace of all asp</w:t>
            </w:r>
            <w:r w:rsidRPr="00BB6D67">
              <w:t>ects of competency over time.</w:t>
            </w:r>
          </w:p>
          <w:p w:rsidR="00000000" w:rsidRPr="00BB6D67" w:rsidP="00BB6D67">
            <w:pPr>
              <w:pStyle w:val="BodyText"/>
            </w:pPr>
            <w:r w:rsidRPr="00BB6D67">
              <w:t>These requirements are in addition to the requirements for valid, current, authentic and sufficient evidence.</w:t>
            </w:r>
          </w:p>
          <w:p w:rsidR="00000000" w:rsidRPr="00BB6D67" w:rsidP="00BB6D67">
            <w:pPr>
              <w:pStyle w:val="BodyText"/>
            </w:pPr>
          </w:p>
          <w:p w:rsidR="00000000" w:rsidRPr="00BB6D67" w:rsidP="00BB6D67">
            <w:pPr>
              <w:pStyle w:val="BodyText"/>
            </w:pPr>
            <w:r w:rsidRPr="00BB6D67">
              <w:t>Three forms of evidence means three different kinds of evidence - not three pieces of the same kind. In practice it</w:t>
            </w:r>
            <w:r w:rsidRPr="00BB6D67">
              <w:t xml:space="preserve"> will mean that most of the unit is covered twice. This increases the legitimacy of the evidence.</w:t>
            </w:r>
          </w:p>
          <w:p w:rsidR="00000000" w:rsidRPr="00BB6D67" w:rsidP="00BB6D67">
            <w:pPr>
              <w:pStyle w:val="BodyText"/>
            </w:pPr>
          </w:p>
          <w:p w:rsidR="00000000" w:rsidP="00BB6D67">
            <w:pPr>
              <w:pStyle w:val="BodyText"/>
              <w:rPr>
                <w:lang w:val="en-NZ"/>
              </w:rPr>
            </w:pPr>
            <w:r w:rsidRPr="00BB6D67">
              <w:t>All assessment must be conducted against Australian meat industry standards and regulations.</w:t>
            </w:r>
          </w:p>
        </w:tc>
      </w:tr>
      <w:tr w:rsidTr="00051E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t>Competency must be demonstrated in a rendering plant at a rate that meets workplace requirements.</w:t>
            </w:r>
          </w:p>
        </w:tc>
      </w:tr>
      <w:tr w:rsidTr="00051E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rPr>
                <w:rStyle w:val="SpecialBold"/>
              </w:rPr>
              <w:t>Context of</w:t>
            </w:r>
            <w:r w:rsidRPr="00BB6D67">
              <w:t xml:space="preserve">, </w:t>
            </w:r>
            <w:r w:rsidRPr="00BB6D6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t>Assessment mus</w:t>
            </w:r>
            <w:r w:rsidRPr="00BB6D67">
              <w:t>t occur in the workplace under normal production conditions.</w:t>
            </w:r>
          </w:p>
        </w:tc>
      </w:tr>
      <w:tr w:rsidTr="00051E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D67" w:rsidP="00BB6D67">
            <w:pPr>
              <w:pStyle w:val="BodyText"/>
            </w:pPr>
            <w:r w:rsidRPr="00BB6D67">
              <w:t>Recommended methods of assessment include:</w:t>
            </w:r>
          </w:p>
          <w:p w:rsidR="00000000" w:rsidRPr="00BB6D67" w:rsidP="00BB6D67">
            <w:pPr>
              <w:pStyle w:val="ListBullet"/>
            </w:pPr>
            <w:r w:rsidRPr="00BB6D67">
              <w:t>assignments</w:t>
            </w:r>
          </w:p>
          <w:p w:rsidR="00000000" w:rsidRPr="00BB6D67" w:rsidP="00BB6D67">
            <w:pPr>
              <w:pStyle w:val="ListBullet"/>
            </w:pPr>
            <w:r w:rsidRPr="00BB6D67">
              <w:t>debriefs</w:t>
            </w:r>
          </w:p>
          <w:p w:rsidR="00000000" w:rsidRPr="00BB6D67" w:rsidP="00BB6D67">
            <w:pPr>
              <w:pStyle w:val="ListBullet"/>
            </w:pPr>
            <w:r w:rsidRPr="00BB6D67">
              <w:t>quiz of underpinning knowledge</w:t>
            </w:r>
          </w:p>
          <w:p w:rsidR="00000000" w:rsidRPr="00BB6D67" w:rsidP="00BB6D67">
            <w:pPr>
              <w:pStyle w:val="ListBullet"/>
            </w:pPr>
            <w:r w:rsidRPr="00BB6D67">
              <w:t>simulation</w:t>
            </w:r>
          </w:p>
          <w:p w:rsidR="00000000" w:rsidRPr="00BB6D67" w:rsidP="00BB6D67">
            <w:pPr>
              <w:pStyle w:val="ListBullet"/>
            </w:pPr>
            <w:r w:rsidRPr="00BB6D67">
              <w:t>verified work log or diary</w:t>
            </w:r>
          </w:p>
          <w:p w:rsidR="00000000" w:rsidRPr="00BB6D67" w:rsidP="00BB6D67">
            <w:pPr>
              <w:pStyle w:val="ListBullet"/>
            </w:pPr>
            <w:r w:rsidRPr="00BB6D67">
              <w:t xml:space="preserve">workplace demonstration </w:t>
            </w:r>
          </w:p>
          <w:p w:rsidR="00000000" w:rsidRPr="00BB6D67" w:rsidP="00BB6D67">
            <w:pPr>
              <w:pStyle w:val="ListBullet"/>
            </w:pPr>
            <w:r w:rsidRPr="00BB6D67">
              <w:t>workplace proj</w:t>
            </w:r>
            <w:r w:rsidRPr="00BB6D67">
              <w:t>ect</w:t>
            </w:r>
          </w:p>
          <w:p w:rsidR="00000000" w:rsidRPr="00BB6D67" w:rsidP="00BB6D67">
            <w:pPr>
              <w:pStyle w:val="ListBullet"/>
            </w:pPr>
            <w:r w:rsidRPr="00BB6D67">
              <w:t>workplace referee or third-party report of performance over time.</w:t>
            </w:r>
          </w:p>
          <w:p w:rsidR="00000000" w:rsidRPr="00BB6D67" w:rsidP="00BB6D67">
            <w:pPr>
              <w:pStyle w:val="BodyText"/>
            </w:pPr>
          </w:p>
          <w:p w:rsidR="00000000" w:rsidP="00BB6D67">
            <w:pPr>
              <w:pStyle w:val="BodyText"/>
              <w:rPr>
                <w:lang w:val="en-NZ"/>
              </w:rPr>
            </w:pPr>
            <w:r w:rsidRPr="00BB6D67">
              <w:t>Assessment practices should take into account any relevant language or cultural issues related to Aboriginality or Torres Strait Islander, gender, or langua</w:t>
            </w:r>
            <w:r w:rsidRPr="00BB6D67">
              <w:t>ge backgrounds other than English. Language and literacy demands of the assessment task should not be higher than those of the work role.</w:t>
            </w:r>
          </w:p>
        </w:tc>
      </w:tr>
      <w:tr w:rsidTr="00051E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D67" w:rsidP="00BB6D67">
            <w:pPr>
              <w:pStyle w:val="BodyText"/>
            </w:pPr>
            <w:r w:rsidRPr="00BB6D67">
              <w:t>A current list of resources for this Unit of Competency is available from MINTRAC</w:t>
            </w:r>
            <w:r w:rsidRPr="00BB6D67">
              <w:t xml:space="preserve"> </w:t>
            </w:r>
            <w:r w:rsidRPr="00BB6D67">
              <w:rPr>
                <w:rStyle w:val="Underline"/>
              </w:rPr>
              <w:t>www</w:t>
            </w:r>
            <w:r w:rsidRPr="00BB6D67">
              <w:t>.</w:t>
            </w:r>
            <w:r w:rsidRPr="00BB6D67">
              <w:rPr>
                <w:rStyle w:val="Underline"/>
              </w:rPr>
              <w:t>mintrac</w:t>
            </w:r>
            <w:r w:rsidRPr="00BB6D67">
              <w:t>.</w:t>
            </w:r>
            <w:r w:rsidRPr="00BB6D67">
              <w:rPr>
                <w:rStyle w:val="Underline"/>
              </w:rPr>
              <w:t>com</w:t>
            </w:r>
            <w:r w:rsidRPr="00BB6D67">
              <w:t>.</w:t>
            </w:r>
            <w:r w:rsidRPr="00BB6D67">
              <w:rPr>
                <w:rStyle w:val="Underline"/>
              </w:rPr>
              <w:t>au</w:t>
            </w:r>
            <w:r w:rsidRPr="00BB6D67">
              <w:t xml:space="preserve">  or telephone 1800 817 462.</w:t>
            </w:r>
          </w:p>
        </w:tc>
      </w:tr>
    </w:tbl>
    <w:p w:rsidR="00051EF4" w:rsidP="00BB6D67">
      <w:pPr>
        <w:pStyle w:val="BodyText"/>
      </w:pPr>
    </w:p>
    <w:p w:rsidR="00051EF4" w:rsidP="00BB6D67">
      <w:pPr>
        <w:pStyle w:val="BodyText"/>
      </w:pPr>
    </w:p>
    <w:p w:rsidR="00000000" w:rsidRPr="00BB6D67" w:rsidP="00BB6D67">
      <w:pPr>
        <w:pStyle w:val="Heading1"/>
      </w:pPr>
      <w:bookmarkStart w:id="11" w:name="O_334351"/>
      <w:bookmarkEnd w:id="11"/>
      <w:r w:rsidRPr="00BB6D67">
        <w:t>Range Statement</w:t>
      </w:r>
    </w:p>
    <w:tbl>
      <w:tblPr>
        <w:tblW w:w="0" w:type="auto"/>
        <w:tblLayout w:type="fixed"/>
        <w:tblCellMar>
          <w:left w:w="62" w:type="dxa"/>
          <w:right w:w="62" w:type="dxa"/>
        </w:tblCellMar>
        <w:tblLook w:val="0000"/>
      </w:tblPr>
      <w:tblGrid>
        <w:gridCol w:w="3480"/>
        <w:gridCol w:w="5042"/>
      </w:tblGrid>
      <w:tr w:rsidTr="00051EF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rPr>
                <w:rStyle w:val="SpecialBold"/>
              </w:rPr>
              <w:t>RANGE STATEMENT</w:t>
            </w:r>
          </w:p>
        </w:tc>
      </w:tr>
      <w:tr w:rsidTr="00051E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t xml:space="preserve">The range statement relates to the unit of competency as a whole. It allows for different work environments and situations that may affect </w:t>
            </w:r>
            <w:r w:rsidRPr="00BB6D67">
              <w:t>performance. Bold italicised wording, if used in the performance criteria, is detailed below. Essential operating conditions that may be present with training and assessment (depending on the work situation, needs of the candidate, accessibility of the ite</w:t>
            </w:r>
            <w:r w:rsidRPr="00BB6D67">
              <w:t>m, and local industry and regional contexts) may also be included.</w:t>
            </w:r>
          </w:p>
        </w:tc>
      </w:tr>
      <w:tr w:rsidTr="00051EF4">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rPr>
                <w:rStyle w:val="BoldandItalics"/>
              </w:rPr>
              <w:t>OH</w:t>
            </w:r>
            <w:r w:rsidRPr="00BB6D67">
              <w:t>&amp;</w:t>
            </w:r>
            <w:r w:rsidRPr="00BB6D67">
              <w:rPr>
                <w:rStyle w:val="BoldandItalics"/>
              </w:rPr>
              <w:t>S requirements</w:t>
            </w:r>
            <w:r w:rsidRPr="00BB6D67">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D67" w:rsidP="00BB6D67">
            <w:pPr>
              <w:pStyle w:val="ListBullet"/>
            </w:pPr>
            <w:r w:rsidRPr="00BB6D67">
              <w:t>enterprise OH&amp;S policies, procedures and programs</w:t>
            </w:r>
          </w:p>
          <w:p w:rsidR="00000000" w:rsidRPr="00BB6D67" w:rsidP="00BB6D67">
            <w:pPr>
              <w:pStyle w:val="ListBullet"/>
            </w:pPr>
            <w:r w:rsidRPr="00BB6D67">
              <w:t>OH&amp;S legal requirements</w:t>
            </w:r>
          </w:p>
          <w:p w:rsidR="00000000" w:rsidRPr="00BB6D67" w:rsidP="00BB6D67">
            <w:pPr>
              <w:pStyle w:val="ListBullet"/>
            </w:pPr>
            <w:r w:rsidRPr="00BB6D67">
              <w:t>Personal Protective Equipment (PPE) which may include:</w:t>
            </w:r>
          </w:p>
          <w:p w:rsidR="00000000" w:rsidRPr="00BB6D67" w:rsidP="00BB6D67">
            <w:pPr>
              <w:pStyle w:val="ListBullet2"/>
            </w:pPr>
            <w:r w:rsidRPr="00BB6D67">
              <w:t>coats and aprons</w:t>
            </w:r>
          </w:p>
          <w:p w:rsidR="00000000" w:rsidRPr="00BB6D67" w:rsidP="00BB6D67">
            <w:pPr>
              <w:pStyle w:val="ListBullet2"/>
            </w:pPr>
            <w:r w:rsidRPr="00BB6D67">
              <w:t>ear plugs or muffs</w:t>
            </w:r>
          </w:p>
          <w:p w:rsidR="00000000" w:rsidRPr="00BB6D67" w:rsidP="00BB6D67">
            <w:pPr>
              <w:pStyle w:val="ListBullet2"/>
            </w:pPr>
            <w:r w:rsidRPr="00BB6D67">
              <w:t>eye and facial protection</w:t>
            </w:r>
          </w:p>
          <w:p w:rsidR="00000000" w:rsidRPr="00BB6D67" w:rsidP="00BB6D67">
            <w:pPr>
              <w:pStyle w:val="ListBullet2"/>
            </w:pPr>
            <w:r w:rsidRPr="00BB6D67">
              <w:t>head-wear</w:t>
            </w:r>
          </w:p>
          <w:p w:rsidR="00000000" w:rsidRPr="00BB6D67" w:rsidP="00BB6D67">
            <w:pPr>
              <w:pStyle w:val="ListBullet2"/>
            </w:pPr>
            <w:r w:rsidRPr="00BB6D67">
              <w:t>lifting assistance</w:t>
            </w:r>
          </w:p>
          <w:p w:rsidR="00000000" w:rsidRPr="00BB6D67" w:rsidP="00BB6D67">
            <w:pPr>
              <w:pStyle w:val="ListBullet2"/>
            </w:pPr>
            <w:r w:rsidRPr="00BB6D67">
              <w:t>mesh aprons</w:t>
            </w:r>
          </w:p>
          <w:p w:rsidR="00000000" w:rsidRPr="00BB6D67" w:rsidP="00BB6D67">
            <w:pPr>
              <w:pStyle w:val="ListBullet2"/>
            </w:pPr>
            <w:r w:rsidRPr="00BB6D67">
              <w:t>protective boot covers</w:t>
            </w:r>
          </w:p>
          <w:p w:rsidR="00000000" w:rsidRPr="00BB6D67" w:rsidP="00BB6D67">
            <w:pPr>
              <w:pStyle w:val="ListBullet2"/>
            </w:pPr>
            <w:r w:rsidRPr="00BB6D67">
              <w:t>protective hand and arm covering</w:t>
            </w:r>
          </w:p>
          <w:p w:rsidR="00000000" w:rsidRPr="00BB6D67" w:rsidP="00BB6D67">
            <w:pPr>
              <w:pStyle w:val="ListBullet2"/>
            </w:pPr>
            <w:r w:rsidRPr="00BB6D67">
              <w:t>protective head and hair covering</w:t>
            </w:r>
          </w:p>
          <w:p w:rsidR="00000000" w:rsidRPr="00BB6D67" w:rsidP="00BB6D67">
            <w:pPr>
              <w:pStyle w:val="ListBullet2"/>
            </w:pPr>
            <w:r w:rsidRPr="00BB6D67">
              <w:t>uniforms</w:t>
            </w:r>
          </w:p>
          <w:p w:rsidR="00000000" w:rsidRPr="00BB6D67" w:rsidP="00BB6D67">
            <w:pPr>
              <w:pStyle w:val="ListBullet2"/>
            </w:pPr>
            <w:r w:rsidRPr="00BB6D67">
              <w:t>waterproof clothing</w:t>
            </w:r>
          </w:p>
          <w:p w:rsidR="00000000" w:rsidRPr="00BB6D67" w:rsidP="00BB6D67">
            <w:pPr>
              <w:pStyle w:val="ListBullet2"/>
            </w:pPr>
            <w:r w:rsidRPr="00BB6D67">
              <w:t>work, safety or waterproof footwear</w:t>
            </w:r>
          </w:p>
          <w:p w:rsidR="00000000" w:rsidP="00BB6D67">
            <w:pPr>
              <w:pStyle w:val="ListBullet"/>
              <w:rPr>
                <w:lang w:val="en-NZ"/>
              </w:rPr>
            </w:pPr>
            <w:r w:rsidRPr="00BB6D67">
              <w:t>requirements set out in standards and codes of practice.</w:t>
            </w:r>
          </w:p>
        </w:tc>
      </w:tr>
      <w:tr w:rsidTr="00051EF4">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rPr>
                <w:rStyle w:val="BoldandItalics"/>
              </w:rPr>
              <w:t>Workplace requirements</w:t>
            </w:r>
            <w:r w:rsidRPr="00BB6D67">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D67" w:rsidP="00BB6D67">
            <w:pPr>
              <w:pStyle w:val="ListBullet"/>
            </w:pPr>
            <w:r w:rsidRPr="00BB6D67">
              <w:t>enterprise-specific requirements</w:t>
            </w:r>
          </w:p>
          <w:p w:rsidR="00000000" w:rsidRPr="00BB6D67" w:rsidP="00BB6D67">
            <w:pPr>
              <w:pStyle w:val="ListBullet"/>
            </w:pPr>
            <w:r w:rsidRPr="00BB6D67">
              <w:t>OH&amp;S requirements</w:t>
            </w:r>
          </w:p>
          <w:p w:rsidR="00000000" w:rsidRPr="00BB6D67" w:rsidP="00BB6D67">
            <w:pPr>
              <w:pStyle w:val="ListBullet"/>
            </w:pPr>
            <w:r w:rsidRPr="00BB6D67">
              <w:t>Quality Assurance (QA) requirements</w:t>
            </w:r>
          </w:p>
          <w:p w:rsidR="00000000" w:rsidRPr="00BB6D67" w:rsidP="00BB6D67">
            <w:pPr>
              <w:pStyle w:val="ListBullet"/>
            </w:pPr>
            <w:r w:rsidRPr="00BB6D67">
              <w:t xml:space="preserve"> Standard Operating Procedures (SOPs)</w:t>
            </w:r>
          </w:p>
          <w:p w:rsidR="00000000" w:rsidRPr="00BB6D67" w:rsidP="00BB6D67">
            <w:pPr>
              <w:pStyle w:val="ListBullet"/>
            </w:pPr>
            <w:r w:rsidRPr="00BB6D67">
              <w:t>the ability to perform the tas</w:t>
            </w:r>
            <w:r w:rsidRPr="00BB6D67">
              <w:t>k to production requirements</w:t>
            </w:r>
          </w:p>
          <w:p w:rsidR="00000000" w:rsidP="00BB6D67">
            <w:pPr>
              <w:pStyle w:val="ListBullet"/>
              <w:rPr>
                <w:lang w:val="en-NZ"/>
              </w:rPr>
            </w:pPr>
            <w:r w:rsidRPr="00BB6D67">
              <w:t>work instructions.</w:t>
            </w:r>
          </w:p>
        </w:tc>
      </w:tr>
      <w:tr w:rsidTr="00051EF4">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rPr>
                <w:rStyle w:val="BoldandItalics"/>
              </w:rPr>
              <w:t>Regulatory requirements</w:t>
            </w:r>
            <w:r w:rsidRPr="00BB6D67">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D67" w:rsidP="00BB6D67">
            <w:pPr>
              <w:pStyle w:val="ListBullet"/>
            </w:pPr>
            <w:r w:rsidRPr="00BB6D67">
              <w:t>Export Control Act</w:t>
            </w:r>
          </w:p>
          <w:p w:rsidR="00000000" w:rsidRPr="00BB6D67" w:rsidP="00BB6D67">
            <w:pPr>
              <w:pStyle w:val="ListBullet"/>
            </w:pPr>
            <w:r w:rsidRPr="00BB6D67">
              <w:t>federal, state and territory regulations regarding meat processing</w:t>
            </w:r>
          </w:p>
          <w:p w:rsidR="00000000" w:rsidRPr="00BB6D67" w:rsidP="00BB6D67">
            <w:pPr>
              <w:pStyle w:val="ListBullet"/>
            </w:pPr>
            <w:r w:rsidRPr="00BB6D67">
              <w:t>hygiene and sanitation requirements</w:t>
            </w:r>
          </w:p>
          <w:p w:rsidR="00000000" w:rsidRPr="00BB6D67" w:rsidP="00BB6D67">
            <w:pPr>
              <w:pStyle w:val="ListBullet"/>
            </w:pPr>
            <w:r w:rsidRPr="00BB6D67">
              <w:t>relevant Australian Standards</w:t>
            </w:r>
          </w:p>
          <w:p w:rsidR="00000000" w:rsidRPr="00BB6D67" w:rsidP="00BB6D67">
            <w:pPr>
              <w:pStyle w:val="ListBullet"/>
            </w:pPr>
            <w:r w:rsidRPr="00BB6D67">
              <w:t>relevant regulati</w:t>
            </w:r>
            <w:r w:rsidRPr="00BB6D67">
              <w:t>ons</w:t>
            </w:r>
          </w:p>
          <w:p w:rsidR="00000000" w:rsidRPr="00BB6D67" w:rsidP="00BB6D67">
            <w:pPr>
              <w:pStyle w:val="ListBullet"/>
            </w:pPr>
            <w:r w:rsidRPr="00BB6D67">
              <w:t>requirements set out in AS 5008:2001 Australian Standard for the Hygienic Rendering of Animal Products</w:t>
            </w:r>
          </w:p>
          <w:p w:rsidR="00000000" w:rsidRPr="00BB6D67" w:rsidP="00BB6D67">
            <w:pPr>
              <w:pStyle w:val="ListBullet"/>
            </w:pPr>
            <w:r w:rsidRPr="00BB6D67">
              <w:t>requirements set out in AS 4696:2007 Australian Standard for Hygienic Production and Transportation of Meat and Meat Products for Human Consumption.</w:t>
            </w:r>
          </w:p>
        </w:tc>
      </w:tr>
    </w:tbl>
    <w:p w:rsidR="00051EF4" w:rsidP="00BB6D67">
      <w:pPr>
        <w:pStyle w:val="BodyText"/>
      </w:pPr>
    </w:p>
    <w:p w:rsidR="00051EF4" w:rsidP="00BB6D67">
      <w:pPr>
        <w:pStyle w:val="BodyText"/>
      </w:pPr>
    </w:p>
    <w:p w:rsidR="00000000" w:rsidRPr="00BB6D67" w:rsidP="00BB6D67">
      <w:pPr>
        <w:pStyle w:val="Heading1"/>
      </w:pPr>
      <w:bookmarkStart w:id="12" w:name="O_334354"/>
      <w:bookmarkEnd w:id="12"/>
      <w:r w:rsidRPr="00BB6D67">
        <w:t>Unit Sector(s)</w:t>
      </w:r>
    </w:p>
    <w:tbl>
      <w:tblPr>
        <w:tblW w:w="0" w:type="auto"/>
        <w:tblLayout w:type="fixed"/>
        <w:tblCellMar>
          <w:left w:w="62" w:type="dxa"/>
          <w:right w:w="62" w:type="dxa"/>
        </w:tblCellMar>
        <w:tblLook w:val="0000"/>
      </w:tblPr>
      <w:tblGrid>
        <w:gridCol w:w="2628"/>
        <w:gridCol w:w="5894"/>
      </w:tblGrid>
      <w:tr w:rsidTr="00051EF4">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rPr>
                <w:rStyle w:val="SpecialBold"/>
              </w:rPr>
              <w:t>Unit sector</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D67" w:rsidP="00BB6D67">
            <w:pPr>
              <w:pStyle w:val="BodyText"/>
            </w:pPr>
            <w:r w:rsidRPr="00BB6D67">
              <w:t>This unit is applicable to employees in rendering plants.</w:t>
            </w:r>
          </w:p>
        </w:tc>
      </w:tr>
    </w:tbl>
    <w:p w:rsidR="00051EF4" w:rsidP="00BB6D67">
      <w:pPr>
        <w:pStyle w:val="BodyText"/>
      </w:pPr>
    </w:p>
    <w:p w:rsidR="00051EF4" w:rsidP="00BB6D67">
      <w:pPr>
        <w:pStyle w:val="BodyText"/>
      </w:pPr>
    </w:p>
    <w:p w:rsidR="00000000" w:rsidRPr="00BB6D67" w:rsidP="00BB6D67">
      <w:pPr>
        <w:pStyle w:val="Heading1"/>
      </w:pPr>
      <w:bookmarkStart w:id="13" w:name="O_334343"/>
      <w:bookmarkEnd w:id="13"/>
      <w:r w:rsidRPr="00BB6D67">
        <w:t>Co-requisite units</w:t>
      </w:r>
    </w:p>
    <w:tbl>
      <w:tblPr>
        <w:tblW w:w="0" w:type="auto"/>
        <w:tblLayout w:type="fixed"/>
        <w:tblCellMar>
          <w:left w:w="62" w:type="dxa"/>
          <w:right w:w="62" w:type="dxa"/>
        </w:tblCellMar>
        <w:tblLook w:val="0000"/>
      </w:tblPr>
      <w:tblGrid>
        <w:gridCol w:w="2641"/>
        <w:gridCol w:w="1322"/>
        <w:gridCol w:w="4559"/>
      </w:tblGrid>
      <w:tr w:rsidTr="00051EF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p>
        </w:tc>
      </w:tr>
      <w:tr w:rsidTr="00051E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p>
        </w:tc>
      </w:tr>
      <w:tr w:rsidTr="00051E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D67" w:rsidP="00BB6D67">
            <w:pPr>
              <w:pStyle w:val="BodyText"/>
            </w:pPr>
          </w:p>
        </w:tc>
      </w:tr>
    </w:tbl>
    <w:p w:rsidR="00051EF4" w:rsidP="00BB6D67">
      <w:pPr>
        <w:pStyle w:val="BodyText"/>
      </w:pPr>
    </w:p>
    <w:p w:rsidR="00051EF4" w:rsidP="00BB6D67">
      <w:pPr>
        <w:pStyle w:val="BodyText"/>
      </w:pPr>
    </w:p>
    <w:p w:rsidR="00000000" w:rsidRPr="00BB6D67" w:rsidP="00BB6D67">
      <w:pPr>
        <w:pStyle w:val="Heading1"/>
      </w:pPr>
      <w:bookmarkStart w:id="14" w:name="O_334342"/>
      <w:bookmarkEnd w:id="14"/>
      <w:r w:rsidRPr="00BB6D67">
        <w:t>Competency field</w:t>
      </w:r>
    </w:p>
    <w:tbl>
      <w:tblPr>
        <w:tblW w:w="0" w:type="auto"/>
        <w:tblLayout w:type="fixed"/>
        <w:tblCellMar>
          <w:left w:w="62" w:type="dxa"/>
          <w:right w:w="62" w:type="dxa"/>
        </w:tblCellMar>
        <w:tblLook w:val="0000"/>
      </w:tblPr>
      <w:tblGrid>
        <w:gridCol w:w="2784"/>
        <w:gridCol w:w="5738"/>
      </w:tblGrid>
      <w:tr w:rsidTr="00051EF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D67">
            <w:pPr>
              <w:pStyle w:val="BodyText"/>
              <w:rPr>
                <w:lang w:val="en-NZ"/>
              </w:rPr>
            </w:pPr>
            <w:r w:rsidRPr="00BB6D6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D67" w:rsidP="00BB6D67">
            <w:pPr>
              <w:pStyle w:val="BodyText"/>
            </w:pPr>
          </w:p>
        </w:tc>
      </w:tr>
    </w:tbl>
    <w:p w:rsidR="00051EF4" w:rsidP="00BB6D67">
      <w:pPr>
        <w:pStyle w:val="BodyText"/>
      </w:pPr>
    </w:p>
    <w:p w:rsidR="00051EF4" w:rsidP="00BB6D67">
      <w:pPr>
        <w:pStyle w:val="BodyText"/>
      </w:pPr>
    </w:p>
    <w:p w:rsidR="00000000" w:rsidRPr="00BB6D67" w:rsidP="00BB6D67"/>
    <w:sectPr w:rsidSect="00BB6D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D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1EF4" w:rsidP="00051E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D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EF4" w:rsidP="00BB6D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51EF4" w:rsidP="00BB6D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51EF4" w:rsidP="00BB6D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D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1EF4" w:rsidP="00051E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D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EF4" w:rsidP="00BB6D67">
    <w:pPr>
      <w:pStyle w:val="Header"/>
      <w:framePr w:wrap="around"/>
    </w:pPr>
    <w:r>
      <w:fldChar w:fldCharType="begin"/>
    </w:r>
    <w:r>
      <w:instrText xml:space="preserve"> TITLE   \* MERGEFORMAT </w:instrText>
    </w:r>
    <w:r>
      <w:fldChar w:fldCharType="separate"/>
    </w:r>
    <w:r>
      <w:t>MTMP2181C Overview rendering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1EF4" w:rsidP="00BB6D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9636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B822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5683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D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6D67"/>
    <w:pPr>
      <w:spacing w:before="360" w:after="60"/>
      <w:outlineLvl w:val="0"/>
    </w:pPr>
    <w:rPr>
      <w:sz w:val="32"/>
    </w:rPr>
  </w:style>
  <w:style w:type="paragraph" w:styleId="Heading2">
    <w:name w:val="heading 2"/>
    <w:basedOn w:val="HeadingBase"/>
    <w:next w:val="BodyText"/>
    <w:link w:val="Heading2Char"/>
    <w:qFormat/>
    <w:rsid w:val="00BB6D67"/>
    <w:pPr>
      <w:keepLines/>
      <w:spacing w:before="240" w:after="120"/>
      <w:outlineLvl w:val="1"/>
    </w:pPr>
    <w:rPr>
      <w:sz w:val="28"/>
      <w:szCs w:val="40"/>
    </w:rPr>
  </w:style>
  <w:style w:type="paragraph" w:styleId="Heading3">
    <w:name w:val="heading 3"/>
    <w:basedOn w:val="HeadingBase"/>
    <w:next w:val="BodyText"/>
    <w:link w:val="Heading3Char"/>
    <w:qFormat/>
    <w:rsid w:val="00BB6D67"/>
    <w:pPr>
      <w:spacing w:before="180" w:after="120"/>
      <w:outlineLvl w:val="2"/>
    </w:pPr>
    <w:rPr>
      <w:spacing w:val="-10"/>
      <w:kern w:val="32"/>
    </w:rPr>
  </w:style>
  <w:style w:type="paragraph" w:styleId="Heading4">
    <w:name w:val="heading 4"/>
    <w:basedOn w:val="HeadingBase"/>
    <w:next w:val="BodyText"/>
    <w:link w:val="Heading4Char"/>
    <w:qFormat/>
    <w:rsid w:val="00BB6D67"/>
    <w:pPr>
      <w:spacing w:before="160" w:after="120"/>
      <w:outlineLvl w:val="3"/>
    </w:pPr>
    <w:rPr>
      <w:sz w:val="22"/>
    </w:rPr>
  </w:style>
  <w:style w:type="paragraph" w:styleId="Heading5">
    <w:name w:val="heading 5"/>
    <w:basedOn w:val="HeadingBase"/>
    <w:next w:val="Normal"/>
    <w:link w:val="Heading5Char"/>
    <w:qFormat/>
    <w:rsid w:val="00BB6D67"/>
    <w:pPr>
      <w:spacing w:before="80"/>
      <w:outlineLvl w:val="4"/>
    </w:pPr>
    <w:rPr>
      <w:color w:val="918585"/>
      <w:sz w:val="20"/>
    </w:rPr>
  </w:style>
  <w:style w:type="paragraph" w:styleId="Heading6">
    <w:name w:val="heading 6"/>
    <w:basedOn w:val="HeadingBase"/>
    <w:next w:val="Normal"/>
    <w:link w:val="Heading6Char"/>
    <w:qFormat/>
    <w:rsid w:val="00BB6D67"/>
    <w:pPr>
      <w:spacing w:before="60"/>
      <w:outlineLvl w:val="5"/>
    </w:pPr>
    <w:rPr>
      <w:color w:val="918585"/>
      <w:sz w:val="20"/>
    </w:rPr>
  </w:style>
  <w:style w:type="paragraph" w:styleId="Heading7">
    <w:name w:val="heading 7"/>
    <w:basedOn w:val="Normal"/>
    <w:next w:val="Normal"/>
    <w:link w:val="Heading7Char"/>
    <w:qFormat/>
    <w:rsid w:val="00BB6D67"/>
    <w:pPr>
      <w:ind w:left="720"/>
      <w:outlineLvl w:val="6"/>
    </w:pPr>
    <w:rPr>
      <w:i/>
    </w:rPr>
  </w:style>
  <w:style w:type="paragraph" w:styleId="Heading8">
    <w:name w:val="heading 8"/>
    <w:basedOn w:val="Normal"/>
    <w:next w:val="Normal"/>
    <w:link w:val="Heading8Char"/>
    <w:qFormat/>
    <w:rsid w:val="00BB6D67"/>
    <w:pPr>
      <w:ind w:left="720"/>
      <w:outlineLvl w:val="7"/>
    </w:pPr>
    <w:rPr>
      <w:i/>
    </w:rPr>
  </w:style>
  <w:style w:type="paragraph" w:styleId="Heading9">
    <w:name w:val="heading 9"/>
    <w:basedOn w:val="Normal"/>
    <w:next w:val="Normal"/>
    <w:link w:val="Heading9Char"/>
    <w:qFormat/>
    <w:rsid w:val="00BB6D67"/>
    <w:pPr>
      <w:ind w:left="720"/>
      <w:outlineLvl w:val="8"/>
    </w:pPr>
    <w:rPr>
      <w:i/>
    </w:rPr>
  </w:style>
  <w:style w:type="character" w:default="1" w:styleId="DefaultParagraphFont">
    <w:name w:val="Default Paragraph Font"/>
    <w:uiPriority w:val="1"/>
    <w:unhideWhenUsed/>
    <w:rsid w:val="00BB6D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6D67"/>
  </w:style>
  <w:style w:type="character" w:customStyle="1" w:styleId="Heading1Char">
    <w:name w:val="Heading 1 Char"/>
    <w:basedOn w:val="DefaultParagraphFont"/>
    <w:link w:val="Heading1"/>
    <w:rsid w:val="00BB6D67"/>
    <w:rPr>
      <w:rFonts w:ascii="Times New Roman" w:eastAsia="Times New Roman" w:hAnsi="Times New Roman" w:cs="Times New Roman"/>
      <w:b/>
      <w:sz w:val="32"/>
      <w:szCs w:val="20"/>
      <w:lang w:eastAsia="en-US"/>
    </w:rPr>
  </w:style>
  <w:style w:type="paragraph" w:styleId="BodyText">
    <w:name w:val="Body Text"/>
    <w:basedOn w:val="Normal"/>
    <w:link w:val="BodyTextChar"/>
    <w:rsid w:val="00BB6D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6D67"/>
    <w:rPr>
      <w:rFonts w:ascii="Times New Roman" w:eastAsia="Times New Roman" w:hAnsi="Times New Roman" w:cs="Times New Roman"/>
      <w:sz w:val="24"/>
      <w:lang w:val="en-US" w:eastAsia="en-US"/>
    </w:rPr>
  </w:style>
  <w:style w:type="paragraph" w:styleId="Footer">
    <w:name w:val="footer"/>
    <w:basedOn w:val="Normal"/>
    <w:link w:val="FooterChar"/>
    <w:rsid w:val="00BB6D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6D67"/>
    <w:rPr>
      <w:rFonts w:ascii="Times New Roman" w:eastAsia="Times New Roman" w:hAnsi="Times New Roman" w:cs="Times New Roman"/>
      <w:sz w:val="16"/>
      <w:lang w:val="en-US" w:eastAsia="en-US"/>
    </w:rPr>
  </w:style>
  <w:style w:type="paragraph" w:styleId="List">
    <w:name w:val="List"/>
    <w:basedOn w:val="BodyText"/>
    <w:next w:val="BodyText"/>
    <w:rsid w:val="00BB6D67"/>
    <w:pPr>
      <w:tabs>
        <w:tab w:val="left" w:pos="340"/>
      </w:tabs>
      <w:spacing w:before="60" w:after="60"/>
      <w:ind w:left="340" w:hanging="340"/>
    </w:pPr>
  </w:style>
  <w:style w:type="paragraph" w:styleId="ListBullet">
    <w:name w:val="List Bullet"/>
    <w:basedOn w:val="List"/>
    <w:rsid w:val="00BB6D67"/>
    <w:pPr>
      <w:numPr>
        <w:numId w:val="13"/>
      </w:numPr>
      <w:tabs>
        <w:tab w:val="clear" w:pos="340"/>
      </w:tabs>
      <w:spacing w:before="40" w:after="40"/>
    </w:pPr>
  </w:style>
  <w:style w:type="character" w:customStyle="1" w:styleId="SpecialBold">
    <w:name w:val="Special Bold"/>
    <w:basedOn w:val="DefaultParagraphFont"/>
    <w:rsid w:val="00BB6D67"/>
    <w:rPr>
      <w:b/>
      <w:spacing w:val="0"/>
    </w:rPr>
  </w:style>
  <w:style w:type="paragraph" w:styleId="ListBullet2">
    <w:name w:val="List Bullet 2"/>
    <w:basedOn w:val="List2"/>
    <w:rsid w:val="00BB6D67"/>
    <w:pPr>
      <w:numPr>
        <w:numId w:val="14"/>
      </w:numPr>
      <w:tabs>
        <w:tab w:val="clear" w:pos="680"/>
      </w:tabs>
    </w:pPr>
  </w:style>
  <w:style w:type="paragraph" w:styleId="Header">
    <w:name w:val="header"/>
    <w:basedOn w:val="Normal"/>
    <w:link w:val="HeaderChar"/>
    <w:rsid w:val="00BB6D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6D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6D67"/>
    <w:pPr>
      <w:spacing w:before="240" w:after="120"/>
      <w:outlineLvl w:val="0"/>
    </w:pPr>
    <w:rPr>
      <w:rFonts w:ascii="Times New Roman" w:hAnsi="Times New Roman"/>
      <w:b/>
      <w:sz w:val="28"/>
    </w:rPr>
  </w:style>
  <w:style w:type="paragraph" w:customStyle="1" w:styleId="AllowPageBreak">
    <w:name w:val="AllowPageBreak"/>
    <w:rsid w:val="00BB6D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6D67"/>
    <w:pPr>
      <w:tabs>
        <w:tab w:val="left" w:pos="680"/>
      </w:tabs>
      <w:spacing w:before="60" w:after="60"/>
      <w:ind w:left="680" w:hanging="340"/>
    </w:pPr>
  </w:style>
  <w:style w:type="character" w:customStyle="1" w:styleId="Underline">
    <w:name w:val="Underline"/>
    <w:basedOn w:val="DefaultParagraphFont"/>
    <w:qFormat/>
    <w:rsid w:val="00BB6D67"/>
    <w:rPr>
      <w:u w:val="single"/>
    </w:rPr>
  </w:style>
  <w:style w:type="character" w:customStyle="1" w:styleId="BoldandItalics">
    <w:name w:val="Bold and Italics"/>
    <w:qFormat/>
    <w:rsid w:val="00BB6D67"/>
    <w:rPr>
      <w:b/>
      <w:i/>
      <w:u w:val="none"/>
    </w:rPr>
  </w:style>
  <w:style w:type="character" w:customStyle="1" w:styleId="Heading2Char">
    <w:name w:val="Heading 2 Char"/>
    <w:basedOn w:val="DefaultParagraphFont"/>
    <w:link w:val="Heading2"/>
    <w:rsid w:val="00BB6D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6D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6D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6D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6D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6D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6D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6D67"/>
    <w:rPr>
      <w:rFonts w:ascii="Courier New" w:eastAsia="Times New Roman" w:hAnsi="Courier New" w:cs="Times New Roman"/>
      <w:i/>
      <w:szCs w:val="20"/>
      <w:lang w:val="en-US" w:eastAsia="en-US"/>
    </w:rPr>
  </w:style>
  <w:style w:type="paragraph" w:customStyle="1" w:styleId="HeadingBase">
    <w:name w:val="Heading Base"/>
    <w:rsid w:val="00BB6D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6D67"/>
    <w:pPr>
      <w:tabs>
        <w:tab w:val="right" w:leader="dot" w:pos="9072"/>
      </w:tabs>
      <w:ind w:left="567"/>
    </w:pPr>
    <w:rPr>
      <w:szCs w:val="22"/>
    </w:rPr>
  </w:style>
  <w:style w:type="paragraph" w:customStyle="1" w:styleId="TOCBase">
    <w:name w:val="TOC Base"/>
    <w:rsid w:val="00BB6D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6D67"/>
    <w:pPr>
      <w:tabs>
        <w:tab w:val="right" w:leader="dot" w:pos="9072"/>
      </w:tabs>
      <w:spacing w:before="40" w:after="40"/>
      <w:ind w:left="284"/>
    </w:pPr>
    <w:rPr>
      <w:rFonts w:ascii="Times New Roman" w:hAnsi="Times New Roman"/>
    </w:rPr>
  </w:style>
  <w:style w:type="paragraph" w:styleId="TOC1">
    <w:name w:val="toc 1"/>
    <w:basedOn w:val="TOCBase"/>
    <w:next w:val="Normal"/>
    <w:rsid w:val="00BB6D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6D67"/>
    <w:pPr>
      <w:spacing w:before="5040"/>
      <w:jc w:val="center"/>
    </w:pPr>
    <w:rPr>
      <w:sz w:val="48"/>
      <w:szCs w:val="72"/>
      <w:lang w:val="en-US"/>
    </w:rPr>
  </w:style>
  <w:style w:type="character" w:customStyle="1" w:styleId="TitleChar">
    <w:name w:val="Title Char"/>
    <w:basedOn w:val="DefaultParagraphFont"/>
    <w:link w:val="Title"/>
    <w:rsid w:val="00BB6D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6D67"/>
    <w:pPr>
      <w:tabs>
        <w:tab w:val="left" w:pos="3600"/>
        <w:tab w:val="left" w:pos="3958"/>
      </w:tabs>
    </w:pPr>
  </w:style>
  <w:style w:type="paragraph" w:customStyle="1" w:styleId="Note">
    <w:name w:val="Note"/>
    <w:basedOn w:val="BodyText"/>
    <w:rsid w:val="00BB6D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6D67"/>
    <w:pPr>
      <w:framePr w:wrap="auto" w:hAnchor="text" w:y="6049"/>
    </w:pPr>
    <w:rPr>
      <w:color w:val="000000"/>
      <w:sz w:val="40"/>
    </w:rPr>
  </w:style>
  <w:style w:type="paragraph" w:customStyle="1" w:styleId="TOCTitle">
    <w:name w:val="TOCTitle"/>
    <w:basedOn w:val="Heading1"/>
    <w:rsid w:val="00BB6D67"/>
    <w:pPr>
      <w:spacing w:after="240"/>
      <w:jc w:val="center"/>
      <w:outlineLvl w:val="9"/>
    </w:pPr>
    <w:rPr>
      <w:caps/>
    </w:rPr>
  </w:style>
  <w:style w:type="paragraph" w:customStyle="1" w:styleId="Version">
    <w:name w:val="Version"/>
    <w:rsid w:val="00BB6D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6D67"/>
    <w:pPr>
      <w:keepNext w:val="0"/>
      <w:tabs>
        <w:tab w:val="right" w:pos="4176"/>
      </w:tabs>
      <w:ind w:left="198" w:hanging="198"/>
    </w:pPr>
    <w:rPr>
      <w:rFonts w:ascii="Garamond" w:hAnsi="Garamond"/>
    </w:rPr>
  </w:style>
  <w:style w:type="paragraph" w:styleId="IndexHeading">
    <w:name w:val="index heading"/>
    <w:basedOn w:val="Normal"/>
    <w:next w:val="Index1"/>
    <w:semiHidden/>
    <w:rsid w:val="00BB6D67"/>
    <w:pPr>
      <w:spacing w:before="120" w:after="120"/>
    </w:pPr>
    <w:rPr>
      <w:rFonts w:ascii="Arial" w:hAnsi="Arial"/>
      <w:b/>
      <w:color w:val="918585"/>
      <w:sz w:val="24"/>
    </w:rPr>
  </w:style>
  <w:style w:type="paragraph" w:customStyle="1" w:styleId="Chapter">
    <w:name w:val="Chapter"/>
    <w:basedOn w:val="Normal"/>
    <w:rsid w:val="00BB6D67"/>
    <w:pPr>
      <w:spacing w:before="240"/>
    </w:pPr>
    <w:rPr>
      <w:rFonts w:ascii="Times New Roman" w:hAnsi="Times New Roman"/>
      <w:smallCaps/>
      <w:spacing w:val="80"/>
      <w:sz w:val="28"/>
    </w:rPr>
  </w:style>
  <w:style w:type="paragraph" w:customStyle="1" w:styleId="InChapter">
    <w:name w:val="InChapter"/>
    <w:basedOn w:val="Heading3"/>
    <w:rsid w:val="00BB6D67"/>
    <w:pPr>
      <w:spacing w:after="240"/>
      <w:outlineLvl w:val="9"/>
    </w:pPr>
    <w:rPr>
      <w:noProof/>
    </w:rPr>
  </w:style>
  <w:style w:type="paragraph" w:styleId="Index2">
    <w:name w:val="index 2"/>
    <w:basedOn w:val="Normal"/>
    <w:next w:val="Normal"/>
    <w:semiHidden/>
    <w:rsid w:val="00BB6D67"/>
    <w:pPr>
      <w:tabs>
        <w:tab w:val="right" w:pos="4176"/>
      </w:tabs>
      <w:ind w:left="568" w:hanging="284"/>
    </w:pPr>
    <w:rPr>
      <w:rFonts w:ascii="Garamond" w:hAnsi="Garamond"/>
    </w:rPr>
  </w:style>
  <w:style w:type="paragraph" w:customStyle="1" w:styleId="Byline">
    <w:name w:val="Byline"/>
    <w:rsid w:val="00BB6D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6D67"/>
    <w:pPr>
      <w:tabs>
        <w:tab w:val="clear" w:pos="3600"/>
        <w:tab w:val="clear" w:pos="3958"/>
      </w:tabs>
      <w:jc w:val="right"/>
    </w:pPr>
  </w:style>
  <w:style w:type="character" w:styleId="Emphasis">
    <w:name w:val="Emphasis"/>
    <w:basedOn w:val="DefaultParagraphFont"/>
    <w:qFormat/>
    <w:rsid w:val="00BB6D67"/>
    <w:rPr>
      <w:i/>
    </w:rPr>
  </w:style>
  <w:style w:type="paragraph" w:styleId="Caption">
    <w:name w:val="caption"/>
    <w:basedOn w:val="BodyText"/>
    <w:next w:val="Normal"/>
    <w:qFormat/>
    <w:rsid w:val="00BB6D67"/>
    <w:pPr>
      <w:framePr w:w="2268" w:hSpace="181" w:vSpace="181" w:wrap="around" w:vAnchor="text" w:hAnchor="page" w:x="1135" w:y="285" w:anchorLock="1"/>
    </w:pPr>
    <w:rPr>
      <w:i/>
    </w:rPr>
  </w:style>
  <w:style w:type="paragraph" w:customStyle="1" w:styleId="MiniTOCTitle">
    <w:name w:val="MiniTOCTitle"/>
    <w:basedOn w:val="Heading4"/>
    <w:rsid w:val="00BB6D67"/>
    <w:pPr>
      <w:spacing w:before="240"/>
      <w:outlineLvl w:val="9"/>
    </w:pPr>
    <w:rPr>
      <w:noProof/>
      <w:sz w:val="24"/>
    </w:rPr>
  </w:style>
  <w:style w:type="paragraph" w:customStyle="1" w:styleId="MiniTOCItem">
    <w:name w:val="MiniTOCItem"/>
    <w:basedOn w:val="ListBullet"/>
    <w:rsid w:val="00BB6D67"/>
    <w:pPr>
      <w:numPr>
        <w:numId w:val="0"/>
      </w:numPr>
      <w:tabs>
        <w:tab w:val="right" w:leader="dot" w:pos="6521"/>
      </w:tabs>
      <w:spacing w:before="0" w:after="0"/>
    </w:pPr>
  </w:style>
  <w:style w:type="paragraph" w:customStyle="1" w:styleId="TOFTitle">
    <w:name w:val="TOFTitle"/>
    <w:basedOn w:val="TOCTitle"/>
    <w:rsid w:val="00BB6D67"/>
  </w:style>
  <w:style w:type="paragraph" w:styleId="TableofFigures">
    <w:name w:val="table of figures"/>
    <w:basedOn w:val="Normal"/>
    <w:next w:val="Normal"/>
    <w:semiHidden/>
    <w:rsid w:val="00BB6D67"/>
    <w:pPr>
      <w:tabs>
        <w:tab w:val="right" w:leader="dot" w:pos="9072"/>
      </w:tabs>
      <w:ind w:left="970" w:hanging="403"/>
    </w:pPr>
    <w:rPr>
      <w:rFonts w:ascii="Times New Roman" w:hAnsi="Times New Roman"/>
      <w:b/>
    </w:rPr>
  </w:style>
  <w:style w:type="paragraph" w:styleId="ListNumber">
    <w:name w:val="List Number"/>
    <w:basedOn w:val="List"/>
    <w:rsid w:val="00BB6D67"/>
    <w:pPr>
      <w:numPr>
        <w:numId w:val="11"/>
      </w:numPr>
    </w:pPr>
  </w:style>
  <w:style w:type="character" w:customStyle="1" w:styleId="WingdingSymbols">
    <w:name w:val="Wingding Symbols"/>
    <w:rsid w:val="00BB6D67"/>
    <w:rPr>
      <w:rFonts w:ascii="Wingdings" w:hAnsi="Wingdings"/>
    </w:rPr>
  </w:style>
  <w:style w:type="paragraph" w:customStyle="1" w:styleId="TableHeading">
    <w:name w:val="Table Heading"/>
    <w:basedOn w:val="HeadingBase"/>
    <w:rsid w:val="00BB6D67"/>
    <w:pPr>
      <w:keepLines/>
      <w:pBdr>
        <w:bottom w:val="single" w:sz="6" w:space="1" w:color="918585"/>
      </w:pBdr>
      <w:spacing w:before="240"/>
    </w:pPr>
  </w:style>
  <w:style w:type="character" w:customStyle="1" w:styleId="HotSpot">
    <w:name w:val="HotSpot"/>
    <w:rsid w:val="00BB6D67"/>
    <w:rPr>
      <w:color w:val="0033CC"/>
      <w:u w:val="none"/>
    </w:rPr>
  </w:style>
  <w:style w:type="paragraph" w:customStyle="1" w:styleId="BodyTextRight">
    <w:name w:val="Body Text Right"/>
    <w:basedOn w:val="BodyText"/>
    <w:rsid w:val="00BB6D67"/>
    <w:pPr>
      <w:spacing w:before="0" w:after="0"/>
      <w:jc w:val="right"/>
    </w:pPr>
  </w:style>
  <w:style w:type="paragraph" w:styleId="Index3">
    <w:name w:val="index 3"/>
    <w:basedOn w:val="ListNumber2"/>
    <w:next w:val="Normal"/>
    <w:semiHidden/>
    <w:rsid w:val="00BB6D67"/>
    <w:pPr>
      <w:numPr>
        <w:numId w:val="0"/>
      </w:numPr>
      <w:tabs>
        <w:tab w:val="right" w:leader="dot" w:pos="4176"/>
      </w:tabs>
    </w:pPr>
  </w:style>
  <w:style w:type="paragraph" w:styleId="ListNumber2">
    <w:name w:val="List Number 2"/>
    <w:basedOn w:val="List2"/>
    <w:rsid w:val="00BB6D67"/>
    <w:pPr>
      <w:numPr>
        <w:numId w:val="10"/>
      </w:numPr>
      <w:tabs>
        <w:tab w:val="clear" w:pos="1060"/>
      </w:tabs>
    </w:pPr>
  </w:style>
  <w:style w:type="paragraph" w:customStyle="1" w:styleId="MarginNote">
    <w:name w:val="Margin Note"/>
    <w:basedOn w:val="BodyText"/>
    <w:rsid w:val="00BB6D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6D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6D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6D67"/>
    <w:rPr>
      <w:sz w:val="32"/>
    </w:rPr>
  </w:style>
  <w:style w:type="paragraph" w:customStyle="1" w:styleId="HeadingProcedure">
    <w:name w:val="Heading Procedure"/>
    <w:basedOn w:val="HeadingBase"/>
    <w:next w:val="Normal"/>
    <w:rsid w:val="00BB6D67"/>
    <w:pPr>
      <w:tabs>
        <w:tab w:val="left" w:pos="0"/>
      </w:tabs>
      <w:spacing w:before="120" w:after="60"/>
    </w:pPr>
    <w:rPr>
      <w:i/>
      <w:color w:val="918585"/>
      <w:sz w:val="22"/>
    </w:rPr>
  </w:style>
  <w:style w:type="paragraph" w:customStyle="1" w:styleId="TableBodyText">
    <w:name w:val="Table Body Text"/>
    <w:basedOn w:val="BodyText"/>
    <w:rsid w:val="00BB6D67"/>
    <w:pPr>
      <w:spacing w:before="60" w:after="60"/>
    </w:pPr>
  </w:style>
  <w:style w:type="paragraph" w:styleId="ListContinue">
    <w:name w:val="List Continue"/>
    <w:basedOn w:val="List"/>
    <w:rsid w:val="00BB6D67"/>
    <w:pPr>
      <w:ind w:firstLine="0"/>
    </w:pPr>
  </w:style>
  <w:style w:type="paragraph" w:customStyle="1" w:styleId="ListNote">
    <w:name w:val="List Note"/>
    <w:basedOn w:val="List"/>
    <w:rsid w:val="00BB6D67"/>
    <w:pPr>
      <w:pBdr>
        <w:top w:val="single" w:sz="6" w:space="2" w:color="918585"/>
        <w:bottom w:val="single" w:sz="6" w:space="2" w:color="918585"/>
      </w:pBdr>
      <w:tabs>
        <w:tab w:val="left" w:pos="1021"/>
      </w:tabs>
      <w:ind w:firstLine="0"/>
    </w:pPr>
  </w:style>
  <w:style w:type="paragraph" w:customStyle="1" w:styleId="Warning">
    <w:name w:val="Warning"/>
    <w:basedOn w:val="BodyText"/>
    <w:rsid w:val="00BB6D67"/>
    <w:pPr>
      <w:shd w:val="clear" w:color="auto" w:fill="D9D9D9"/>
      <w:tabs>
        <w:tab w:val="left" w:pos="992"/>
      </w:tabs>
      <w:ind w:left="119" w:right="119"/>
    </w:pPr>
    <w:rPr>
      <w:sz w:val="20"/>
    </w:rPr>
  </w:style>
  <w:style w:type="paragraph" w:customStyle="1" w:styleId="MarginIcons">
    <w:name w:val="Margin Icons"/>
    <w:basedOn w:val="BodyText"/>
    <w:rsid w:val="00BB6D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6D67"/>
    <w:rPr>
      <w:rFonts w:ascii="Courier New" w:hAnsi="Courier New"/>
    </w:rPr>
  </w:style>
  <w:style w:type="paragraph" w:customStyle="1" w:styleId="NoteBullet">
    <w:name w:val="Note Bullet"/>
    <w:basedOn w:val="Note"/>
    <w:rsid w:val="00BB6D67"/>
    <w:pPr>
      <w:tabs>
        <w:tab w:val="clear" w:pos="680"/>
      </w:tabs>
      <w:spacing w:before="60" w:after="60"/>
    </w:pPr>
  </w:style>
  <w:style w:type="paragraph" w:customStyle="1" w:styleId="SubHeading2">
    <w:name w:val="SubHeading2"/>
    <w:basedOn w:val="HeadingBase"/>
    <w:rsid w:val="00BB6D67"/>
    <w:pPr>
      <w:spacing w:before="240" w:after="60"/>
    </w:pPr>
    <w:rPr>
      <w:sz w:val="20"/>
    </w:rPr>
  </w:style>
  <w:style w:type="paragraph" w:customStyle="1" w:styleId="SubHeading1">
    <w:name w:val="SubHeading1"/>
    <w:basedOn w:val="HeadingBase"/>
    <w:rsid w:val="00BB6D67"/>
    <w:pPr>
      <w:spacing w:before="240" w:after="60"/>
    </w:pPr>
    <w:rPr>
      <w:color w:val="918585"/>
      <w:sz w:val="22"/>
    </w:rPr>
  </w:style>
  <w:style w:type="paragraph" w:customStyle="1" w:styleId="SideHeading">
    <w:name w:val="Side Heading"/>
    <w:basedOn w:val="HeadingBase"/>
    <w:rsid w:val="00BB6D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6D67"/>
    <w:pPr>
      <w:numPr>
        <w:numId w:val="12"/>
      </w:numPr>
    </w:pPr>
  </w:style>
  <w:style w:type="paragraph" w:styleId="PlainText">
    <w:name w:val="Plain Text"/>
    <w:basedOn w:val="Normal"/>
    <w:link w:val="PlainTextChar"/>
    <w:rsid w:val="00BB6D67"/>
    <w:rPr>
      <w:sz w:val="20"/>
    </w:rPr>
  </w:style>
  <w:style w:type="character" w:customStyle="1" w:styleId="PlainTextChar">
    <w:name w:val="Plain Text Char"/>
    <w:basedOn w:val="DefaultParagraphFont"/>
    <w:link w:val="PlainText"/>
    <w:rsid w:val="00BB6D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6D67"/>
    <w:rPr>
      <w:b/>
      <w:smallCaps/>
    </w:rPr>
  </w:style>
  <w:style w:type="paragraph" w:customStyle="1" w:styleId="TableListNumber">
    <w:name w:val="Table List Number"/>
    <w:basedOn w:val="ListNumber"/>
    <w:rsid w:val="00BB6D67"/>
    <w:pPr>
      <w:numPr>
        <w:numId w:val="0"/>
      </w:numPr>
    </w:pPr>
  </w:style>
  <w:style w:type="paragraph" w:styleId="TOC4">
    <w:name w:val="toc 4"/>
    <w:basedOn w:val="TOCBase"/>
    <w:next w:val="Normal"/>
    <w:semiHidden/>
    <w:rsid w:val="00BB6D67"/>
    <w:pPr>
      <w:tabs>
        <w:tab w:val="right" w:leader="dot" w:pos="9071"/>
      </w:tabs>
      <w:ind w:left="1701"/>
    </w:pPr>
  </w:style>
  <w:style w:type="paragraph" w:customStyle="1" w:styleId="ListAlpha">
    <w:name w:val="List Alpha"/>
    <w:basedOn w:val="List"/>
    <w:rsid w:val="00BB6D67"/>
    <w:pPr>
      <w:numPr>
        <w:numId w:val="9"/>
      </w:numPr>
    </w:pPr>
  </w:style>
  <w:style w:type="paragraph" w:customStyle="1" w:styleId="ListAlpha2">
    <w:name w:val="List Alpha 2"/>
    <w:basedOn w:val="List2"/>
    <w:rsid w:val="00BB6D67"/>
    <w:pPr>
      <w:numPr>
        <w:numId w:val="8"/>
      </w:numPr>
    </w:pPr>
  </w:style>
  <w:style w:type="paragraph" w:styleId="List3">
    <w:name w:val="List 3"/>
    <w:basedOn w:val="BodyText"/>
    <w:rsid w:val="00BB6D67"/>
    <w:pPr>
      <w:tabs>
        <w:tab w:val="left" w:pos="1021"/>
      </w:tabs>
      <w:spacing w:before="60" w:after="60"/>
      <w:ind w:left="1020" w:hanging="340"/>
    </w:pPr>
  </w:style>
  <w:style w:type="paragraph" w:styleId="List4">
    <w:name w:val="List 4"/>
    <w:basedOn w:val="BodyText"/>
    <w:rsid w:val="00BB6D67"/>
    <w:pPr>
      <w:tabs>
        <w:tab w:val="left" w:pos="1361"/>
      </w:tabs>
      <w:spacing w:before="60" w:after="60"/>
      <w:ind w:left="1361" w:hanging="340"/>
    </w:pPr>
  </w:style>
  <w:style w:type="paragraph" w:styleId="List5">
    <w:name w:val="List 5"/>
    <w:basedOn w:val="BodyText"/>
    <w:rsid w:val="00BB6D67"/>
    <w:pPr>
      <w:tabs>
        <w:tab w:val="left" w:pos="1701"/>
      </w:tabs>
      <w:spacing w:before="60" w:after="60"/>
      <w:ind w:left="1701" w:hanging="340"/>
    </w:pPr>
  </w:style>
  <w:style w:type="paragraph" w:styleId="ListBullet3">
    <w:name w:val="List Bullet 3"/>
    <w:basedOn w:val="List3"/>
    <w:rsid w:val="00BB6D67"/>
    <w:pPr>
      <w:numPr>
        <w:numId w:val="15"/>
      </w:numPr>
      <w:tabs>
        <w:tab w:val="clear" w:pos="1021"/>
      </w:tabs>
      <w:ind w:left="1037" w:hanging="357"/>
    </w:pPr>
  </w:style>
  <w:style w:type="paragraph" w:styleId="ListBullet4">
    <w:name w:val="List Bullet 4"/>
    <w:basedOn w:val="List4"/>
    <w:rsid w:val="00BB6D67"/>
    <w:pPr>
      <w:numPr>
        <w:numId w:val="3"/>
      </w:numPr>
    </w:pPr>
  </w:style>
  <w:style w:type="paragraph" w:styleId="ListBullet5">
    <w:name w:val="List Bullet 5"/>
    <w:basedOn w:val="List5"/>
    <w:rsid w:val="00BB6D67"/>
    <w:pPr>
      <w:numPr>
        <w:numId w:val="4"/>
      </w:numPr>
    </w:pPr>
  </w:style>
  <w:style w:type="paragraph" w:styleId="ListContinue2">
    <w:name w:val="List Continue 2"/>
    <w:basedOn w:val="List2"/>
    <w:rsid w:val="00BB6D67"/>
    <w:pPr>
      <w:ind w:firstLine="0"/>
    </w:pPr>
  </w:style>
  <w:style w:type="paragraph" w:styleId="ListContinue3">
    <w:name w:val="List Continue 3"/>
    <w:basedOn w:val="List3"/>
    <w:rsid w:val="00BB6D67"/>
    <w:pPr>
      <w:ind w:left="1021" w:firstLine="0"/>
    </w:pPr>
  </w:style>
  <w:style w:type="paragraph" w:styleId="ListContinue4">
    <w:name w:val="List Continue 4"/>
    <w:basedOn w:val="List4"/>
    <w:rsid w:val="00BB6D67"/>
    <w:pPr>
      <w:ind w:firstLine="0"/>
    </w:pPr>
  </w:style>
  <w:style w:type="paragraph" w:styleId="ListContinue5">
    <w:name w:val="List Continue 5"/>
    <w:basedOn w:val="List5"/>
    <w:rsid w:val="00BB6D67"/>
    <w:pPr>
      <w:ind w:firstLine="0"/>
    </w:pPr>
  </w:style>
  <w:style w:type="paragraph" w:styleId="ListNumber3">
    <w:name w:val="List Number 3"/>
    <w:basedOn w:val="List3"/>
    <w:rsid w:val="00BB6D67"/>
    <w:pPr>
      <w:numPr>
        <w:numId w:val="5"/>
      </w:numPr>
    </w:pPr>
  </w:style>
  <w:style w:type="paragraph" w:styleId="ListNumber4">
    <w:name w:val="List Number 4"/>
    <w:basedOn w:val="List4"/>
    <w:rsid w:val="00BB6D67"/>
    <w:pPr>
      <w:numPr>
        <w:numId w:val="6"/>
      </w:numPr>
    </w:pPr>
  </w:style>
  <w:style w:type="paragraph" w:styleId="ListNumber5">
    <w:name w:val="List Number 5"/>
    <w:basedOn w:val="List5"/>
    <w:rsid w:val="00BB6D67"/>
    <w:pPr>
      <w:numPr>
        <w:numId w:val="7"/>
      </w:numPr>
    </w:pPr>
  </w:style>
  <w:style w:type="paragraph" w:styleId="BlockText">
    <w:name w:val="Block Text"/>
    <w:basedOn w:val="Normal"/>
    <w:rsid w:val="00BB6D67"/>
    <w:pPr>
      <w:spacing w:after="120"/>
      <w:ind w:left="1440" w:right="1440"/>
    </w:pPr>
  </w:style>
  <w:style w:type="character" w:customStyle="1" w:styleId="Subscript">
    <w:name w:val="Subscript"/>
    <w:basedOn w:val="DefaultParagraphFont"/>
    <w:rsid w:val="00BB6D67"/>
    <w:rPr>
      <w:sz w:val="16"/>
      <w:vertAlign w:val="subscript"/>
    </w:rPr>
  </w:style>
  <w:style w:type="character" w:customStyle="1" w:styleId="Superscript">
    <w:name w:val="Superscript"/>
    <w:basedOn w:val="DefaultParagraphFont"/>
    <w:rsid w:val="00BB6D67"/>
    <w:rPr>
      <w:sz w:val="16"/>
      <w:vertAlign w:val="superscript"/>
    </w:rPr>
  </w:style>
  <w:style w:type="character" w:customStyle="1" w:styleId="Symbols">
    <w:name w:val="Symbols"/>
    <w:basedOn w:val="DefaultParagraphFont"/>
    <w:rsid w:val="00BB6D67"/>
    <w:rPr>
      <w:rFonts w:ascii="Symbol" w:hAnsi="Symbol"/>
    </w:rPr>
  </w:style>
  <w:style w:type="character" w:customStyle="1" w:styleId="MenuOptions">
    <w:name w:val="Menu Options"/>
    <w:basedOn w:val="DefaultParagraphFont"/>
    <w:rsid w:val="00BB6D67"/>
    <w:rPr>
      <w:rFonts w:ascii="Arial Narrow" w:hAnsi="Arial Narrow"/>
      <w:smallCaps/>
    </w:rPr>
  </w:style>
  <w:style w:type="character" w:customStyle="1" w:styleId="Buttons">
    <w:name w:val="Buttons"/>
    <w:basedOn w:val="DefaultParagraphFont"/>
    <w:rsid w:val="00BB6D67"/>
    <w:rPr>
      <w:b/>
    </w:rPr>
  </w:style>
  <w:style w:type="character" w:customStyle="1" w:styleId="Underlined">
    <w:name w:val="Underlined"/>
    <w:basedOn w:val="DefaultParagraphFont"/>
    <w:rsid w:val="00BB6D67"/>
    <w:rPr>
      <w:u w:val="single"/>
    </w:rPr>
  </w:style>
  <w:style w:type="paragraph" w:customStyle="1" w:styleId="TableBodyTextRight">
    <w:name w:val="Table Body Text Right"/>
    <w:basedOn w:val="TableBodyText"/>
    <w:rsid w:val="00BB6D67"/>
    <w:pPr>
      <w:widowControl w:val="0"/>
      <w:autoSpaceDE w:val="0"/>
      <w:autoSpaceDN w:val="0"/>
      <w:adjustRightInd w:val="0"/>
      <w:jc w:val="right"/>
    </w:pPr>
    <w:rPr>
      <w:rFonts w:cs="Arial"/>
      <w:szCs w:val="18"/>
    </w:rPr>
  </w:style>
  <w:style w:type="paragraph" w:customStyle="1" w:styleId="CopyrightText">
    <w:name w:val="Copyright Text"/>
    <w:basedOn w:val="BodyText"/>
    <w:rsid w:val="00BB6D67"/>
    <w:rPr>
      <w:sz w:val="18"/>
    </w:rPr>
  </w:style>
  <w:style w:type="paragraph" w:customStyle="1" w:styleId="BodySmallRight">
    <w:name w:val="Body Small Right"/>
    <w:basedOn w:val="BodyTextRight"/>
    <w:rsid w:val="00BB6D67"/>
    <w:rPr>
      <w:sz w:val="18"/>
      <w:szCs w:val="18"/>
    </w:rPr>
  </w:style>
  <w:style w:type="paragraph" w:customStyle="1" w:styleId="MarginEdition">
    <w:name w:val="Margin Edition"/>
    <w:basedOn w:val="MarginNote"/>
    <w:rsid w:val="00BB6D67"/>
    <w:pPr>
      <w:spacing w:before="0" w:after="0"/>
    </w:pPr>
    <w:rPr>
      <w:rFonts w:ascii="Times New Roman" w:hAnsi="Times New Roman"/>
      <w:color w:val="999999"/>
    </w:rPr>
  </w:style>
  <w:style w:type="paragraph" w:customStyle="1" w:styleId="Spacer">
    <w:name w:val="Spacer"/>
    <w:basedOn w:val="Normal"/>
    <w:rsid w:val="00BB6D67"/>
    <w:rPr>
      <w:sz w:val="2"/>
      <w:szCs w:val="2"/>
    </w:rPr>
  </w:style>
  <w:style w:type="character" w:customStyle="1" w:styleId="Small">
    <w:name w:val="Small"/>
    <w:basedOn w:val="DefaultParagraphFont"/>
    <w:rsid w:val="00BB6D67"/>
    <w:rPr>
      <w:sz w:val="16"/>
    </w:rPr>
  </w:style>
  <w:style w:type="paragraph" w:customStyle="1" w:styleId="WideTable">
    <w:name w:val="Wide Table"/>
    <w:basedOn w:val="Normal"/>
    <w:rsid w:val="00BB6D67"/>
    <w:pPr>
      <w:ind w:left="-1418"/>
    </w:pPr>
    <w:rPr>
      <w:sz w:val="2"/>
      <w:szCs w:val="2"/>
    </w:rPr>
  </w:style>
  <w:style w:type="character" w:styleId="PageNumber">
    <w:name w:val="page number"/>
    <w:basedOn w:val="DefaultParagraphFont"/>
    <w:rsid w:val="00BB6D67"/>
  </w:style>
  <w:style w:type="paragraph" w:styleId="Quote">
    <w:name w:val="Quote"/>
    <w:basedOn w:val="Heading1"/>
    <w:link w:val="QuoteChar"/>
    <w:qFormat/>
    <w:rsid w:val="00BB6D67"/>
    <w:rPr>
      <w:b w:val="0"/>
      <w:sz w:val="72"/>
      <w:szCs w:val="72"/>
      <w:lang w:val="en-NZ"/>
    </w:rPr>
  </w:style>
  <w:style w:type="character" w:customStyle="1" w:styleId="QuoteChar">
    <w:name w:val="Quote Char"/>
    <w:basedOn w:val="DefaultParagraphFont"/>
    <w:link w:val="Quote"/>
    <w:rsid w:val="00BB6D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6D67"/>
    <w:pPr>
      <w:pageBreakBefore/>
    </w:pPr>
  </w:style>
  <w:style w:type="paragraph" w:customStyle="1" w:styleId="Border">
    <w:name w:val="Border"/>
    <w:basedOn w:val="Normal"/>
    <w:qFormat/>
    <w:rsid w:val="00BB6D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6D67"/>
    <w:rPr>
      <w:b/>
      <w:bCs/>
      <w:i/>
      <w:iCs/>
      <w:color w:val="auto"/>
    </w:rPr>
  </w:style>
  <w:style w:type="paragraph" w:styleId="IntenseQuote">
    <w:name w:val="Intense Quote"/>
    <w:basedOn w:val="Normal"/>
    <w:next w:val="Normal"/>
    <w:link w:val="IntenseQuoteChar"/>
    <w:uiPriority w:val="30"/>
    <w:qFormat/>
    <w:rsid w:val="00BB6D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6D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6D67"/>
    <w:rPr>
      <w:smallCaps/>
      <w:color w:val="auto"/>
      <w:u w:val="single"/>
    </w:rPr>
  </w:style>
  <w:style w:type="character" w:styleId="IntenseReference">
    <w:name w:val="Intense Reference"/>
    <w:basedOn w:val="DefaultParagraphFont"/>
    <w:uiPriority w:val="32"/>
    <w:qFormat/>
    <w:rsid w:val="00BB6D67"/>
    <w:rPr>
      <w:b/>
      <w:bCs/>
      <w:smallCaps/>
      <w:color w:val="auto"/>
      <w:spacing w:val="5"/>
      <w:u w:val="single"/>
    </w:rPr>
  </w:style>
  <w:style w:type="paragraph" w:customStyle="1" w:styleId="2ColumnHeading">
    <w:name w:val="2Column Heading"/>
    <w:basedOn w:val="BodyText"/>
    <w:qFormat/>
    <w:rsid w:val="00BB6D67"/>
    <w:pPr>
      <w:spacing w:after="60"/>
      <w:ind w:left="-2268"/>
    </w:pPr>
    <w:rPr>
      <w:b/>
    </w:rPr>
  </w:style>
  <w:style w:type="paragraph" w:customStyle="1" w:styleId="Heading1TOC">
    <w:name w:val="Heading1 TOC"/>
    <w:basedOn w:val="Normal"/>
    <w:qFormat/>
    <w:rsid w:val="00BB6D67"/>
    <w:pPr>
      <w:spacing w:before="240" w:after="120"/>
    </w:pPr>
    <w:rPr>
      <w:rFonts w:ascii="Times New Roman" w:hAnsi="Times New Roman"/>
      <w:b/>
      <w:sz w:val="32"/>
    </w:rPr>
  </w:style>
  <w:style w:type="paragraph" w:customStyle="1" w:styleId="Heading2TOC">
    <w:name w:val="Heading2 TOC"/>
    <w:basedOn w:val="Normal"/>
    <w:qFormat/>
    <w:rsid w:val="00BB6D67"/>
    <w:pPr>
      <w:spacing w:before="240" w:after="60"/>
    </w:pPr>
    <w:rPr>
      <w:rFonts w:ascii="Times New Roman" w:hAnsi="Times New Roman"/>
      <w:b/>
      <w:sz w:val="28"/>
    </w:rPr>
  </w:style>
  <w:style w:type="paragraph" w:styleId="BalloonText">
    <w:name w:val="Balloon Text"/>
    <w:basedOn w:val="Normal"/>
    <w:link w:val="BalloonTextChar"/>
    <w:rsid w:val="00BB6D67"/>
    <w:rPr>
      <w:rFonts w:ascii="Tahoma" w:hAnsi="Tahoma" w:cs="Tahoma"/>
      <w:sz w:val="16"/>
      <w:szCs w:val="16"/>
    </w:rPr>
  </w:style>
  <w:style w:type="character" w:customStyle="1" w:styleId="BalloonTextChar">
    <w:name w:val="Balloon Text Char"/>
    <w:basedOn w:val="DefaultParagraphFont"/>
    <w:link w:val="BalloonText"/>
    <w:rsid w:val="00BB6D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6D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6D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888</Words>
  <Characters>5555</Characters>
  <Application>Microsoft Office Word</Application>
  <DocSecurity>0</DocSecurity>
  <Lines>233</Lines>
  <Paragraphs>118</Paragraphs>
  <ScaleCrop>false</ScaleCrop>
  <Company>Author-it Software Corporation Ltd.</Company>
  <LinksUpToDate>false</LinksUpToDate>
  <CharactersWithSpaces>6373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MTMP2181C Overview rendering process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2012-05-27T02:37:00Z</dcterms:created>
  <dcterms:modified xsi:type="dcterms:W3CDTF">2012-05-27T02:37:00Z</dcterms:modified>
</cp:coreProperties>
</file>